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29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313"/>
        <w:gridCol w:w="4313"/>
        <w:gridCol w:w="4314"/>
      </w:tblGrid>
      <w:tr>
        <w:tblPrEx>
          <w:shd w:val="clear" w:color="auto" w:fill="00a2ff"/>
        </w:tblPrEx>
        <w:trPr>
          <w:trHeight w:val="315" w:hRule="atLeast"/>
          <w:tblHeader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de-DE"/>
              </w:rPr>
              <w:t>Name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</w:rPr>
              <w:t>Categories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fr-FR"/>
              </w:rPr>
              <w:t>Intent</w:t>
            </w:r>
          </w:p>
        </w:tc>
      </w:tr>
      <w:tr>
        <w:tblPrEx>
          <w:shd w:val="clear" w:color="auto" w:fill="cadfff"/>
        </w:tblPrEx>
        <w:trPr>
          <w:trHeight w:val="51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Abstract Factory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Creational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Allows the creation of objects without specifying their concrete type.</w:t>
            </w:r>
          </w:p>
        </w:tc>
      </w:tr>
      <w:tr>
        <w:tblPrEx>
          <w:shd w:val="clear" w:color="auto" w:fill="cadfff"/>
        </w:tblPrEx>
        <w:trPr>
          <w:trHeight w:val="315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Builder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Creational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Uses to create complex objects.</w:t>
            </w:r>
          </w:p>
        </w:tc>
      </w:tr>
      <w:tr>
        <w:tblPrEx>
          <w:shd w:val="clear" w:color="auto" w:fill="cadfff"/>
        </w:tblPrEx>
        <w:trPr>
          <w:trHeight w:val="51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en-US"/>
              </w:rPr>
              <w:t>Factory Method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Creational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Creates objects without specifying the exact class to create.</w:t>
            </w:r>
          </w:p>
        </w:tc>
      </w:tr>
      <w:tr>
        <w:tblPrEx>
          <w:shd w:val="clear" w:color="auto" w:fill="cadfff"/>
        </w:tblPrEx>
        <w:trPr>
          <w:trHeight w:val="51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</w:rPr>
              <w:t xml:space="preserve">Prototype 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Creational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Creates a new object from an existing object.</w:t>
            </w:r>
          </w:p>
        </w:tc>
      </w:tr>
      <w:tr>
        <w:tblPrEx>
          <w:shd w:val="clear" w:color="auto" w:fill="cadfff"/>
        </w:tblPrEx>
        <w:trPr>
          <w:trHeight w:val="51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Singleton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Creational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Ensures only one instance of an object is created.</w:t>
            </w:r>
          </w:p>
        </w:tc>
      </w:tr>
      <w:tr>
        <w:tblPrEx>
          <w:shd w:val="clear" w:color="auto" w:fill="cadfff"/>
        </w:tblPrEx>
        <w:trPr>
          <w:trHeight w:val="75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</w:rPr>
              <w:t>Adapter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</w:rPr>
              <w:t xml:space="preserve">Structural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Allows for two incompatible classes to work together by wrapping an interface around one of the existing classes.</w:t>
            </w:r>
          </w:p>
        </w:tc>
      </w:tr>
      <w:tr>
        <w:tblPrEx>
          <w:shd w:val="clear" w:color="auto" w:fill="cadfff"/>
        </w:tblPrEx>
        <w:trPr>
          <w:trHeight w:val="51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en-US"/>
              </w:rPr>
              <w:t xml:space="preserve">Bridge 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</w:rPr>
              <w:t xml:space="preserve">Structural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Decouples an abstraction so two classes can vary independently.</w:t>
            </w:r>
          </w:p>
        </w:tc>
      </w:tr>
      <w:tr>
        <w:tblPrEx>
          <w:shd w:val="clear" w:color="auto" w:fill="cadfff"/>
        </w:tblPrEx>
        <w:trPr>
          <w:trHeight w:val="51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it-IT"/>
              </w:rPr>
              <w:t xml:space="preserve">Composite 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</w:rPr>
              <w:t xml:space="preserve">Structural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Takes a group of objects into a single object.</w:t>
            </w:r>
          </w:p>
        </w:tc>
      </w:tr>
      <w:tr>
        <w:tblPrEx>
          <w:shd w:val="clear" w:color="auto" w:fill="cadfff"/>
        </w:tblPrEx>
        <w:trPr>
          <w:trHeight w:val="51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it-IT"/>
              </w:rPr>
              <w:t>Decorator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</w:rPr>
              <w:t xml:space="preserve">Structural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Allows for an object</w:t>
            </w:r>
            <w:r>
              <w:rPr>
                <w:rtl w:val="0"/>
              </w:rPr>
              <w:t>’</w:t>
            </w:r>
            <w:r>
              <w:rPr>
                <w:rtl w:val="0"/>
                <w:lang w:val="en-US"/>
              </w:rPr>
              <w:t>s behavior to be extended dynamically at run time.</w:t>
            </w:r>
          </w:p>
        </w:tc>
      </w:tr>
      <w:tr>
        <w:tblPrEx>
          <w:shd w:val="clear" w:color="auto" w:fill="cadfff"/>
        </w:tblPrEx>
        <w:trPr>
          <w:trHeight w:val="51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es-ES_tradnl"/>
              </w:rPr>
              <w:t>Facade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</w:rPr>
              <w:t xml:space="preserve">Structural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Provides a simple interface to a more complex underlying object.</w:t>
            </w:r>
          </w:p>
        </w:tc>
      </w:tr>
      <w:tr>
        <w:tblPrEx>
          <w:shd w:val="clear" w:color="auto" w:fill="cadfff"/>
        </w:tblPrEx>
        <w:trPr>
          <w:trHeight w:val="51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en-US"/>
              </w:rPr>
              <w:t>FlyWight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</w:rPr>
              <w:t xml:space="preserve">Structural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Reduces the cost of complex object models.</w:t>
            </w:r>
          </w:p>
        </w:tc>
      </w:tr>
      <w:tr>
        <w:tblPrEx>
          <w:shd w:val="clear" w:color="auto" w:fill="cadfff"/>
        </w:tblPrEx>
        <w:trPr>
          <w:trHeight w:val="75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tl w:val="0"/>
                <w:lang w:val="en-US"/>
              </w:rPr>
              <w:t>Proxy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</w:rPr>
              <w:t xml:space="preserve">Structural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Provides a placeholder</w:t>
            </w:r>
            <w:r>
              <w:rPr>
                <w:rtl w:val="0"/>
              </w:rPr>
              <w:t> </w:t>
            </w:r>
            <w:r>
              <w:rPr>
                <w:rtl w:val="0"/>
                <w:lang w:val="en-US"/>
              </w:rPr>
              <w:t>interface to an underlying object to control access, reduce cost, or reduce complexity.</w:t>
            </w:r>
          </w:p>
        </w:tc>
      </w:tr>
      <w:tr>
        <w:tblPrEx>
          <w:shd w:val="clear" w:color="auto" w:fill="cadfff"/>
        </w:tblPrEx>
        <w:trPr>
          <w:trHeight w:val="51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Chain of Responsibility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  <w:lang w:val="en-US"/>
              </w:rPr>
              <w:t xml:space="preserve">Behavioral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Delegates commands to a chain of processing objects.</w:t>
            </w:r>
          </w:p>
        </w:tc>
      </w:tr>
      <w:tr>
        <w:tblPrEx>
          <w:shd w:val="clear" w:color="auto" w:fill="cadfff"/>
        </w:tblPrEx>
        <w:trPr>
          <w:trHeight w:val="51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fr-FR"/>
              </w:rPr>
              <w:t>Command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  <w:lang w:val="en-US"/>
              </w:rPr>
              <w:t xml:space="preserve">Behavioral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Creates objects which encapsulate actions and parameters.</w:t>
            </w:r>
          </w:p>
        </w:tc>
      </w:tr>
      <w:tr>
        <w:tblPrEx>
          <w:shd w:val="clear" w:color="auto" w:fill="cadfff"/>
        </w:tblPrEx>
        <w:trPr>
          <w:trHeight w:val="51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it-IT"/>
              </w:rPr>
              <w:t>Interpreter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  <w:lang w:val="en-US"/>
              </w:rPr>
              <w:t xml:space="preserve">Behavioral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Creates objects which encapsulate actions and parameters.</w:t>
            </w:r>
          </w:p>
        </w:tc>
      </w:tr>
      <w:tr>
        <w:tblPrEx>
          <w:shd w:val="clear" w:color="auto" w:fill="cadfff"/>
        </w:tblPrEx>
        <w:trPr>
          <w:trHeight w:val="315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it-IT"/>
              </w:rPr>
              <w:t>Iterator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  <w:lang w:val="en-US"/>
              </w:rPr>
              <w:t xml:space="preserve">Behavioral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Implements a specialized language.</w:t>
            </w:r>
          </w:p>
        </w:tc>
      </w:tr>
      <w:tr>
        <w:tblPrEx>
          <w:shd w:val="clear" w:color="auto" w:fill="cadfff"/>
        </w:tblPrEx>
        <w:trPr>
          <w:trHeight w:val="75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it-IT"/>
              </w:rPr>
              <w:t>Mediator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  <w:lang w:val="en-US"/>
              </w:rPr>
              <w:t xml:space="preserve">Behavioral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Allows loose coupling between classes by being the only class that has detailed knowledge of their methods.</w:t>
            </w:r>
          </w:p>
        </w:tc>
      </w:tr>
      <w:tr>
        <w:tblPrEx>
          <w:shd w:val="clear" w:color="auto" w:fill="cadfff"/>
        </w:tblPrEx>
        <w:trPr>
          <w:trHeight w:val="51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it-IT"/>
              </w:rPr>
              <w:t>Memento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  <w:lang w:val="en-US"/>
              </w:rPr>
              <w:t xml:space="preserve">Behavioral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Provides the ability to restore an object to its previous state.</w:t>
            </w:r>
          </w:p>
        </w:tc>
      </w:tr>
      <w:tr>
        <w:tblPrEx>
          <w:shd w:val="clear" w:color="auto" w:fill="cadfff"/>
        </w:tblPrEx>
        <w:trPr>
          <w:trHeight w:val="75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pt-PT"/>
              </w:rPr>
              <w:t>Observer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  <w:lang w:val="en-US"/>
              </w:rPr>
              <w:t xml:space="preserve">Behavioral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nl-NL"/>
              </w:rPr>
              <w:t>Is</w:t>
            </w:r>
            <w:r>
              <w:rPr>
                <w:rtl w:val="0"/>
              </w:rPr>
              <w:t> </w:t>
            </w:r>
            <w:r>
              <w:rPr>
                <w:rtl w:val="0"/>
                <w:lang w:val="en-US"/>
              </w:rPr>
              <w:t>a publish/subscribe pattern which allows a number of observer objects to see an event.</w:t>
            </w:r>
          </w:p>
        </w:tc>
      </w:tr>
      <w:tr>
        <w:tblPrEx>
          <w:shd w:val="clear" w:color="auto" w:fill="cadfff"/>
        </w:tblPrEx>
        <w:trPr>
          <w:trHeight w:val="51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State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  <w:lang w:val="en-US"/>
              </w:rPr>
              <w:t xml:space="preserve">Behavioral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Allows an object to alter its behavior when its internal state changes.</w:t>
            </w:r>
          </w:p>
        </w:tc>
      </w:tr>
      <w:tr>
        <w:tblPrEx>
          <w:shd w:val="clear" w:color="auto" w:fill="cadfff"/>
        </w:tblPrEx>
        <w:trPr>
          <w:trHeight w:val="51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</w:rPr>
              <w:t>Strategy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  <w:lang w:val="en-US"/>
              </w:rPr>
              <w:t xml:space="preserve">Behavioral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Allows one of a family of algorithms to be selected on-the-fly at run-time.</w:t>
            </w:r>
          </w:p>
        </w:tc>
      </w:tr>
      <w:tr>
        <w:tblPrEx>
          <w:shd w:val="clear" w:color="auto" w:fill="cadfff"/>
        </w:tblPrEx>
        <w:trPr>
          <w:trHeight w:val="75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Template Method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  <w:lang w:val="en-US"/>
              </w:rPr>
              <w:t xml:space="preserve">Behavioral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Defines the skeleton of an algorithm as an abstract class, allowing its sub-classes to provide concrete behavior.</w:t>
            </w:r>
          </w:p>
        </w:tc>
      </w:tr>
      <w:tr>
        <w:tblPrEx>
          <w:shd w:val="clear" w:color="auto" w:fill="cadfff"/>
        </w:tblPrEx>
        <w:trPr>
          <w:trHeight w:val="754" w:hRule="atLeast"/>
        </w:trPr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rtl w:val="0"/>
                <w:lang w:val="it-IT"/>
              </w:rPr>
              <w:t>Visitor</w:t>
            </w:r>
          </w:p>
        </w:tc>
        <w:tc>
          <w:tcPr>
            <w:tcW w:type="dxa" w:w="43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  <w:lang w:val="en-US"/>
              </w:rPr>
              <w:t xml:space="preserve">Behavioral </w:t>
            </w:r>
          </w:p>
        </w:tc>
        <w:tc>
          <w:tcPr>
            <w:tcW w:type="dxa" w:w="4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Separates an algorithm from an object structure by moving the hierarchy of methods into one object.</w:t>
            </w:r>
          </w:p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