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8BD" w:rsidRPr="001F7D41" w:rsidRDefault="007D2A07" w:rsidP="001F7D41">
      <w:pPr>
        <w:jc w:val="center"/>
        <w:rPr>
          <w:b/>
        </w:rPr>
      </w:pPr>
      <w:r w:rsidRPr="001F7D41">
        <w:rPr>
          <w:b/>
        </w:rPr>
        <w:t>VERJETNOST PREKOMERNEGA PRILEGANJA</w:t>
      </w:r>
    </w:p>
    <w:p w:rsidR="007D2A07" w:rsidRDefault="001F7D41">
      <w:r w:rsidRPr="001F7D41">
        <w:rPr>
          <w:b/>
        </w:rPr>
        <w:t>Motivacija:</w:t>
      </w:r>
      <w:r>
        <w:t xml:space="preserve"> </w:t>
      </w:r>
      <w:r w:rsidR="007D2A07">
        <w:t>Ena od glavnih težav, s katero se srečujemo pri tes</w:t>
      </w:r>
      <w:r>
        <w:t>t</w:t>
      </w:r>
      <w:r w:rsidR="007D2A07">
        <w:t>iranju kvantitativnih trgovalnih strategij, je nevarnost prekomernega prileganja (</w:t>
      </w:r>
      <w:proofErr w:type="spellStart"/>
      <w:r w:rsidR="007D2A07">
        <w:t>overfitting</w:t>
      </w:r>
      <w:proofErr w:type="spellEnd"/>
      <w:r w:rsidR="007D2A07">
        <w:t>) modela na izbrani učni množici. Izvajanje strategije na testnih množicah predsta</w:t>
      </w:r>
      <w:r>
        <w:t>v</w:t>
      </w:r>
      <w:r w:rsidR="007D2A07">
        <w:t>lja le delno rešitev problema.</w:t>
      </w:r>
    </w:p>
    <w:p w:rsidR="007D2A07" w:rsidRDefault="007D2A07" w:rsidP="007D2A07">
      <w:r w:rsidRPr="001F7D41">
        <w:rPr>
          <w:b/>
        </w:rPr>
        <w:t>Moja naloga</w:t>
      </w:r>
      <w:r>
        <w:t>: za dani nabor trgovalnih strategij izračunaj verjetnost prekomerne</w:t>
      </w:r>
      <w:r w:rsidR="001F7D41">
        <w:t>g</w:t>
      </w:r>
      <w:r>
        <w:t>a prileganja z novo metodo kombinatoričnega simetričnega navzkrižnega preverjanja.</w:t>
      </w:r>
    </w:p>
    <w:p w:rsidR="00E24718" w:rsidRDefault="001F7D41" w:rsidP="007D2A07">
      <w:r w:rsidRPr="001F7D41">
        <w:rPr>
          <w:b/>
        </w:rPr>
        <w:t>Opis dela:</w:t>
      </w:r>
      <w:r>
        <w:t xml:space="preserve"> </w:t>
      </w:r>
    </w:p>
    <w:p w:rsidR="00E24718" w:rsidRPr="00E24718" w:rsidRDefault="00E24718" w:rsidP="00E24718">
      <w:pPr>
        <w:rPr>
          <w:b/>
        </w:rPr>
      </w:pPr>
      <w:r w:rsidRPr="00E24718">
        <w:rPr>
          <w:b/>
        </w:rPr>
        <w:t>1. podatki:</w:t>
      </w:r>
    </w:p>
    <w:p w:rsidR="001F7D41" w:rsidRDefault="001F7D41" w:rsidP="00E24718">
      <w:r>
        <w:t xml:space="preserve">Najprej sem pridobila podatke za delnice, ki so </w:t>
      </w:r>
      <w:r w:rsidR="002451DC">
        <w:t xml:space="preserve">trenutno </w:t>
      </w:r>
      <w:r>
        <w:t>v indeksu S</w:t>
      </w:r>
      <w:r w:rsidR="002451DC">
        <w:t>&amp;</w:t>
      </w:r>
      <w:r>
        <w:t>P</w:t>
      </w:r>
      <w:r w:rsidR="002451DC">
        <w:t xml:space="preserve"> </w:t>
      </w:r>
      <w:r>
        <w:t>500. Za vseh 500 delnic sem vzela zadnjo ceno (</w:t>
      </w:r>
      <w:proofErr w:type="spellStart"/>
      <w:r>
        <w:t>Close</w:t>
      </w:r>
      <w:proofErr w:type="spellEnd"/>
      <w:r>
        <w:t xml:space="preserve"> vrednost). Podatke sem pridobila iz spletne strani </w:t>
      </w:r>
      <w:proofErr w:type="spellStart"/>
      <w:r>
        <w:t>yahoo</w:t>
      </w:r>
      <w:proofErr w:type="spellEnd"/>
      <w:r>
        <w:t xml:space="preserve"> finance s pomočjo funkcije v R. </w:t>
      </w:r>
      <w:r w:rsidR="002451DC">
        <w:t>P</w:t>
      </w:r>
      <w:r>
        <w:t>odatke sem vzela za čas od 1. januarja 2000 do 1. novembra 2013 (približno 13 let).</w:t>
      </w:r>
    </w:p>
    <w:p w:rsidR="001F7D41" w:rsidRDefault="001F7D41" w:rsidP="007D2A07">
      <w:r>
        <w:t xml:space="preserve">Indeks SP500: </w:t>
      </w:r>
      <w:hyperlink r:id="rId6" w:history="1">
        <w:r w:rsidRPr="00FF595A">
          <w:rPr>
            <w:rStyle w:val="Hyperlink"/>
          </w:rPr>
          <w:t>http://en.wikipedia.org/wiki/List_of_S%26P_500_companies</w:t>
        </w:r>
      </w:hyperlink>
      <w:r>
        <w:t xml:space="preserve">, </w:t>
      </w:r>
      <w:hyperlink r:id="rId7" w:history="1">
        <w:r>
          <w:rPr>
            <w:rStyle w:val="Hyperlink"/>
          </w:rPr>
          <w:t>http://en.wikipedia.org/wiki/S%26P_500</w:t>
        </w:r>
      </w:hyperlink>
    </w:p>
    <w:p w:rsidR="001F7D41" w:rsidRDefault="001F7D41" w:rsidP="002451DC">
      <w:r>
        <w:t xml:space="preserve">Standard &amp; </w:t>
      </w:r>
      <w:proofErr w:type="spellStart"/>
      <w:r>
        <w:t>Poor</w:t>
      </w:r>
      <w:proofErr w:type="spellEnd"/>
      <w:r>
        <w:t xml:space="preserve">'s 500 (oz. S&amp;P 500) je borzni indeks, ki temelji na tržni kapitalizaciji 500 velikih podjetji, </w:t>
      </w:r>
      <w:r w:rsidR="002451DC">
        <w:t>katerih</w:t>
      </w:r>
      <w:r>
        <w:t xml:space="preserve"> navadne delnic</w:t>
      </w:r>
      <w:r w:rsidR="002451DC">
        <w:t xml:space="preserve">e </w:t>
      </w:r>
      <w:r>
        <w:t xml:space="preserve">kotirajo na </w:t>
      </w:r>
      <w:proofErr w:type="spellStart"/>
      <w:r>
        <w:t>NYSE</w:t>
      </w:r>
      <w:proofErr w:type="spellEnd"/>
      <w:r>
        <w:t xml:space="preserve"> </w:t>
      </w:r>
      <w:r w:rsidR="002451DC">
        <w:t xml:space="preserve">(Newyorška borza) </w:t>
      </w:r>
      <w:r>
        <w:t xml:space="preserve">ali </w:t>
      </w:r>
      <w:proofErr w:type="spellStart"/>
      <w:r>
        <w:t>NASDAQ</w:t>
      </w:r>
      <w:proofErr w:type="spellEnd"/>
      <w:r w:rsidR="002451DC">
        <w:t xml:space="preserve"> (</w:t>
      </w:r>
      <w:proofErr w:type="spellStart"/>
      <w:r w:rsidR="002451DC" w:rsidRPr="002451DC">
        <w:t>National</w:t>
      </w:r>
      <w:proofErr w:type="spellEnd"/>
      <w:r w:rsidR="002451DC" w:rsidRPr="002451DC">
        <w:t xml:space="preserve"> </w:t>
      </w:r>
      <w:proofErr w:type="spellStart"/>
      <w:r w:rsidR="002451DC" w:rsidRPr="002451DC">
        <w:t>Association</w:t>
      </w:r>
      <w:proofErr w:type="spellEnd"/>
      <w:r w:rsidR="002451DC" w:rsidRPr="002451DC">
        <w:t xml:space="preserve"> </w:t>
      </w:r>
      <w:proofErr w:type="spellStart"/>
      <w:r w:rsidR="002451DC" w:rsidRPr="002451DC">
        <w:t>of</w:t>
      </w:r>
      <w:proofErr w:type="spellEnd"/>
      <w:r w:rsidR="002451DC" w:rsidRPr="002451DC">
        <w:t xml:space="preserve"> </w:t>
      </w:r>
      <w:proofErr w:type="spellStart"/>
      <w:r w:rsidR="002451DC" w:rsidRPr="002451DC">
        <w:t>Securities</w:t>
      </w:r>
      <w:proofErr w:type="spellEnd"/>
      <w:r w:rsidR="002451DC" w:rsidRPr="002451DC">
        <w:t xml:space="preserve"> </w:t>
      </w:r>
      <w:proofErr w:type="spellStart"/>
      <w:r w:rsidR="002451DC" w:rsidRPr="002451DC">
        <w:t>Dealers</w:t>
      </w:r>
      <w:proofErr w:type="spellEnd"/>
      <w:r w:rsidR="002451DC" w:rsidRPr="002451DC">
        <w:t xml:space="preserve"> </w:t>
      </w:r>
      <w:proofErr w:type="spellStart"/>
      <w:r w:rsidR="002451DC" w:rsidRPr="002451DC">
        <w:t>Automated</w:t>
      </w:r>
      <w:proofErr w:type="spellEnd"/>
      <w:r w:rsidR="002451DC" w:rsidRPr="002451DC">
        <w:t xml:space="preserve"> </w:t>
      </w:r>
      <w:proofErr w:type="spellStart"/>
      <w:r w:rsidR="002451DC" w:rsidRPr="002451DC">
        <w:t>Quotations</w:t>
      </w:r>
      <w:proofErr w:type="spellEnd"/>
      <w:r w:rsidR="002451DC" w:rsidRPr="002451DC">
        <w:t>)</w:t>
      </w:r>
      <w:r>
        <w:t>.</w:t>
      </w:r>
    </w:p>
    <w:p w:rsidR="002451DC" w:rsidRDefault="002451DC" w:rsidP="002451DC">
      <w:r>
        <w:t>Tiste delnice, ki ne obstajajo dovolj dolgo, sem izločila. Izločila sem tudi tiste delnice, ki imajo več kot tri manjkajoče vrednosti skupaj. Ostale manjkajoče vrednosti sem nadomestila z vrednostjo zadnje cene prejšnjega trgovalnega dne.</w:t>
      </w:r>
    </w:p>
    <w:p w:rsidR="00E24718" w:rsidRPr="00E24718" w:rsidRDefault="00E24718" w:rsidP="002451DC">
      <w:pPr>
        <w:rPr>
          <w:b/>
        </w:rPr>
      </w:pPr>
      <w:r w:rsidRPr="00E24718">
        <w:rPr>
          <w:b/>
        </w:rPr>
        <w:t>2. strategije:</w:t>
      </w:r>
    </w:p>
    <w:p w:rsidR="00E24718" w:rsidRDefault="00E24718" w:rsidP="00E24718">
      <w:r>
        <w:t>Nato sem sestavila nekaj enostavnih trgovalnih strategij</w:t>
      </w:r>
      <w:r w:rsidR="00B67A65">
        <w:t>:</w:t>
      </w:r>
    </w:p>
    <w:p w:rsidR="00B67A65" w:rsidRDefault="00B67A65" w:rsidP="00E24718">
      <w:r>
        <w:t>Nekatere na podlagi matematičnih indikatorjev (</w:t>
      </w:r>
      <w:hyperlink r:id="rId8" w:history="1">
        <w:r>
          <w:rPr>
            <w:rStyle w:val="Hyperlink"/>
          </w:rPr>
          <w:t>http://www.markets.com/sl/education/technical-analysis/math-indicators.html</w:t>
        </w:r>
      </w:hyperlink>
      <w:r>
        <w:t>)</w:t>
      </w:r>
    </w:p>
    <w:p w:rsidR="00E24718" w:rsidRDefault="00E24718" w:rsidP="00E24718">
      <w:proofErr w:type="spellStart"/>
      <w:r>
        <w:t>SMA</w:t>
      </w:r>
      <w:proofErr w:type="spellEnd"/>
      <w:r>
        <w:t xml:space="preserve"> (</w:t>
      </w:r>
      <w:proofErr w:type="spellStart"/>
      <w:r>
        <w:t>simple</w:t>
      </w:r>
      <w:proofErr w:type="spellEnd"/>
      <w:r>
        <w:t xml:space="preserve"> </w:t>
      </w:r>
      <w:proofErr w:type="spellStart"/>
      <w:r>
        <w:t>moving</w:t>
      </w:r>
      <w:proofErr w:type="spellEnd"/>
      <w:r>
        <w:t xml:space="preserve"> </w:t>
      </w:r>
      <w:proofErr w:type="spellStart"/>
      <w:r>
        <w:t>average</w:t>
      </w:r>
      <w:proofErr w:type="spellEnd"/>
      <w:r>
        <w:t xml:space="preserve">): </w:t>
      </w:r>
      <w:r>
        <w:rPr>
          <w:rFonts w:ascii="Verdana" w:hAnsi="Verdana"/>
          <w:color w:val="333333"/>
          <w:sz w:val="19"/>
          <w:szCs w:val="19"/>
        </w:rPr>
        <w:t xml:space="preserve">Preprosto drseče povprečje je aritmetična sredina gibanja cene. Izračuna se tako, da seštejemo vse vrednosti v danem obdobju, potem pa vse skupaj delimo z </w:t>
      </w:r>
      <w:proofErr w:type="spellStart"/>
      <w:r>
        <w:rPr>
          <w:rFonts w:ascii="Verdana" w:hAnsi="Verdana"/>
          <w:color w:val="333333"/>
          <w:sz w:val="19"/>
          <w:szCs w:val="19"/>
        </w:rPr>
        <w:t>željeno</w:t>
      </w:r>
      <w:proofErr w:type="spellEnd"/>
      <w:r>
        <w:rPr>
          <w:rFonts w:ascii="Verdana" w:hAnsi="Verdana"/>
          <w:color w:val="333333"/>
          <w:sz w:val="19"/>
          <w:szCs w:val="19"/>
        </w:rPr>
        <w:t xml:space="preserve"> dolžino obdobja. Pri izračunu vedno upoštevamo najkasnejša obdobja. Pogosto se uporablja kombinacija </w:t>
      </w:r>
      <w:proofErr w:type="spellStart"/>
      <w:r>
        <w:rPr>
          <w:rFonts w:ascii="Verdana" w:hAnsi="Verdana"/>
          <w:color w:val="333333"/>
          <w:sz w:val="19"/>
          <w:szCs w:val="19"/>
        </w:rPr>
        <w:t>SMA</w:t>
      </w:r>
      <w:proofErr w:type="spellEnd"/>
      <w:r>
        <w:rPr>
          <w:rFonts w:ascii="Verdana" w:hAnsi="Verdana"/>
          <w:color w:val="333333"/>
          <w:sz w:val="19"/>
          <w:szCs w:val="19"/>
        </w:rPr>
        <w:t xml:space="preserve"> 5, 10, 20, 50, 100 in 200, pri čemer številka predstavlja dolžino iskanega obdobja. (</w:t>
      </w:r>
      <w:hyperlink r:id="rId9" w:history="1">
        <w:r>
          <w:rPr>
            <w:rStyle w:val="Hyperlink"/>
          </w:rPr>
          <w:t>http://pecuniati.wordpress.com/2008/01/14/preprosto-drsece-povprecje-sma/</w:t>
        </w:r>
      </w:hyperlink>
      <w:r>
        <w:t>)</w:t>
      </w:r>
    </w:p>
    <w:p w:rsidR="00B67A65" w:rsidRDefault="00E24718" w:rsidP="00B67A65">
      <w:r>
        <w:rPr>
          <w:rFonts w:ascii="Arial" w:hAnsi="Arial" w:cs="Arial"/>
          <w:color w:val="000000"/>
          <w:sz w:val="18"/>
          <w:szCs w:val="18"/>
          <w:shd w:val="clear" w:color="auto" w:fill="FFFFFF"/>
        </w:rPr>
        <w:t>Drseča povprečja se prikažejo na istem grafu kot gibanje cen. Nakupni znak nam pokaže takrat, ko se končna cena povzpne nad krivuljo drsečega povprečja, prodajni pa, ko pade pod njo. Daljša drseča povprečja so pomembna za določanje dolgoročnih trendov.</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 xml:space="preserve">Krajša povprečja pa so primernejša pri nihanju cen na določenem intervalu kakor pri </w:t>
      </w:r>
      <w:proofErr w:type="spellStart"/>
      <w:r>
        <w:rPr>
          <w:rFonts w:ascii="Arial" w:hAnsi="Arial" w:cs="Arial"/>
          <w:color w:val="000000"/>
          <w:sz w:val="18"/>
          <w:szCs w:val="18"/>
          <w:shd w:val="clear" w:color="auto" w:fill="FFFFFF"/>
        </w:rPr>
        <w:t>trendnem</w:t>
      </w:r>
      <w:proofErr w:type="spellEnd"/>
      <w:r>
        <w:rPr>
          <w:rFonts w:ascii="Arial" w:hAnsi="Arial" w:cs="Arial"/>
          <w:color w:val="000000"/>
          <w:sz w:val="18"/>
          <w:szCs w:val="18"/>
          <w:shd w:val="clear" w:color="auto" w:fill="FFFFFF"/>
        </w:rPr>
        <w:t xml:space="preserve"> gibanju cen. Vendar so pri obratu trenda zopet uporabnejša krajša povprečja, saj daljša zaznajo obrat trenda z večjo zamudo, ker so manj občutljiva in bolj oddaljena od dejanskega gibanja cene.</w:t>
      </w:r>
      <w:r>
        <w:rPr>
          <w:rFonts w:ascii="Arial" w:hAnsi="Arial" w:cs="Arial"/>
          <w:color w:val="000000"/>
          <w:sz w:val="18"/>
          <w:szCs w:val="18"/>
        </w:rPr>
        <w:br/>
      </w:r>
      <w:r>
        <w:rPr>
          <w:rFonts w:ascii="Arial" w:hAnsi="Arial" w:cs="Arial"/>
          <w:color w:val="000000"/>
          <w:sz w:val="18"/>
          <w:szCs w:val="18"/>
          <w:shd w:val="clear" w:color="auto" w:fill="FFFFFF"/>
        </w:rPr>
        <w:t>Uporaba dolžine povprečne drseče sredine je subjektivna in je odvisna od vsakega posameznika. Za kratko obdobje se najpogosteje uporablja 5, 10 in 20 dnevne drseče sredine, med tem ko za daljše obdobje analitiki najbolj pogosto uporabljajo 50, 100 in 200 dnevno drsečo sredino.</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 xml:space="preserve">Signale za nakup in prodajo nam poda tudi križanje drsečih sredin. V primeru da krajša povprečna sredina (npr. </w:t>
      </w:r>
      <w:r>
        <w:rPr>
          <w:rFonts w:ascii="Arial" w:hAnsi="Arial" w:cs="Arial"/>
          <w:color w:val="000000"/>
          <w:sz w:val="18"/>
          <w:szCs w:val="18"/>
          <w:shd w:val="clear" w:color="auto" w:fill="FFFFFF"/>
        </w:rPr>
        <w:lastRenderedPageBreak/>
        <w:t xml:space="preserve">50 dnevna) prebije daljšo povprečno sredino (npr. 100 dnevno) od spodaj navzgor je to signal za nakup in obratno signal za prodajo. Za potrditev signala za nakup ali prodajo navadno nista dovolj dve drseči sredini, večina </w:t>
      </w:r>
      <w:proofErr w:type="spellStart"/>
      <w:r>
        <w:rPr>
          <w:rFonts w:ascii="Arial" w:hAnsi="Arial" w:cs="Arial"/>
          <w:color w:val="000000"/>
          <w:sz w:val="18"/>
          <w:szCs w:val="18"/>
          <w:shd w:val="clear" w:color="auto" w:fill="FFFFFF"/>
        </w:rPr>
        <w:t>trgovalcev</w:t>
      </w:r>
      <w:proofErr w:type="spellEnd"/>
      <w:r>
        <w:rPr>
          <w:rFonts w:ascii="Arial" w:hAnsi="Arial" w:cs="Arial"/>
          <w:color w:val="000000"/>
          <w:sz w:val="18"/>
          <w:szCs w:val="18"/>
          <w:shd w:val="clear" w:color="auto" w:fill="FFFFFF"/>
        </w:rPr>
        <w:t xml:space="preserve"> uporablja pet (običajno 5, 10, 20, 100 in 200 dnevne) pri čemer pomembnost sekanj z daljšim obdobjem narašča. Pogosto se zgodi, daje ta signal prepozen zato ga je priporočljivo uporabljati s kakšnim dopolnilnimi indikatorji, kot sta med drugim tudi </w:t>
      </w:r>
      <w:proofErr w:type="spellStart"/>
      <w:r>
        <w:rPr>
          <w:rFonts w:ascii="Arial" w:hAnsi="Arial" w:cs="Arial"/>
          <w:color w:val="000000"/>
          <w:sz w:val="18"/>
          <w:szCs w:val="18"/>
          <w:shd w:val="clear" w:color="auto" w:fill="FFFFFF"/>
        </w:rPr>
        <w:t>RSI</w:t>
      </w:r>
      <w:proofErr w:type="spell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MACD</w:t>
      </w:r>
      <w:proofErr w:type="spellEnd"/>
      <w:r>
        <w:rPr>
          <w:rFonts w:ascii="Arial" w:hAnsi="Arial" w:cs="Arial"/>
          <w:color w:val="000000"/>
          <w:sz w:val="18"/>
          <w:szCs w:val="18"/>
          <w:shd w:val="clear" w:color="auto" w:fill="FFFFFF"/>
        </w:rPr>
        <w:t>. (</w:t>
      </w:r>
      <w:hyperlink r:id="rId10" w:history="1">
        <w:r>
          <w:rPr>
            <w:rStyle w:val="Hyperlink"/>
          </w:rPr>
          <w:t>http://www.dnevnik.si/poslovni/novice/1042237812</w:t>
        </w:r>
      </w:hyperlink>
      <w:r>
        <w:t>)</w:t>
      </w:r>
    </w:p>
    <w:p w:rsidR="00B67A65" w:rsidRDefault="00E24718" w:rsidP="00B67A65">
      <w:pPr>
        <w:rPr>
          <w:rFonts w:ascii="Georgia" w:hAnsi="Georgia"/>
          <w:color w:val="000000"/>
        </w:rPr>
      </w:pPr>
      <w:proofErr w:type="spellStart"/>
      <w:r>
        <w:t>RSI</w:t>
      </w:r>
      <w:proofErr w:type="spellEnd"/>
      <w:r w:rsidR="00B67A65">
        <w:t xml:space="preserve"> (</w:t>
      </w:r>
      <w:proofErr w:type="spellStart"/>
      <w:r w:rsidR="00B67A65">
        <w:t>Relative</w:t>
      </w:r>
      <w:proofErr w:type="spellEnd"/>
      <w:r w:rsidR="00B67A65">
        <w:t xml:space="preserve"> </w:t>
      </w:r>
      <w:proofErr w:type="spellStart"/>
      <w:r w:rsidR="00B67A65">
        <w:t>Strength</w:t>
      </w:r>
      <w:proofErr w:type="spellEnd"/>
      <w:r w:rsidR="00B67A65">
        <w:t xml:space="preserve"> Indeks): </w:t>
      </w:r>
      <w:r w:rsidR="00B67A65">
        <w:rPr>
          <w:rFonts w:ascii="Georgia" w:hAnsi="Georgia"/>
          <w:color w:val="000000"/>
        </w:rPr>
        <w:t xml:space="preserve">Indikator indeks relativne moči oziroma </w:t>
      </w:r>
      <w:proofErr w:type="spellStart"/>
      <w:r w:rsidR="00B67A65">
        <w:rPr>
          <w:rFonts w:ascii="Georgia" w:hAnsi="Georgia"/>
          <w:color w:val="000000"/>
        </w:rPr>
        <w:t>Relative</w:t>
      </w:r>
      <w:proofErr w:type="spellEnd"/>
      <w:r w:rsidR="00B67A65">
        <w:rPr>
          <w:rFonts w:ascii="Georgia" w:hAnsi="Georgia"/>
          <w:color w:val="000000"/>
        </w:rPr>
        <w:t xml:space="preserve"> </w:t>
      </w:r>
      <w:proofErr w:type="spellStart"/>
      <w:r w:rsidR="00B67A65">
        <w:rPr>
          <w:rFonts w:ascii="Georgia" w:hAnsi="Georgia"/>
          <w:color w:val="000000"/>
        </w:rPr>
        <w:t>Strength</w:t>
      </w:r>
      <w:proofErr w:type="spellEnd"/>
      <w:r w:rsidR="00B67A65">
        <w:rPr>
          <w:rFonts w:ascii="Georgia" w:hAnsi="Georgia"/>
          <w:color w:val="000000"/>
        </w:rPr>
        <w:t xml:space="preserve"> </w:t>
      </w:r>
      <w:proofErr w:type="spellStart"/>
      <w:r w:rsidR="00B67A65">
        <w:rPr>
          <w:rFonts w:ascii="Georgia" w:hAnsi="Georgia"/>
          <w:color w:val="000000"/>
        </w:rPr>
        <w:t>Index</w:t>
      </w:r>
      <w:proofErr w:type="spellEnd"/>
      <w:r w:rsidR="00B67A65">
        <w:rPr>
          <w:rFonts w:ascii="Georgia" w:hAnsi="Georgia"/>
          <w:color w:val="000000"/>
        </w:rPr>
        <w:t xml:space="preserve"> (</w:t>
      </w:r>
      <w:proofErr w:type="spellStart"/>
      <w:r w:rsidR="00B67A65">
        <w:rPr>
          <w:rFonts w:ascii="Georgia" w:hAnsi="Georgia"/>
          <w:color w:val="000000"/>
        </w:rPr>
        <w:t>RSI</w:t>
      </w:r>
      <w:proofErr w:type="spellEnd"/>
      <w:r w:rsidR="00B67A65">
        <w:rPr>
          <w:rFonts w:ascii="Georgia" w:hAnsi="Georgia"/>
          <w:color w:val="000000"/>
        </w:rPr>
        <w:t>), ki ga je razvil J. Welles Wilder je eden izmed najbolj uporabljenih in uporabnih vodilnih indikatorjev. Vodilni pomeni, da nam da signal pred samo spremembo trenda gibanja cene delnice. Najbolje se uporablja v kombinaciji s črtami trenda, vzorci ter črtami podpore in odpora.</w:t>
      </w:r>
    </w:p>
    <w:p w:rsidR="00B67A65" w:rsidRDefault="00B67A65" w:rsidP="00B67A65">
      <w:pPr>
        <w:rPr>
          <w:rFonts w:ascii="Georgia" w:hAnsi="Georgia"/>
          <w:color w:val="000000"/>
        </w:rPr>
      </w:pPr>
      <w:proofErr w:type="spellStart"/>
      <w:r>
        <w:rPr>
          <w:rFonts w:ascii="Georgia" w:hAnsi="Georgia"/>
          <w:color w:val="000000"/>
        </w:rPr>
        <w:t>RSI</w:t>
      </w:r>
      <w:proofErr w:type="spellEnd"/>
      <w:r>
        <w:rPr>
          <w:rFonts w:ascii="Georgia" w:hAnsi="Georgia"/>
          <w:color w:val="000000"/>
        </w:rPr>
        <w:t xml:space="preserve"> primerja relativno moč vsote dobičkov v dneh preučevanega obdobja, ko je cena naraščala (to je v dneh, ko je bila končna cena dneva višja od končne cene prejšnjega dneva) v primerjavi z vsoto izgub v dneh proučevanega obdobja, ko se je cena znižala (to je v dneh, ko je bila končna cena dneva višja od končne cene prejšnjega dneva).</w:t>
      </w:r>
    </w:p>
    <w:p w:rsidR="00B67A65" w:rsidRDefault="00B67A65" w:rsidP="00B67A65">
      <w:pPr>
        <w:rPr>
          <w:rFonts w:ascii="Georgia" w:hAnsi="Georgia"/>
          <w:b/>
          <w:bCs/>
          <w:color w:val="000000"/>
        </w:rPr>
      </w:pPr>
      <w:r>
        <w:rPr>
          <w:rFonts w:ascii="Georgia" w:hAnsi="Georgia"/>
          <w:b/>
          <w:bCs/>
          <w:color w:val="000000"/>
        </w:rPr>
        <w:t>Primerja velikosti rasti z velikostmi padcev posameznih vrednostnih papirjev</w:t>
      </w:r>
    </w:p>
    <w:p w:rsidR="00B67A65" w:rsidRDefault="00B67A65" w:rsidP="00B67A65">
      <w:pPr>
        <w:rPr>
          <w:rFonts w:ascii="Georgia" w:hAnsi="Georgia"/>
          <w:color w:val="000000"/>
        </w:rPr>
      </w:pPr>
      <w:r>
        <w:rPr>
          <w:rFonts w:ascii="Georgia" w:hAnsi="Georgia"/>
          <w:color w:val="000000"/>
        </w:rPr>
        <w:t xml:space="preserve">Bistvo tega indikatorja je, da primerja velikosti rasti z velikostmi padcev posameznih vrednostnih papirjev. Indeks se giblje med </w:t>
      </w:r>
      <w:proofErr w:type="spellStart"/>
      <w:r>
        <w:rPr>
          <w:rFonts w:ascii="Georgia" w:hAnsi="Georgia"/>
          <w:color w:val="000000"/>
        </w:rPr>
        <w:t>vrednostima</w:t>
      </w:r>
      <w:proofErr w:type="spellEnd"/>
      <w:r>
        <w:rPr>
          <w:rFonts w:ascii="Georgia" w:hAnsi="Georgia"/>
          <w:color w:val="000000"/>
        </w:rPr>
        <w:t xml:space="preserve"> 0 in 100. Če vrednost indeksa pade pod 30, je to znak za podcenjenost vrednostnega papirja in bo verjetno sledil porast cene, če pa zraste čez 70, je to znak za precenjenost vrednostnega papirja in sledil naj bi padec cene. Nekateri analitiki prilagajajo meji in dolžino obdobja vsakemu trgu posebej. Pri daljših obdobjih upoštevajo ožje meje.</w:t>
      </w:r>
    </w:p>
    <w:p w:rsidR="00E24718" w:rsidRDefault="00B67A65" w:rsidP="00B67A65">
      <w:r>
        <w:rPr>
          <w:rFonts w:ascii="Georgia" w:hAnsi="Georgia"/>
          <w:color w:val="000000"/>
        </w:rPr>
        <w:t xml:space="preserve">Kazalnik </w:t>
      </w:r>
      <w:proofErr w:type="spellStart"/>
      <w:r>
        <w:rPr>
          <w:rFonts w:ascii="Georgia" w:hAnsi="Georgia"/>
          <w:color w:val="000000"/>
        </w:rPr>
        <w:t>RSI</w:t>
      </w:r>
      <w:proofErr w:type="spellEnd"/>
      <w:r>
        <w:rPr>
          <w:rFonts w:ascii="Georgia" w:hAnsi="Georgia"/>
          <w:color w:val="000000"/>
        </w:rPr>
        <w:t xml:space="preserve"> se lahko izračunava za različno dolga obdobja. Wilderjev izvirni predlog je bil 14 dni, danes pa večina tehničnih analitikov uporablja občutljivejše kazalnike (5-dnevne, 7-dnevne ali 11-dnevne </w:t>
      </w:r>
      <w:proofErr w:type="spellStart"/>
      <w:r>
        <w:rPr>
          <w:rFonts w:ascii="Georgia" w:hAnsi="Georgia"/>
          <w:color w:val="000000"/>
        </w:rPr>
        <w:t>RSI</w:t>
      </w:r>
      <w:proofErr w:type="spellEnd"/>
      <w:r>
        <w:rPr>
          <w:rFonts w:ascii="Georgia" w:hAnsi="Georgia"/>
          <w:color w:val="000000"/>
        </w:rPr>
        <w:t>). Čim daljše je obdobje, tem stabilnejši je kazalnik in manj je signalov, tudi napačnih. (</w:t>
      </w:r>
      <w:hyperlink r:id="rId11" w:history="1">
        <w:r>
          <w:rPr>
            <w:rStyle w:val="Hyperlink"/>
          </w:rPr>
          <w:t>http://www.finance.si/186616</w:t>
        </w:r>
      </w:hyperlink>
      <w:r>
        <w:t>)</w:t>
      </w:r>
    </w:p>
    <w:p w:rsidR="00B67A65" w:rsidRPr="00B67A65" w:rsidRDefault="00B67A65" w:rsidP="00B67A65">
      <w:pPr>
        <w:spacing w:after="0" w:line="240" w:lineRule="auto"/>
        <w:rPr>
          <w:rFonts w:ascii="Times New Roman" w:eastAsia="Times New Roman" w:hAnsi="Times New Roman" w:cs="Times New Roman"/>
          <w:sz w:val="24"/>
          <w:szCs w:val="24"/>
          <w:lang w:eastAsia="sl-SI"/>
        </w:rPr>
      </w:pPr>
      <w:r w:rsidRPr="00B67A65">
        <w:rPr>
          <w:rFonts w:ascii="Tahoma" w:eastAsia="Times New Roman" w:hAnsi="Tahoma" w:cs="Tahoma"/>
          <w:b/>
          <w:bCs/>
          <w:color w:val="4B616E"/>
          <w:sz w:val="24"/>
          <w:szCs w:val="24"/>
          <w:lang w:eastAsia="sl-SI"/>
        </w:rPr>
        <w:t>Indeks relativne moči (</w:t>
      </w:r>
      <w:proofErr w:type="spellStart"/>
      <w:r w:rsidRPr="00B67A65">
        <w:rPr>
          <w:rFonts w:ascii="Tahoma" w:eastAsia="Times New Roman" w:hAnsi="Tahoma" w:cs="Tahoma"/>
          <w:b/>
          <w:bCs/>
          <w:color w:val="4B616E"/>
          <w:sz w:val="24"/>
          <w:szCs w:val="24"/>
          <w:lang w:eastAsia="sl-SI"/>
        </w:rPr>
        <w:t>RSI</w:t>
      </w:r>
      <w:proofErr w:type="spellEnd"/>
      <w:r w:rsidRPr="00B67A65">
        <w:rPr>
          <w:rFonts w:ascii="Tahoma" w:eastAsia="Times New Roman" w:hAnsi="Tahoma" w:cs="Tahoma"/>
          <w:b/>
          <w:bCs/>
          <w:color w:val="4B616E"/>
          <w:sz w:val="24"/>
          <w:szCs w:val="24"/>
          <w:lang w:eastAsia="sl-SI"/>
        </w:rPr>
        <w:t>)</w:t>
      </w:r>
    </w:p>
    <w:p w:rsidR="00B67A65" w:rsidRPr="00B67A65" w:rsidRDefault="00B67A65" w:rsidP="00B67A65">
      <w:pPr>
        <w:spacing w:before="100" w:beforeAutospacing="1" w:after="100" w:afterAutospacing="1" w:line="240" w:lineRule="auto"/>
        <w:rPr>
          <w:rFonts w:ascii="Tahoma" w:eastAsia="Times New Roman" w:hAnsi="Tahoma" w:cs="Tahoma"/>
          <w:color w:val="4B616E"/>
          <w:sz w:val="17"/>
          <w:szCs w:val="17"/>
          <w:lang w:eastAsia="sl-SI"/>
        </w:rPr>
      </w:pPr>
      <w:proofErr w:type="spellStart"/>
      <w:r w:rsidRPr="00B67A65">
        <w:rPr>
          <w:rFonts w:ascii="Tahoma" w:eastAsia="Times New Roman" w:hAnsi="Tahoma" w:cs="Tahoma"/>
          <w:color w:val="4B616E"/>
          <w:sz w:val="17"/>
          <w:szCs w:val="17"/>
          <w:lang w:eastAsia="sl-SI"/>
        </w:rPr>
        <w:t>RSI</w:t>
      </w:r>
      <w:proofErr w:type="spellEnd"/>
      <w:r w:rsidRPr="00B67A65">
        <w:rPr>
          <w:rFonts w:ascii="Tahoma" w:eastAsia="Times New Roman" w:hAnsi="Tahoma" w:cs="Tahoma"/>
          <w:color w:val="4B616E"/>
          <w:sz w:val="17"/>
          <w:szCs w:val="17"/>
          <w:lang w:eastAsia="sl-SI"/>
        </w:rPr>
        <w:t xml:space="preserve"> je oscilator, ki meri trenutno </w:t>
      </w:r>
      <w:r w:rsidRPr="00B67A65">
        <w:rPr>
          <w:rFonts w:ascii="Tahoma" w:eastAsia="Times New Roman" w:hAnsi="Tahoma" w:cs="Tahoma"/>
          <w:b/>
          <w:bCs/>
          <w:color w:val="4B616E"/>
          <w:sz w:val="17"/>
          <w:szCs w:val="17"/>
          <w:lang w:eastAsia="sl-SI"/>
        </w:rPr>
        <w:t>moč tečaja</w:t>
      </w:r>
      <w:r w:rsidRPr="00B67A65">
        <w:rPr>
          <w:rFonts w:ascii="Tahoma" w:eastAsia="Times New Roman" w:hAnsi="Tahoma" w:cs="Tahoma"/>
          <w:color w:val="4B616E"/>
          <w:sz w:val="17"/>
          <w:szCs w:val="17"/>
          <w:lang w:eastAsia="sl-SI"/>
        </w:rPr>
        <w:t xml:space="preserve"> glede na tečajno zgodovino. Indikatorja </w:t>
      </w:r>
      <w:proofErr w:type="spellStart"/>
      <w:r w:rsidRPr="00B67A65">
        <w:rPr>
          <w:rFonts w:ascii="Tahoma" w:eastAsia="Times New Roman" w:hAnsi="Tahoma" w:cs="Tahoma"/>
          <w:color w:val="4B616E"/>
          <w:sz w:val="17"/>
          <w:szCs w:val="17"/>
          <w:lang w:eastAsia="sl-SI"/>
        </w:rPr>
        <w:t>RSI</w:t>
      </w:r>
      <w:proofErr w:type="spellEnd"/>
      <w:r w:rsidRPr="00B67A65">
        <w:rPr>
          <w:rFonts w:ascii="Tahoma" w:eastAsia="Times New Roman" w:hAnsi="Tahoma" w:cs="Tahoma"/>
          <w:color w:val="4B616E"/>
          <w:sz w:val="17"/>
          <w:szCs w:val="17"/>
          <w:lang w:eastAsia="sl-SI"/>
        </w:rPr>
        <w:t xml:space="preserve"> ne smemo zamenjati za relativno moč, ki meri moč instrumenta glede na moč trga.</w:t>
      </w:r>
    </w:p>
    <w:p w:rsidR="00B67A65" w:rsidRPr="00B67A65" w:rsidRDefault="00B67A65" w:rsidP="00B67A65">
      <w:pPr>
        <w:spacing w:before="100" w:beforeAutospacing="1" w:after="100" w:afterAutospacing="1" w:line="240" w:lineRule="auto"/>
        <w:rPr>
          <w:rFonts w:ascii="Tahoma" w:eastAsia="Times New Roman" w:hAnsi="Tahoma" w:cs="Tahoma"/>
          <w:color w:val="4B616E"/>
          <w:sz w:val="17"/>
          <w:szCs w:val="17"/>
          <w:lang w:eastAsia="sl-SI"/>
        </w:rPr>
      </w:pPr>
      <w:proofErr w:type="spellStart"/>
      <w:r w:rsidRPr="00B67A65">
        <w:rPr>
          <w:rFonts w:ascii="Tahoma" w:eastAsia="Times New Roman" w:hAnsi="Tahoma" w:cs="Tahoma"/>
          <w:color w:val="4B616E"/>
          <w:sz w:val="17"/>
          <w:szCs w:val="17"/>
          <w:lang w:eastAsia="sl-SI"/>
        </w:rPr>
        <w:t>RSI</w:t>
      </w:r>
      <w:proofErr w:type="spellEnd"/>
      <w:r w:rsidRPr="00B67A65">
        <w:rPr>
          <w:rFonts w:ascii="Tahoma" w:eastAsia="Times New Roman" w:hAnsi="Tahoma" w:cs="Tahoma"/>
          <w:color w:val="4B616E"/>
          <w:sz w:val="17"/>
          <w:szCs w:val="17"/>
          <w:lang w:eastAsia="sl-SI"/>
        </w:rPr>
        <w:t xml:space="preserve"> ima vrednosti med 0 in 100. Formula za izračun je naslednja: 100-(100/(1-A)), kjer je A povprečna vrednost pozitivnih period v opazovanem obdobju deljeno s povprečno vrednostjo negativnih period. Pozitivne in negativne periode so izračunane kot absolutna sprememba tečaja od zaključnega do zaključnega tečaja.</w:t>
      </w:r>
      <w:r>
        <w:rPr>
          <w:rFonts w:ascii="Tahoma" w:eastAsia="Times New Roman" w:hAnsi="Tahoma" w:cs="Tahoma"/>
          <w:color w:val="4B616E"/>
          <w:sz w:val="17"/>
          <w:szCs w:val="17"/>
          <w:lang w:eastAsia="sl-SI"/>
        </w:rPr>
        <w:t xml:space="preserve"> (</w:t>
      </w:r>
      <w:r w:rsidRPr="00B67A65">
        <w:t xml:space="preserve"> </w:t>
      </w:r>
      <w:hyperlink r:id="rId12" w:history="1">
        <w:r>
          <w:rPr>
            <w:rStyle w:val="Hyperlink"/>
          </w:rPr>
          <w:t>http://www.finport.si/Dokument.aspx?ID=65</w:t>
        </w:r>
      </w:hyperlink>
      <w:r>
        <w:t>)</w:t>
      </w:r>
    </w:p>
    <w:p w:rsidR="00B67A65" w:rsidRDefault="00E24718" w:rsidP="00B67A65">
      <w:pPr>
        <w:pStyle w:val="NormalWeb"/>
        <w:shd w:val="clear" w:color="auto" w:fill="FFFFFF"/>
        <w:spacing w:before="96" w:beforeAutospacing="0" w:after="120" w:afterAutospacing="0" w:line="288" w:lineRule="atLeast"/>
        <w:rPr>
          <w:rFonts w:ascii="Arial" w:hAnsi="Arial" w:cs="Arial"/>
          <w:color w:val="000000"/>
          <w:sz w:val="19"/>
          <w:szCs w:val="19"/>
        </w:rPr>
      </w:pPr>
      <w:proofErr w:type="spellStart"/>
      <w:r>
        <w:t>Bollinger</w:t>
      </w:r>
      <w:proofErr w:type="spellEnd"/>
      <w:r w:rsidR="00B67A65">
        <w:t xml:space="preserve">: </w:t>
      </w:r>
      <w:proofErr w:type="spellStart"/>
      <w:r w:rsidR="00B67A65">
        <w:rPr>
          <w:rFonts w:ascii="Arial" w:hAnsi="Arial" w:cs="Arial"/>
          <w:b/>
          <w:bCs/>
          <w:color w:val="000000"/>
          <w:sz w:val="19"/>
          <w:szCs w:val="19"/>
        </w:rPr>
        <w:t>Bollinger</w:t>
      </w:r>
      <w:proofErr w:type="spellEnd"/>
      <w:r w:rsidR="00B67A65">
        <w:rPr>
          <w:rFonts w:ascii="Arial" w:hAnsi="Arial" w:cs="Arial"/>
          <w:b/>
          <w:bCs/>
          <w:color w:val="000000"/>
          <w:sz w:val="19"/>
          <w:szCs w:val="19"/>
        </w:rPr>
        <w:t xml:space="preserve"> </w:t>
      </w:r>
      <w:proofErr w:type="spellStart"/>
      <w:r w:rsidR="00B67A65">
        <w:rPr>
          <w:rFonts w:ascii="Arial" w:hAnsi="Arial" w:cs="Arial"/>
          <w:b/>
          <w:bCs/>
          <w:color w:val="000000"/>
          <w:sz w:val="19"/>
          <w:szCs w:val="19"/>
        </w:rPr>
        <w:t>Bands</w:t>
      </w:r>
      <w:proofErr w:type="spellEnd"/>
      <w:r w:rsidR="00B67A65">
        <w:rPr>
          <w:rStyle w:val="apple-converted-space"/>
          <w:rFonts w:ascii="Arial" w:hAnsi="Arial" w:cs="Arial"/>
          <w:color w:val="000000"/>
          <w:sz w:val="19"/>
          <w:szCs w:val="19"/>
        </w:rPr>
        <w:t> </w:t>
      </w:r>
      <w:r w:rsidR="00B67A65">
        <w:rPr>
          <w:rFonts w:ascii="Arial" w:hAnsi="Arial" w:cs="Arial"/>
          <w:color w:val="000000"/>
          <w:sz w:val="19"/>
          <w:szCs w:val="19"/>
        </w:rPr>
        <w:t>is a</w:t>
      </w:r>
      <w:r w:rsidR="00B67A65">
        <w:rPr>
          <w:rStyle w:val="apple-converted-space"/>
          <w:rFonts w:ascii="Arial" w:hAnsi="Arial" w:cs="Arial"/>
          <w:color w:val="000000"/>
          <w:sz w:val="19"/>
          <w:szCs w:val="19"/>
        </w:rPr>
        <w:t> </w:t>
      </w:r>
      <w:proofErr w:type="spellStart"/>
      <w:r w:rsidR="00B67A65">
        <w:rPr>
          <w:rFonts w:ascii="Arial" w:hAnsi="Arial" w:cs="Arial"/>
          <w:color w:val="000000"/>
          <w:sz w:val="19"/>
          <w:szCs w:val="19"/>
        </w:rPr>
        <w:fldChar w:fldCharType="begin"/>
      </w:r>
      <w:r w:rsidR="00B67A65">
        <w:rPr>
          <w:rFonts w:ascii="Arial" w:hAnsi="Arial" w:cs="Arial"/>
          <w:color w:val="000000"/>
          <w:sz w:val="19"/>
          <w:szCs w:val="19"/>
        </w:rPr>
        <w:instrText xml:space="preserve"> HYPERLINK "http://en.wikipedia.org/wiki/Technical_analysis" \o "Technical analysis" </w:instrText>
      </w:r>
      <w:r w:rsidR="00B67A65">
        <w:rPr>
          <w:rFonts w:ascii="Arial" w:hAnsi="Arial" w:cs="Arial"/>
          <w:color w:val="000000"/>
          <w:sz w:val="19"/>
          <w:szCs w:val="19"/>
        </w:rPr>
        <w:fldChar w:fldCharType="separate"/>
      </w:r>
      <w:r w:rsidR="00B67A65">
        <w:rPr>
          <w:rStyle w:val="Hyperlink"/>
          <w:rFonts w:ascii="Arial" w:hAnsi="Arial" w:cs="Arial"/>
          <w:color w:val="0B0080"/>
          <w:sz w:val="19"/>
          <w:szCs w:val="19"/>
        </w:rPr>
        <w:t>technical</w:t>
      </w:r>
      <w:proofErr w:type="spellEnd"/>
      <w:r w:rsidR="00B67A65">
        <w:rPr>
          <w:rStyle w:val="Hyperlink"/>
          <w:rFonts w:ascii="Arial" w:hAnsi="Arial" w:cs="Arial"/>
          <w:color w:val="0B0080"/>
          <w:sz w:val="19"/>
          <w:szCs w:val="19"/>
        </w:rPr>
        <w:t xml:space="preserve"> </w:t>
      </w:r>
      <w:proofErr w:type="spellStart"/>
      <w:r w:rsidR="00B67A65">
        <w:rPr>
          <w:rStyle w:val="Hyperlink"/>
          <w:rFonts w:ascii="Arial" w:hAnsi="Arial" w:cs="Arial"/>
          <w:color w:val="0B0080"/>
          <w:sz w:val="19"/>
          <w:szCs w:val="19"/>
        </w:rPr>
        <w:t>analysis</w:t>
      </w:r>
      <w:proofErr w:type="spellEnd"/>
      <w:r w:rsidR="00B67A65">
        <w:rPr>
          <w:rFonts w:ascii="Arial" w:hAnsi="Arial" w:cs="Arial"/>
          <w:color w:val="000000"/>
          <w:sz w:val="19"/>
          <w:szCs w:val="19"/>
        </w:rPr>
        <w:fldChar w:fldCharType="end"/>
      </w:r>
      <w:r w:rsidR="00B67A65">
        <w:rPr>
          <w:rStyle w:val="apple-converted-space"/>
          <w:rFonts w:ascii="Arial" w:hAnsi="Arial" w:cs="Arial"/>
          <w:color w:val="000000"/>
          <w:sz w:val="19"/>
          <w:szCs w:val="19"/>
        </w:rPr>
        <w:t> </w:t>
      </w:r>
      <w:proofErr w:type="spellStart"/>
      <w:r w:rsidR="00B67A65">
        <w:rPr>
          <w:rFonts w:ascii="Arial" w:hAnsi="Arial" w:cs="Arial"/>
          <w:color w:val="000000"/>
          <w:sz w:val="19"/>
          <w:szCs w:val="19"/>
        </w:rPr>
        <w:t>tool</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invented</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by</w:t>
      </w:r>
      <w:proofErr w:type="spellEnd"/>
      <w:r w:rsidR="00B67A65">
        <w:rPr>
          <w:rStyle w:val="apple-converted-space"/>
          <w:rFonts w:ascii="Arial" w:hAnsi="Arial" w:cs="Arial"/>
          <w:color w:val="000000"/>
          <w:sz w:val="19"/>
          <w:szCs w:val="19"/>
        </w:rPr>
        <w:t> </w:t>
      </w:r>
      <w:hyperlink r:id="rId13" w:tooltip="John Bollinger" w:history="1">
        <w:r w:rsidR="00B67A65">
          <w:rPr>
            <w:rStyle w:val="Hyperlink"/>
            <w:rFonts w:ascii="Arial" w:hAnsi="Arial" w:cs="Arial"/>
            <w:color w:val="0B0080"/>
            <w:sz w:val="19"/>
            <w:szCs w:val="19"/>
          </w:rPr>
          <w:t xml:space="preserve">John </w:t>
        </w:r>
        <w:proofErr w:type="spellStart"/>
        <w:r w:rsidR="00B67A65">
          <w:rPr>
            <w:rStyle w:val="Hyperlink"/>
            <w:rFonts w:ascii="Arial" w:hAnsi="Arial" w:cs="Arial"/>
            <w:color w:val="0B0080"/>
            <w:sz w:val="19"/>
            <w:szCs w:val="19"/>
          </w:rPr>
          <w:t>Bollinger</w:t>
        </w:r>
        <w:proofErr w:type="spellEnd"/>
      </w:hyperlink>
      <w:r w:rsidR="00B67A65">
        <w:rPr>
          <w:rStyle w:val="apple-converted-space"/>
          <w:rFonts w:ascii="Arial" w:hAnsi="Arial" w:cs="Arial"/>
          <w:color w:val="000000"/>
          <w:sz w:val="19"/>
          <w:szCs w:val="19"/>
        </w:rPr>
        <w:t> </w:t>
      </w:r>
      <w:r w:rsidR="00B67A65">
        <w:rPr>
          <w:rFonts w:ascii="Arial" w:hAnsi="Arial" w:cs="Arial"/>
          <w:color w:val="000000"/>
          <w:sz w:val="19"/>
          <w:szCs w:val="19"/>
        </w:rPr>
        <w:t xml:space="preserve">in </w:t>
      </w:r>
      <w:proofErr w:type="spellStart"/>
      <w:r w:rsidR="00B67A65">
        <w:rPr>
          <w:rFonts w:ascii="Arial" w:hAnsi="Arial" w:cs="Arial"/>
          <w:color w:val="000000"/>
          <w:sz w:val="19"/>
          <w:szCs w:val="19"/>
        </w:rPr>
        <w:t>the</w:t>
      </w:r>
      <w:proofErr w:type="spellEnd"/>
      <w:r w:rsidR="00B67A65">
        <w:rPr>
          <w:rFonts w:ascii="Arial" w:hAnsi="Arial" w:cs="Arial"/>
          <w:color w:val="000000"/>
          <w:sz w:val="19"/>
          <w:szCs w:val="19"/>
        </w:rPr>
        <w:t xml:space="preserve"> 1980s, </w:t>
      </w:r>
      <w:proofErr w:type="spellStart"/>
      <w:r w:rsidR="00B67A65">
        <w:rPr>
          <w:rFonts w:ascii="Arial" w:hAnsi="Arial" w:cs="Arial"/>
          <w:color w:val="000000"/>
          <w:sz w:val="19"/>
          <w:szCs w:val="19"/>
        </w:rPr>
        <w:t>and</w:t>
      </w:r>
      <w:proofErr w:type="spellEnd"/>
      <w:r w:rsidR="00B67A65">
        <w:rPr>
          <w:rFonts w:ascii="Arial" w:hAnsi="Arial" w:cs="Arial"/>
          <w:color w:val="000000"/>
          <w:sz w:val="19"/>
          <w:szCs w:val="19"/>
        </w:rPr>
        <w:t xml:space="preserve"> a term</w:t>
      </w:r>
      <w:r w:rsidR="00B67A65">
        <w:rPr>
          <w:rStyle w:val="apple-converted-space"/>
          <w:rFonts w:ascii="Arial" w:hAnsi="Arial" w:cs="Arial"/>
          <w:color w:val="000000"/>
          <w:sz w:val="19"/>
          <w:szCs w:val="19"/>
        </w:rPr>
        <w:t> </w:t>
      </w:r>
      <w:proofErr w:type="spellStart"/>
      <w:r w:rsidR="00B67A65">
        <w:rPr>
          <w:rFonts w:ascii="Arial" w:hAnsi="Arial" w:cs="Arial"/>
          <w:color w:val="000000"/>
          <w:sz w:val="19"/>
          <w:szCs w:val="19"/>
        </w:rPr>
        <w:fldChar w:fldCharType="begin"/>
      </w:r>
      <w:r w:rsidR="00B67A65">
        <w:rPr>
          <w:rFonts w:ascii="Arial" w:hAnsi="Arial" w:cs="Arial"/>
          <w:color w:val="000000"/>
          <w:sz w:val="19"/>
          <w:szCs w:val="19"/>
        </w:rPr>
        <w:instrText xml:space="preserve"> HYPERLINK "http://en.wikipedia.org/wiki/Trademark" \o "Trademark" </w:instrText>
      </w:r>
      <w:r w:rsidR="00B67A65">
        <w:rPr>
          <w:rFonts w:ascii="Arial" w:hAnsi="Arial" w:cs="Arial"/>
          <w:color w:val="000000"/>
          <w:sz w:val="19"/>
          <w:szCs w:val="19"/>
        </w:rPr>
        <w:fldChar w:fldCharType="separate"/>
      </w:r>
      <w:r w:rsidR="00B67A65">
        <w:rPr>
          <w:rStyle w:val="Hyperlink"/>
          <w:rFonts w:ascii="Arial" w:hAnsi="Arial" w:cs="Arial"/>
          <w:color w:val="0B0080"/>
          <w:sz w:val="19"/>
          <w:szCs w:val="19"/>
        </w:rPr>
        <w:t>trademarked</w:t>
      </w:r>
      <w:r w:rsidR="00B67A65">
        <w:rPr>
          <w:rFonts w:ascii="Arial" w:hAnsi="Arial" w:cs="Arial"/>
          <w:color w:val="000000"/>
          <w:sz w:val="19"/>
          <w:szCs w:val="19"/>
        </w:rPr>
        <w:fldChar w:fldCharType="end"/>
      </w:r>
      <w:r w:rsidR="00B67A65">
        <w:rPr>
          <w:rFonts w:ascii="Arial" w:hAnsi="Arial" w:cs="Arial"/>
          <w:color w:val="000000"/>
          <w:sz w:val="19"/>
          <w:szCs w:val="19"/>
        </w:rPr>
        <w:t>by</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him</w:t>
      </w:r>
      <w:proofErr w:type="spellEnd"/>
      <w:r w:rsidR="00B67A65">
        <w:rPr>
          <w:rFonts w:ascii="Arial" w:hAnsi="Arial" w:cs="Arial"/>
          <w:color w:val="000000"/>
          <w:sz w:val="19"/>
          <w:szCs w:val="19"/>
        </w:rPr>
        <w:t xml:space="preserve"> in 2011.</w:t>
      </w:r>
      <w:hyperlink r:id="rId14" w:anchor="cite_note-1" w:history="1">
        <w:r w:rsidR="00B67A65">
          <w:rPr>
            <w:rStyle w:val="Hyperlink"/>
            <w:rFonts w:ascii="Arial" w:hAnsi="Arial" w:cs="Arial"/>
            <w:color w:val="0B0080"/>
            <w:sz w:val="19"/>
            <w:szCs w:val="19"/>
            <w:vertAlign w:val="superscript"/>
          </w:rPr>
          <w:t>[1]</w:t>
        </w:r>
      </w:hyperlink>
      <w:r w:rsidR="00B67A65">
        <w:rPr>
          <w:rStyle w:val="apple-converted-space"/>
          <w:rFonts w:ascii="Arial" w:hAnsi="Arial" w:cs="Arial"/>
          <w:color w:val="000000"/>
          <w:sz w:val="19"/>
          <w:szCs w:val="19"/>
        </w:rPr>
        <w:t> </w:t>
      </w:r>
      <w:proofErr w:type="spellStart"/>
      <w:r w:rsidR="00B67A65">
        <w:rPr>
          <w:rFonts w:ascii="Arial" w:hAnsi="Arial" w:cs="Arial"/>
          <w:color w:val="000000"/>
          <w:sz w:val="19"/>
          <w:szCs w:val="19"/>
        </w:rPr>
        <w:t>Having</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evolved</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from</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the</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concept</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of</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trading</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bands</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Bollinger</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Bands</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and</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the</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related</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indicators</w:t>
      </w:r>
      <w:proofErr w:type="spellEnd"/>
      <w:r w:rsidR="00B67A65">
        <w:rPr>
          <w:rFonts w:ascii="Arial" w:hAnsi="Arial" w:cs="Arial"/>
          <w:color w:val="000000"/>
          <w:sz w:val="19"/>
          <w:szCs w:val="19"/>
        </w:rPr>
        <w:t> %</w:t>
      </w:r>
      <w:r w:rsidR="00B67A65">
        <w:rPr>
          <w:rFonts w:ascii="Arial" w:hAnsi="Arial" w:cs="Arial"/>
          <w:i/>
          <w:iCs/>
          <w:color w:val="000000"/>
          <w:sz w:val="19"/>
          <w:szCs w:val="19"/>
        </w:rPr>
        <w:t>b</w:t>
      </w:r>
      <w:r w:rsidR="00B67A65">
        <w:rPr>
          <w:rStyle w:val="apple-converted-space"/>
          <w:rFonts w:ascii="Arial" w:hAnsi="Arial" w:cs="Arial"/>
          <w:color w:val="000000"/>
          <w:sz w:val="19"/>
          <w:szCs w:val="19"/>
        </w:rPr>
        <w:t> </w:t>
      </w:r>
      <w:proofErr w:type="spellStart"/>
      <w:r w:rsidR="00B67A65">
        <w:rPr>
          <w:rFonts w:ascii="Arial" w:hAnsi="Arial" w:cs="Arial"/>
          <w:color w:val="000000"/>
          <w:sz w:val="19"/>
          <w:szCs w:val="19"/>
        </w:rPr>
        <w:t>and</w:t>
      </w:r>
      <w:proofErr w:type="spellEnd"/>
      <w:r w:rsidR="00B67A65">
        <w:rPr>
          <w:rStyle w:val="apple-converted-space"/>
          <w:rFonts w:ascii="Arial" w:hAnsi="Arial" w:cs="Arial"/>
          <w:color w:val="000000"/>
          <w:sz w:val="19"/>
          <w:szCs w:val="19"/>
        </w:rPr>
        <w:t> </w:t>
      </w:r>
      <w:proofErr w:type="spellStart"/>
      <w:r w:rsidR="00B67A65">
        <w:rPr>
          <w:rFonts w:ascii="Arial" w:hAnsi="Arial" w:cs="Arial"/>
          <w:i/>
          <w:iCs/>
          <w:color w:val="000000"/>
          <w:sz w:val="19"/>
          <w:szCs w:val="19"/>
        </w:rPr>
        <w:t>bandwidth</w:t>
      </w:r>
      <w:proofErr w:type="spellEnd"/>
      <w:r w:rsidR="00B67A65">
        <w:rPr>
          <w:rStyle w:val="apple-converted-space"/>
          <w:rFonts w:ascii="Arial" w:hAnsi="Arial" w:cs="Arial"/>
          <w:color w:val="000000"/>
          <w:sz w:val="19"/>
          <w:szCs w:val="19"/>
        </w:rPr>
        <w:t> </w:t>
      </w:r>
      <w:proofErr w:type="spellStart"/>
      <w:r w:rsidR="00B67A65">
        <w:rPr>
          <w:rFonts w:ascii="Arial" w:hAnsi="Arial" w:cs="Arial"/>
          <w:color w:val="000000"/>
          <w:sz w:val="19"/>
          <w:szCs w:val="19"/>
        </w:rPr>
        <w:t>can</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be</w:t>
      </w:r>
      <w:proofErr w:type="spellEnd"/>
      <w:r w:rsidR="00B67A65">
        <w:rPr>
          <w:rFonts w:ascii="Arial" w:hAnsi="Arial" w:cs="Arial"/>
          <w:color w:val="000000"/>
          <w:sz w:val="19"/>
          <w:szCs w:val="19"/>
        </w:rPr>
        <w:t xml:space="preserve"> used to </w:t>
      </w:r>
      <w:proofErr w:type="spellStart"/>
      <w:r w:rsidR="00B67A65">
        <w:rPr>
          <w:rFonts w:ascii="Arial" w:hAnsi="Arial" w:cs="Arial"/>
          <w:color w:val="000000"/>
          <w:sz w:val="19"/>
          <w:szCs w:val="19"/>
        </w:rPr>
        <w:t>measure</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the</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highness</w:t>
      </w:r>
      <w:proofErr w:type="spellEnd"/>
      <w:r w:rsidR="00B67A65">
        <w:rPr>
          <w:rFonts w:ascii="Arial" w:hAnsi="Arial" w:cs="Arial"/>
          <w:color w:val="000000"/>
          <w:sz w:val="19"/>
          <w:szCs w:val="19"/>
        </w:rPr>
        <w:t>" or "</w:t>
      </w:r>
      <w:proofErr w:type="spellStart"/>
      <w:r w:rsidR="00B67A65">
        <w:rPr>
          <w:rFonts w:ascii="Arial" w:hAnsi="Arial" w:cs="Arial"/>
          <w:color w:val="000000"/>
          <w:sz w:val="19"/>
          <w:szCs w:val="19"/>
        </w:rPr>
        <w:t>lowness</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of</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the</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price</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relative</w:t>
      </w:r>
      <w:proofErr w:type="spellEnd"/>
      <w:r w:rsidR="00B67A65">
        <w:rPr>
          <w:rFonts w:ascii="Arial" w:hAnsi="Arial" w:cs="Arial"/>
          <w:color w:val="000000"/>
          <w:sz w:val="19"/>
          <w:szCs w:val="19"/>
        </w:rPr>
        <w:t xml:space="preserve"> to </w:t>
      </w:r>
      <w:proofErr w:type="spellStart"/>
      <w:r w:rsidR="00B67A65">
        <w:rPr>
          <w:rFonts w:ascii="Arial" w:hAnsi="Arial" w:cs="Arial"/>
          <w:color w:val="000000"/>
          <w:sz w:val="19"/>
          <w:szCs w:val="19"/>
        </w:rPr>
        <w:t>previous</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trades</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Bollinger</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Bands</w:t>
      </w:r>
      <w:proofErr w:type="spellEnd"/>
      <w:r w:rsidR="00B67A65">
        <w:rPr>
          <w:rFonts w:ascii="Arial" w:hAnsi="Arial" w:cs="Arial"/>
          <w:color w:val="000000"/>
          <w:sz w:val="19"/>
          <w:szCs w:val="19"/>
        </w:rPr>
        <w:t xml:space="preserve"> are a</w:t>
      </w:r>
      <w:r w:rsidR="00B67A65">
        <w:rPr>
          <w:rStyle w:val="apple-converted-space"/>
          <w:rFonts w:ascii="Arial" w:hAnsi="Arial" w:cs="Arial"/>
          <w:color w:val="000000"/>
          <w:sz w:val="19"/>
          <w:szCs w:val="19"/>
        </w:rPr>
        <w:t> </w:t>
      </w:r>
      <w:proofErr w:type="spellStart"/>
      <w:r w:rsidR="00B67A65">
        <w:rPr>
          <w:rFonts w:ascii="Arial" w:hAnsi="Arial" w:cs="Arial"/>
          <w:color w:val="000000"/>
          <w:sz w:val="19"/>
          <w:szCs w:val="19"/>
        </w:rPr>
        <w:fldChar w:fldCharType="begin"/>
      </w:r>
      <w:r w:rsidR="00B67A65">
        <w:rPr>
          <w:rFonts w:ascii="Arial" w:hAnsi="Arial" w:cs="Arial"/>
          <w:color w:val="000000"/>
          <w:sz w:val="19"/>
          <w:szCs w:val="19"/>
        </w:rPr>
        <w:instrText xml:space="preserve"> HYPERLINK "http://en.wikipedia.org/wiki/Volatility_(finance)" \o "Volatility (finance)" </w:instrText>
      </w:r>
      <w:r w:rsidR="00B67A65">
        <w:rPr>
          <w:rFonts w:ascii="Arial" w:hAnsi="Arial" w:cs="Arial"/>
          <w:color w:val="000000"/>
          <w:sz w:val="19"/>
          <w:szCs w:val="19"/>
        </w:rPr>
        <w:fldChar w:fldCharType="separate"/>
      </w:r>
      <w:r w:rsidR="00B67A65">
        <w:rPr>
          <w:rStyle w:val="Hyperlink"/>
          <w:rFonts w:ascii="Arial" w:hAnsi="Arial" w:cs="Arial"/>
          <w:color w:val="0B0080"/>
          <w:sz w:val="19"/>
          <w:szCs w:val="19"/>
        </w:rPr>
        <w:t>volatility</w:t>
      </w:r>
      <w:proofErr w:type="spellEnd"/>
      <w:r w:rsidR="00B67A65">
        <w:rPr>
          <w:rFonts w:ascii="Arial" w:hAnsi="Arial" w:cs="Arial"/>
          <w:color w:val="000000"/>
          <w:sz w:val="19"/>
          <w:szCs w:val="19"/>
        </w:rPr>
        <w:fldChar w:fldCharType="end"/>
      </w:r>
      <w:r w:rsidR="00B67A65">
        <w:rPr>
          <w:rStyle w:val="apple-converted-space"/>
          <w:rFonts w:ascii="Arial" w:hAnsi="Arial" w:cs="Arial"/>
          <w:color w:val="000000"/>
          <w:sz w:val="19"/>
          <w:szCs w:val="19"/>
        </w:rPr>
        <w:t> </w:t>
      </w:r>
      <w:proofErr w:type="spellStart"/>
      <w:r w:rsidR="00B67A65">
        <w:rPr>
          <w:rFonts w:ascii="Arial" w:hAnsi="Arial" w:cs="Arial"/>
          <w:color w:val="000000"/>
          <w:sz w:val="19"/>
          <w:szCs w:val="19"/>
        </w:rPr>
        <w:t>indicator</w:t>
      </w:r>
      <w:proofErr w:type="spellEnd"/>
      <w:r w:rsidR="00B67A65">
        <w:rPr>
          <w:rFonts w:ascii="Arial" w:hAnsi="Arial" w:cs="Arial"/>
          <w:color w:val="000000"/>
          <w:sz w:val="19"/>
          <w:szCs w:val="19"/>
        </w:rPr>
        <w:t xml:space="preserve"> </w:t>
      </w:r>
      <w:proofErr w:type="spellStart"/>
      <w:r w:rsidR="00B67A65">
        <w:rPr>
          <w:rFonts w:ascii="Arial" w:hAnsi="Arial" w:cs="Arial"/>
          <w:color w:val="000000"/>
          <w:sz w:val="19"/>
          <w:szCs w:val="19"/>
        </w:rPr>
        <w:t>similar</w:t>
      </w:r>
      <w:proofErr w:type="spellEnd"/>
      <w:r w:rsidR="00B67A65">
        <w:rPr>
          <w:rFonts w:ascii="Arial" w:hAnsi="Arial" w:cs="Arial"/>
          <w:color w:val="000000"/>
          <w:sz w:val="19"/>
          <w:szCs w:val="19"/>
        </w:rPr>
        <w:t xml:space="preserve"> to </w:t>
      </w:r>
      <w:proofErr w:type="spellStart"/>
      <w:r w:rsidR="00B67A65">
        <w:rPr>
          <w:rFonts w:ascii="Arial" w:hAnsi="Arial" w:cs="Arial"/>
          <w:color w:val="000000"/>
          <w:sz w:val="19"/>
          <w:szCs w:val="19"/>
        </w:rPr>
        <w:t>the</w:t>
      </w:r>
      <w:proofErr w:type="spellEnd"/>
      <w:r w:rsidR="00B67A65">
        <w:rPr>
          <w:rStyle w:val="apple-converted-space"/>
          <w:rFonts w:ascii="Arial" w:hAnsi="Arial" w:cs="Arial"/>
          <w:color w:val="000000"/>
          <w:sz w:val="19"/>
          <w:szCs w:val="19"/>
        </w:rPr>
        <w:t> </w:t>
      </w:r>
      <w:proofErr w:type="spellStart"/>
      <w:r w:rsidR="00B67A65">
        <w:rPr>
          <w:rFonts w:ascii="Arial" w:hAnsi="Arial" w:cs="Arial"/>
          <w:color w:val="000000"/>
          <w:sz w:val="19"/>
          <w:szCs w:val="19"/>
        </w:rPr>
        <w:fldChar w:fldCharType="begin"/>
      </w:r>
      <w:r w:rsidR="00B67A65">
        <w:rPr>
          <w:rFonts w:ascii="Arial" w:hAnsi="Arial" w:cs="Arial"/>
          <w:color w:val="000000"/>
          <w:sz w:val="19"/>
          <w:szCs w:val="19"/>
        </w:rPr>
        <w:instrText xml:space="preserve"> HYPERLINK "http://en.wikipedia.org/wiki/Keltner_channel" \o "Keltner channel" </w:instrText>
      </w:r>
      <w:r w:rsidR="00B67A65">
        <w:rPr>
          <w:rFonts w:ascii="Arial" w:hAnsi="Arial" w:cs="Arial"/>
          <w:color w:val="000000"/>
          <w:sz w:val="19"/>
          <w:szCs w:val="19"/>
        </w:rPr>
        <w:fldChar w:fldCharType="separate"/>
      </w:r>
      <w:r w:rsidR="00B67A65">
        <w:rPr>
          <w:rStyle w:val="Hyperlink"/>
          <w:rFonts w:ascii="Arial" w:hAnsi="Arial" w:cs="Arial"/>
          <w:color w:val="0B0080"/>
          <w:sz w:val="19"/>
          <w:szCs w:val="19"/>
        </w:rPr>
        <w:t>Keltner</w:t>
      </w:r>
      <w:proofErr w:type="spellEnd"/>
      <w:r w:rsidR="00B67A65">
        <w:rPr>
          <w:rStyle w:val="Hyperlink"/>
          <w:rFonts w:ascii="Arial" w:hAnsi="Arial" w:cs="Arial"/>
          <w:color w:val="0B0080"/>
          <w:sz w:val="19"/>
          <w:szCs w:val="19"/>
        </w:rPr>
        <w:t xml:space="preserve"> </w:t>
      </w:r>
      <w:proofErr w:type="spellStart"/>
      <w:r w:rsidR="00B67A65">
        <w:rPr>
          <w:rStyle w:val="Hyperlink"/>
          <w:rFonts w:ascii="Arial" w:hAnsi="Arial" w:cs="Arial"/>
          <w:color w:val="0B0080"/>
          <w:sz w:val="19"/>
          <w:szCs w:val="19"/>
        </w:rPr>
        <w:t>channel</w:t>
      </w:r>
      <w:proofErr w:type="spellEnd"/>
      <w:r w:rsidR="00B67A65">
        <w:rPr>
          <w:rFonts w:ascii="Arial" w:hAnsi="Arial" w:cs="Arial"/>
          <w:color w:val="000000"/>
          <w:sz w:val="19"/>
          <w:szCs w:val="19"/>
        </w:rPr>
        <w:fldChar w:fldCharType="end"/>
      </w:r>
      <w:r w:rsidR="00B67A65">
        <w:rPr>
          <w:rFonts w:ascii="Arial" w:hAnsi="Arial" w:cs="Arial"/>
          <w:color w:val="000000"/>
          <w:sz w:val="19"/>
          <w:szCs w:val="19"/>
        </w:rPr>
        <w:t>.</w:t>
      </w:r>
    </w:p>
    <w:p w:rsidR="00B67A65" w:rsidRDefault="00B67A65" w:rsidP="00B67A65">
      <w:pPr>
        <w:pStyle w:val="NormalWeb"/>
        <w:shd w:val="clear" w:color="auto" w:fill="FFFFFF"/>
        <w:spacing w:before="96" w:beforeAutospacing="0" w:after="120" w:afterAutospacing="0" w:line="288" w:lineRule="atLeast"/>
        <w:rPr>
          <w:rFonts w:ascii="Arial" w:hAnsi="Arial" w:cs="Arial"/>
          <w:color w:val="000000"/>
          <w:sz w:val="19"/>
          <w:szCs w:val="19"/>
        </w:rPr>
      </w:pPr>
      <w:proofErr w:type="spellStart"/>
      <w:r>
        <w:rPr>
          <w:rFonts w:ascii="Arial" w:hAnsi="Arial" w:cs="Arial"/>
          <w:color w:val="000000"/>
          <w:sz w:val="19"/>
          <w:szCs w:val="19"/>
        </w:rPr>
        <w:t>Bollinger</w:t>
      </w:r>
      <w:proofErr w:type="spellEnd"/>
      <w:r>
        <w:rPr>
          <w:rFonts w:ascii="Arial" w:hAnsi="Arial" w:cs="Arial"/>
          <w:color w:val="000000"/>
          <w:sz w:val="19"/>
          <w:szCs w:val="19"/>
        </w:rPr>
        <w:t xml:space="preserve"> </w:t>
      </w:r>
      <w:proofErr w:type="spellStart"/>
      <w:r>
        <w:rPr>
          <w:rFonts w:ascii="Arial" w:hAnsi="Arial" w:cs="Arial"/>
          <w:color w:val="000000"/>
          <w:sz w:val="19"/>
          <w:szCs w:val="19"/>
        </w:rPr>
        <w:t>Bands</w:t>
      </w:r>
      <w:proofErr w:type="spellEnd"/>
      <w:r>
        <w:rPr>
          <w:rFonts w:ascii="Arial" w:hAnsi="Arial" w:cs="Arial"/>
          <w:color w:val="000000"/>
          <w:sz w:val="19"/>
          <w:szCs w:val="19"/>
        </w:rPr>
        <w:t xml:space="preserve"> </w:t>
      </w:r>
      <w:proofErr w:type="spellStart"/>
      <w:r>
        <w:rPr>
          <w:rFonts w:ascii="Arial" w:hAnsi="Arial" w:cs="Arial"/>
          <w:color w:val="000000"/>
          <w:sz w:val="19"/>
          <w:szCs w:val="19"/>
        </w:rPr>
        <w:t>consist</w:t>
      </w:r>
      <w:proofErr w:type="spellEnd"/>
      <w:r>
        <w:rPr>
          <w:rFonts w:ascii="Arial" w:hAnsi="Arial" w:cs="Arial"/>
          <w:color w:val="000000"/>
          <w:sz w:val="19"/>
          <w:szCs w:val="19"/>
        </w:rPr>
        <w:t xml:space="preserve"> </w:t>
      </w:r>
      <w:proofErr w:type="spellStart"/>
      <w:r>
        <w:rPr>
          <w:rFonts w:ascii="Arial" w:hAnsi="Arial" w:cs="Arial"/>
          <w:color w:val="000000"/>
          <w:sz w:val="19"/>
          <w:szCs w:val="19"/>
        </w:rPr>
        <w:t>of</w:t>
      </w:r>
      <w:proofErr w:type="spellEnd"/>
      <w:r>
        <w:rPr>
          <w:rFonts w:ascii="Arial" w:hAnsi="Arial" w:cs="Arial"/>
          <w:color w:val="000000"/>
          <w:sz w:val="19"/>
          <w:szCs w:val="19"/>
        </w:rPr>
        <w:t>:</w:t>
      </w:r>
    </w:p>
    <w:p w:rsidR="00B67A65" w:rsidRDefault="00B67A65" w:rsidP="00B67A65">
      <w:pPr>
        <w:numPr>
          <w:ilvl w:val="0"/>
          <w:numId w:val="2"/>
        </w:numPr>
        <w:shd w:val="clear" w:color="auto" w:fill="FFFFFF"/>
        <w:spacing w:before="100" w:beforeAutospacing="1" w:after="24" w:line="288" w:lineRule="atLeast"/>
        <w:ind w:left="384"/>
        <w:rPr>
          <w:rFonts w:ascii="Arial" w:hAnsi="Arial" w:cs="Arial"/>
          <w:color w:val="000000"/>
          <w:sz w:val="19"/>
          <w:szCs w:val="19"/>
        </w:rPr>
      </w:pPr>
      <w:proofErr w:type="spellStart"/>
      <w:r>
        <w:rPr>
          <w:rFonts w:ascii="Arial" w:hAnsi="Arial" w:cs="Arial"/>
          <w:color w:val="000000"/>
          <w:sz w:val="19"/>
          <w:szCs w:val="19"/>
        </w:rPr>
        <w:t>an</w:t>
      </w:r>
      <w:proofErr w:type="spellEnd"/>
      <w:r>
        <w:rPr>
          <w:rStyle w:val="apple-converted-space"/>
          <w:rFonts w:ascii="Arial" w:hAnsi="Arial" w:cs="Arial"/>
          <w:color w:val="000000"/>
          <w:sz w:val="19"/>
          <w:szCs w:val="19"/>
        </w:rPr>
        <w:t> </w:t>
      </w:r>
      <w:hyperlink r:id="rId15" w:anchor="Naming_conventions" w:tooltip="Variable (mathematics)" w:history="1">
        <w:r>
          <w:rPr>
            <w:rStyle w:val="Hyperlink"/>
            <w:rFonts w:ascii="Arial" w:hAnsi="Arial" w:cs="Arial"/>
            <w:i/>
            <w:iCs/>
            <w:color w:val="0B0080"/>
            <w:sz w:val="19"/>
            <w:szCs w:val="19"/>
          </w:rPr>
          <w:t>N</w:t>
        </w:r>
      </w:hyperlink>
      <w:r>
        <w:rPr>
          <w:rFonts w:ascii="Arial" w:hAnsi="Arial" w:cs="Arial"/>
          <w:color w:val="000000"/>
          <w:sz w:val="19"/>
          <w:szCs w:val="19"/>
        </w:rPr>
        <w:t>-period</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"http://en.wikipedia.org/wiki/Moving_average_(finance)" \o "Moving average (finance)" </w:instrText>
      </w:r>
      <w:r>
        <w:rPr>
          <w:rFonts w:ascii="Arial" w:hAnsi="Arial" w:cs="Arial"/>
          <w:color w:val="000000"/>
          <w:sz w:val="19"/>
          <w:szCs w:val="19"/>
        </w:rPr>
        <w:fldChar w:fldCharType="separate"/>
      </w:r>
      <w:r>
        <w:rPr>
          <w:rStyle w:val="Hyperlink"/>
          <w:rFonts w:ascii="Arial" w:hAnsi="Arial" w:cs="Arial"/>
          <w:color w:val="0B0080"/>
          <w:sz w:val="19"/>
          <w:szCs w:val="19"/>
        </w:rPr>
        <w:t>moving</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average</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w:t>
      </w:r>
      <w:proofErr w:type="spellStart"/>
      <w:r>
        <w:rPr>
          <w:rFonts w:ascii="Arial" w:hAnsi="Arial" w:cs="Arial"/>
          <w:color w:val="000000"/>
          <w:sz w:val="19"/>
          <w:szCs w:val="19"/>
        </w:rPr>
        <w:t>MA</w:t>
      </w:r>
      <w:proofErr w:type="spellEnd"/>
      <w:r>
        <w:rPr>
          <w:rFonts w:ascii="Arial" w:hAnsi="Arial" w:cs="Arial"/>
          <w:color w:val="000000"/>
          <w:sz w:val="19"/>
          <w:szCs w:val="19"/>
        </w:rPr>
        <w:t>)</w:t>
      </w:r>
    </w:p>
    <w:p w:rsidR="00B67A65" w:rsidRDefault="00B67A65" w:rsidP="00B67A65">
      <w:pPr>
        <w:numPr>
          <w:ilvl w:val="0"/>
          <w:numId w:val="2"/>
        </w:numPr>
        <w:shd w:val="clear" w:color="auto" w:fill="FFFFFF"/>
        <w:spacing w:before="100" w:beforeAutospacing="1" w:after="24" w:line="288" w:lineRule="atLeast"/>
        <w:ind w:left="384"/>
        <w:rPr>
          <w:rFonts w:ascii="Arial" w:hAnsi="Arial" w:cs="Arial"/>
          <w:color w:val="000000"/>
          <w:sz w:val="19"/>
          <w:szCs w:val="19"/>
        </w:rPr>
      </w:pPr>
      <w:proofErr w:type="spellStart"/>
      <w:r>
        <w:rPr>
          <w:rFonts w:ascii="Arial" w:hAnsi="Arial" w:cs="Arial"/>
          <w:color w:val="000000"/>
          <w:sz w:val="19"/>
          <w:szCs w:val="19"/>
        </w:rPr>
        <w:t>an</w:t>
      </w:r>
      <w:proofErr w:type="spellEnd"/>
      <w:r>
        <w:rPr>
          <w:rFonts w:ascii="Arial" w:hAnsi="Arial" w:cs="Arial"/>
          <w:color w:val="000000"/>
          <w:sz w:val="19"/>
          <w:szCs w:val="19"/>
        </w:rPr>
        <w:t xml:space="preserve"> </w:t>
      </w:r>
      <w:proofErr w:type="spellStart"/>
      <w:r>
        <w:rPr>
          <w:rFonts w:ascii="Arial" w:hAnsi="Arial" w:cs="Arial"/>
          <w:color w:val="000000"/>
          <w:sz w:val="19"/>
          <w:szCs w:val="19"/>
        </w:rPr>
        <w:t>upper</w:t>
      </w:r>
      <w:proofErr w:type="spellEnd"/>
      <w:r>
        <w:rPr>
          <w:rFonts w:ascii="Arial" w:hAnsi="Arial" w:cs="Arial"/>
          <w:color w:val="000000"/>
          <w:sz w:val="19"/>
          <w:szCs w:val="19"/>
        </w:rPr>
        <w:t xml:space="preserve"> band at</w:t>
      </w:r>
      <w:r>
        <w:rPr>
          <w:rStyle w:val="apple-converted-space"/>
          <w:rFonts w:ascii="Arial" w:hAnsi="Arial" w:cs="Arial"/>
          <w:color w:val="000000"/>
          <w:sz w:val="19"/>
          <w:szCs w:val="19"/>
        </w:rPr>
        <w:t> </w:t>
      </w:r>
      <w:r>
        <w:rPr>
          <w:rFonts w:ascii="Arial" w:hAnsi="Arial" w:cs="Arial"/>
          <w:i/>
          <w:iCs/>
          <w:color w:val="000000"/>
          <w:sz w:val="19"/>
          <w:szCs w:val="19"/>
        </w:rPr>
        <w:t>K</w:t>
      </w:r>
      <w:r>
        <w:rPr>
          <w:rStyle w:val="apple-converted-space"/>
          <w:rFonts w:ascii="Arial" w:hAnsi="Arial" w:cs="Arial"/>
          <w:color w:val="000000"/>
          <w:sz w:val="19"/>
          <w:szCs w:val="19"/>
        </w:rPr>
        <w:t> </w:t>
      </w:r>
      <w:proofErr w:type="spellStart"/>
      <w:r>
        <w:rPr>
          <w:rFonts w:ascii="Arial" w:hAnsi="Arial" w:cs="Arial"/>
          <w:color w:val="000000"/>
          <w:sz w:val="19"/>
          <w:szCs w:val="19"/>
        </w:rPr>
        <w:t>times</w:t>
      </w:r>
      <w:proofErr w:type="spellEnd"/>
      <w:r>
        <w:rPr>
          <w:rFonts w:ascii="Arial" w:hAnsi="Arial" w:cs="Arial"/>
          <w:color w:val="000000"/>
          <w:sz w:val="19"/>
          <w:szCs w:val="19"/>
        </w:rPr>
        <w:t xml:space="preserve"> </w:t>
      </w:r>
      <w:proofErr w:type="spellStart"/>
      <w:r>
        <w:rPr>
          <w:rFonts w:ascii="Arial" w:hAnsi="Arial" w:cs="Arial"/>
          <w:color w:val="000000"/>
          <w:sz w:val="19"/>
          <w:szCs w:val="19"/>
        </w:rPr>
        <w:t>an</w:t>
      </w:r>
      <w:proofErr w:type="spellEnd"/>
      <w:r>
        <w:rPr>
          <w:rStyle w:val="apple-converted-space"/>
          <w:rFonts w:ascii="Arial" w:hAnsi="Arial" w:cs="Arial"/>
          <w:color w:val="000000"/>
          <w:sz w:val="19"/>
          <w:szCs w:val="19"/>
        </w:rPr>
        <w:t> </w:t>
      </w:r>
      <w:r>
        <w:rPr>
          <w:rFonts w:ascii="Arial" w:hAnsi="Arial" w:cs="Arial"/>
          <w:i/>
          <w:iCs/>
          <w:color w:val="000000"/>
          <w:sz w:val="19"/>
          <w:szCs w:val="19"/>
        </w:rPr>
        <w:t>N</w:t>
      </w:r>
      <w:r>
        <w:rPr>
          <w:rFonts w:ascii="Arial" w:hAnsi="Arial" w:cs="Arial"/>
          <w:color w:val="000000"/>
          <w:sz w:val="19"/>
          <w:szCs w:val="19"/>
        </w:rPr>
        <w:t>-period</w:t>
      </w:r>
      <w:r>
        <w:rPr>
          <w:rStyle w:val="apple-converted-space"/>
          <w:rFonts w:ascii="Arial" w:hAnsi="Arial" w:cs="Arial"/>
          <w:color w:val="000000"/>
          <w:sz w:val="19"/>
          <w:szCs w:val="19"/>
        </w:rPr>
        <w:t> </w:t>
      </w:r>
      <w:hyperlink r:id="rId16" w:tooltip="Standard deviation" w:history="1">
        <w:r>
          <w:rPr>
            <w:rStyle w:val="Hyperlink"/>
            <w:rFonts w:ascii="Arial" w:hAnsi="Arial" w:cs="Arial"/>
            <w:color w:val="0B0080"/>
            <w:sz w:val="19"/>
            <w:szCs w:val="19"/>
          </w:rPr>
          <w:t xml:space="preserve">standard </w:t>
        </w:r>
        <w:proofErr w:type="spellStart"/>
        <w:r>
          <w:rPr>
            <w:rStyle w:val="Hyperlink"/>
            <w:rFonts w:ascii="Arial" w:hAnsi="Arial" w:cs="Arial"/>
            <w:color w:val="0B0080"/>
            <w:sz w:val="19"/>
            <w:szCs w:val="19"/>
          </w:rPr>
          <w:t>deviation</w:t>
        </w:r>
        <w:proofErr w:type="spellEnd"/>
      </w:hyperlink>
      <w:r>
        <w:rPr>
          <w:rStyle w:val="apple-converted-space"/>
          <w:rFonts w:ascii="Arial" w:hAnsi="Arial" w:cs="Arial"/>
          <w:color w:val="000000"/>
          <w:sz w:val="19"/>
          <w:szCs w:val="19"/>
        </w:rPr>
        <w:t> </w:t>
      </w:r>
      <w:proofErr w:type="spellStart"/>
      <w:r>
        <w:rPr>
          <w:rFonts w:ascii="Arial" w:hAnsi="Arial" w:cs="Arial"/>
          <w:color w:val="000000"/>
          <w:sz w:val="19"/>
          <w:szCs w:val="19"/>
        </w:rPr>
        <w:t>above</w:t>
      </w:r>
      <w:proofErr w:type="spellEnd"/>
      <w:r>
        <w:rPr>
          <w:rFonts w:ascii="Arial" w:hAnsi="Arial" w:cs="Arial"/>
          <w:color w:val="000000"/>
          <w:sz w:val="19"/>
          <w:szCs w:val="19"/>
        </w:rPr>
        <w:t xml:space="preserve"> </w:t>
      </w:r>
      <w:proofErr w:type="spellStart"/>
      <w:r>
        <w:rPr>
          <w:rFonts w:ascii="Arial" w:hAnsi="Arial" w:cs="Arial"/>
          <w:color w:val="000000"/>
          <w:sz w:val="19"/>
          <w:szCs w:val="19"/>
        </w:rPr>
        <w:t>the</w:t>
      </w:r>
      <w:proofErr w:type="spellEnd"/>
      <w:r>
        <w:rPr>
          <w:rFonts w:ascii="Arial" w:hAnsi="Arial" w:cs="Arial"/>
          <w:color w:val="000000"/>
          <w:sz w:val="19"/>
          <w:szCs w:val="19"/>
        </w:rPr>
        <w:t xml:space="preserve"> </w:t>
      </w:r>
      <w:proofErr w:type="spellStart"/>
      <w:r>
        <w:rPr>
          <w:rFonts w:ascii="Arial" w:hAnsi="Arial" w:cs="Arial"/>
          <w:color w:val="000000"/>
          <w:sz w:val="19"/>
          <w:szCs w:val="19"/>
        </w:rPr>
        <w:t>moving</w:t>
      </w:r>
      <w:proofErr w:type="spellEnd"/>
      <w:r>
        <w:rPr>
          <w:rFonts w:ascii="Arial" w:hAnsi="Arial" w:cs="Arial"/>
          <w:color w:val="000000"/>
          <w:sz w:val="19"/>
          <w:szCs w:val="19"/>
        </w:rPr>
        <w:t xml:space="preserve"> </w:t>
      </w:r>
      <w:proofErr w:type="spellStart"/>
      <w:r>
        <w:rPr>
          <w:rFonts w:ascii="Arial" w:hAnsi="Arial" w:cs="Arial"/>
          <w:color w:val="000000"/>
          <w:sz w:val="19"/>
          <w:szCs w:val="19"/>
        </w:rPr>
        <w:t>average</w:t>
      </w:r>
      <w:proofErr w:type="spellEnd"/>
      <w:r>
        <w:rPr>
          <w:rFonts w:ascii="Arial" w:hAnsi="Arial" w:cs="Arial"/>
          <w:color w:val="000000"/>
          <w:sz w:val="19"/>
          <w:szCs w:val="19"/>
        </w:rPr>
        <w:t xml:space="preserve"> (</w:t>
      </w:r>
      <w:proofErr w:type="spellStart"/>
      <w:r>
        <w:rPr>
          <w:rFonts w:ascii="Arial" w:hAnsi="Arial" w:cs="Arial"/>
          <w:color w:val="000000"/>
          <w:sz w:val="19"/>
          <w:szCs w:val="19"/>
        </w:rPr>
        <w:t>MA</w:t>
      </w:r>
      <w:proofErr w:type="spellEnd"/>
      <w:r>
        <w:rPr>
          <w:rFonts w:ascii="Arial" w:hAnsi="Arial" w:cs="Arial"/>
          <w:color w:val="000000"/>
          <w:sz w:val="19"/>
          <w:szCs w:val="19"/>
        </w:rPr>
        <w:t> + </w:t>
      </w:r>
      <w:proofErr w:type="spellStart"/>
      <w:r>
        <w:rPr>
          <w:rFonts w:ascii="Arial" w:hAnsi="Arial" w:cs="Arial"/>
          <w:i/>
          <w:iCs/>
          <w:color w:val="000000"/>
          <w:sz w:val="19"/>
          <w:szCs w:val="19"/>
        </w:rPr>
        <w:t>Kσ</w:t>
      </w:r>
      <w:proofErr w:type="spellEnd"/>
      <w:r>
        <w:rPr>
          <w:rFonts w:ascii="Arial" w:hAnsi="Arial" w:cs="Arial"/>
          <w:color w:val="000000"/>
          <w:sz w:val="19"/>
          <w:szCs w:val="19"/>
        </w:rPr>
        <w:t>)</w:t>
      </w:r>
    </w:p>
    <w:p w:rsidR="00B67A65" w:rsidRDefault="00B67A65" w:rsidP="00B67A65">
      <w:pPr>
        <w:numPr>
          <w:ilvl w:val="0"/>
          <w:numId w:val="2"/>
        </w:numPr>
        <w:shd w:val="clear" w:color="auto" w:fill="FFFFFF"/>
        <w:spacing w:before="100" w:beforeAutospacing="1" w:after="24" w:line="288" w:lineRule="atLeast"/>
        <w:ind w:left="384"/>
        <w:rPr>
          <w:rFonts w:ascii="Arial" w:hAnsi="Arial" w:cs="Arial"/>
          <w:color w:val="000000"/>
          <w:sz w:val="19"/>
          <w:szCs w:val="19"/>
        </w:rPr>
      </w:pPr>
      <w:r>
        <w:rPr>
          <w:rFonts w:ascii="Arial" w:hAnsi="Arial" w:cs="Arial"/>
          <w:color w:val="000000"/>
          <w:sz w:val="19"/>
          <w:szCs w:val="19"/>
        </w:rPr>
        <w:t xml:space="preserve">a </w:t>
      </w:r>
      <w:proofErr w:type="spellStart"/>
      <w:r>
        <w:rPr>
          <w:rFonts w:ascii="Arial" w:hAnsi="Arial" w:cs="Arial"/>
          <w:color w:val="000000"/>
          <w:sz w:val="19"/>
          <w:szCs w:val="19"/>
        </w:rPr>
        <w:t>lower</w:t>
      </w:r>
      <w:proofErr w:type="spellEnd"/>
      <w:r>
        <w:rPr>
          <w:rFonts w:ascii="Arial" w:hAnsi="Arial" w:cs="Arial"/>
          <w:color w:val="000000"/>
          <w:sz w:val="19"/>
          <w:szCs w:val="19"/>
        </w:rPr>
        <w:t xml:space="preserve"> band at</w:t>
      </w:r>
      <w:r>
        <w:rPr>
          <w:rStyle w:val="apple-converted-space"/>
          <w:rFonts w:ascii="Arial" w:hAnsi="Arial" w:cs="Arial"/>
          <w:color w:val="000000"/>
          <w:sz w:val="19"/>
          <w:szCs w:val="19"/>
        </w:rPr>
        <w:t> </w:t>
      </w:r>
      <w:r>
        <w:rPr>
          <w:rFonts w:ascii="Arial" w:hAnsi="Arial" w:cs="Arial"/>
          <w:i/>
          <w:iCs/>
          <w:color w:val="000000"/>
          <w:sz w:val="19"/>
          <w:szCs w:val="19"/>
        </w:rPr>
        <w:t>K</w:t>
      </w:r>
      <w:r>
        <w:rPr>
          <w:rStyle w:val="apple-converted-space"/>
          <w:rFonts w:ascii="Arial" w:hAnsi="Arial" w:cs="Arial"/>
          <w:color w:val="000000"/>
          <w:sz w:val="19"/>
          <w:szCs w:val="19"/>
        </w:rPr>
        <w:t> </w:t>
      </w:r>
      <w:proofErr w:type="spellStart"/>
      <w:r>
        <w:rPr>
          <w:rFonts w:ascii="Arial" w:hAnsi="Arial" w:cs="Arial"/>
          <w:color w:val="000000"/>
          <w:sz w:val="19"/>
          <w:szCs w:val="19"/>
        </w:rPr>
        <w:t>times</w:t>
      </w:r>
      <w:proofErr w:type="spellEnd"/>
      <w:r>
        <w:rPr>
          <w:rFonts w:ascii="Arial" w:hAnsi="Arial" w:cs="Arial"/>
          <w:color w:val="000000"/>
          <w:sz w:val="19"/>
          <w:szCs w:val="19"/>
        </w:rPr>
        <w:t xml:space="preserve"> </w:t>
      </w:r>
      <w:proofErr w:type="spellStart"/>
      <w:r>
        <w:rPr>
          <w:rFonts w:ascii="Arial" w:hAnsi="Arial" w:cs="Arial"/>
          <w:color w:val="000000"/>
          <w:sz w:val="19"/>
          <w:szCs w:val="19"/>
        </w:rPr>
        <w:t>an</w:t>
      </w:r>
      <w:proofErr w:type="spellEnd"/>
      <w:r>
        <w:rPr>
          <w:rStyle w:val="apple-converted-space"/>
          <w:rFonts w:ascii="Arial" w:hAnsi="Arial" w:cs="Arial"/>
          <w:color w:val="000000"/>
          <w:sz w:val="19"/>
          <w:szCs w:val="19"/>
        </w:rPr>
        <w:t> </w:t>
      </w:r>
      <w:r>
        <w:rPr>
          <w:rFonts w:ascii="Arial" w:hAnsi="Arial" w:cs="Arial"/>
          <w:i/>
          <w:iCs/>
          <w:color w:val="000000"/>
          <w:sz w:val="19"/>
          <w:szCs w:val="19"/>
        </w:rPr>
        <w:t>N</w:t>
      </w:r>
      <w:r>
        <w:rPr>
          <w:rFonts w:ascii="Arial" w:hAnsi="Arial" w:cs="Arial"/>
          <w:color w:val="000000"/>
          <w:sz w:val="19"/>
          <w:szCs w:val="19"/>
        </w:rPr>
        <w:t>-period</w:t>
      </w:r>
      <w:r>
        <w:rPr>
          <w:rStyle w:val="apple-converted-space"/>
          <w:rFonts w:ascii="Arial" w:hAnsi="Arial" w:cs="Arial"/>
          <w:color w:val="000000"/>
          <w:sz w:val="19"/>
          <w:szCs w:val="19"/>
        </w:rPr>
        <w:t> </w:t>
      </w:r>
      <w:hyperlink r:id="rId17" w:tooltip="Standard deviation" w:history="1">
        <w:r>
          <w:rPr>
            <w:rStyle w:val="Hyperlink"/>
            <w:rFonts w:ascii="Arial" w:hAnsi="Arial" w:cs="Arial"/>
            <w:color w:val="0B0080"/>
            <w:sz w:val="19"/>
            <w:szCs w:val="19"/>
          </w:rPr>
          <w:t xml:space="preserve">standard </w:t>
        </w:r>
        <w:proofErr w:type="spellStart"/>
        <w:r>
          <w:rPr>
            <w:rStyle w:val="Hyperlink"/>
            <w:rFonts w:ascii="Arial" w:hAnsi="Arial" w:cs="Arial"/>
            <w:color w:val="0B0080"/>
            <w:sz w:val="19"/>
            <w:szCs w:val="19"/>
          </w:rPr>
          <w:t>deviation</w:t>
        </w:r>
        <w:proofErr w:type="spellEnd"/>
      </w:hyperlink>
      <w:r>
        <w:rPr>
          <w:rStyle w:val="apple-converted-space"/>
          <w:rFonts w:ascii="Arial" w:hAnsi="Arial" w:cs="Arial"/>
          <w:color w:val="000000"/>
          <w:sz w:val="19"/>
          <w:szCs w:val="19"/>
        </w:rPr>
        <w:t> </w:t>
      </w:r>
      <w:proofErr w:type="spellStart"/>
      <w:r>
        <w:rPr>
          <w:rFonts w:ascii="Arial" w:hAnsi="Arial" w:cs="Arial"/>
          <w:color w:val="000000"/>
          <w:sz w:val="19"/>
          <w:szCs w:val="19"/>
        </w:rPr>
        <w:t>below</w:t>
      </w:r>
      <w:proofErr w:type="spellEnd"/>
      <w:r>
        <w:rPr>
          <w:rFonts w:ascii="Arial" w:hAnsi="Arial" w:cs="Arial"/>
          <w:color w:val="000000"/>
          <w:sz w:val="19"/>
          <w:szCs w:val="19"/>
        </w:rPr>
        <w:t xml:space="preserve"> </w:t>
      </w:r>
      <w:proofErr w:type="spellStart"/>
      <w:r>
        <w:rPr>
          <w:rFonts w:ascii="Arial" w:hAnsi="Arial" w:cs="Arial"/>
          <w:color w:val="000000"/>
          <w:sz w:val="19"/>
          <w:szCs w:val="19"/>
        </w:rPr>
        <w:t>the</w:t>
      </w:r>
      <w:proofErr w:type="spellEnd"/>
      <w:r>
        <w:rPr>
          <w:rFonts w:ascii="Arial" w:hAnsi="Arial" w:cs="Arial"/>
          <w:color w:val="000000"/>
          <w:sz w:val="19"/>
          <w:szCs w:val="19"/>
        </w:rPr>
        <w:t xml:space="preserve"> </w:t>
      </w:r>
      <w:proofErr w:type="spellStart"/>
      <w:r>
        <w:rPr>
          <w:rFonts w:ascii="Arial" w:hAnsi="Arial" w:cs="Arial"/>
          <w:color w:val="000000"/>
          <w:sz w:val="19"/>
          <w:szCs w:val="19"/>
        </w:rPr>
        <w:t>moving</w:t>
      </w:r>
      <w:proofErr w:type="spellEnd"/>
      <w:r>
        <w:rPr>
          <w:rFonts w:ascii="Arial" w:hAnsi="Arial" w:cs="Arial"/>
          <w:color w:val="000000"/>
          <w:sz w:val="19"/>
          <w:szCs w:val="19"/>
        </w:rPr>
        <w:t xml:space="preserve"> </w:t>
      </w:r>
      <w:proofErr w:type="spellStart"/>
      <w:r>
        <w:rPr>
          <w:rFonts w:ascii="Arial" w:hAnsi="Arial" w:cs="Arial"/>
          <w:color w:val="000000"/>
          <w:sz w:val="19"/>
          <w:szCs w:val="19"/>
        </w:rPr>
        <w:t>average</w:t>
      </w:r>
      <w:proofErr w:type="spellEnd"/>
      <w:r>
        <w:rPr>
          <w:rFonts w:ascii="Arial" w:hAnsi="Arial" w:cs="Arial"/>
          <w:color w:val="000000"/>
          <w:sz w:val="19"/>
          <w:szCs w:val="19"/>
        </w:rPr>
        <w:t xml:space="preserve"> (</w:t>
      </w:r>
      <w:proofErr w:type="spellStart"/>
      <w:r>
        <w:rPr>
          <w:rFonts w:ascii="Arial" w:hAnsi="Arial" w:cs="Arial"/>
          <w:color w:val="000000"/>
          <w:sz w:val="19"/>
          <w:szCs w:val="19"/>
        </w:rPr>
        <w:t>MA</w:t>
      </w:r>
      <w:proofErr w:type="spellEnd"/>
      <w:r>
        <w:rPr>
          <w:rFonts w:ascii="Arial" w:hAnsi="Arial" w:cs="Arial"/>
          <w:color w:val="000000"/>
          <w:sz w:val="19"/>
          <w:szCs w:val="19"/>
        </w:rPr>
        <w:t> − </w:t>
      </w:r>
      <w:proofErr w:type="spellStart"/>
      <w:r>
        <w:rPr>
          <w:rFonts w:ascii="Arial" w:hAnsi="Arial" w:cs="Arial"/>
          <w:i/>
          <w:iCs/>
          <w:color w:val="000000"/>
          <w:sz w:val="19"/>
          <w:szCs w:val="19"/>
        </w:rPr>
        <w:t>Kσ</w:t>
      </w:r>
      <w:proofErr w:type="spellEnd"/>
      <w:r>
        <w:rPr>
          <w:rFonts w:ascii="Arial" w:hAnsi="Arial" w:cs="Arial"/>
          <w:color w:val="000000"/>
          <w:sz w:val="19"/>
          <w:szCs w:val="19"/>
        </w:rPr>
        <w:t>)</w:t>
      </w:r>
    </w:p>
    <w:p w:rsidR="00E24718" w:rsidRDefault="00B67A65" w:rsidP="00B67A65">
      <w:pPr>
        <w:pStyle w:val="NormalWeb"/>
        <w:shd w:val="clear" w:color="auto" w:fill="FFFFFF"/>
        <w:spacing w:before="96" w:beforeAutospacing="0" w:after="120" w:afterAutospacing="0" w:line="288" w:lineRule="atLeast"/>
      </w:pPr>
      <w:proofErr w:type="spellStart"/>
      <w:r>
        <w:rPr>
          <w:rFonts w:ascii="Arial" w:hAnsi="Arial" w:cs="Arial"/>
          <w:color w:val="000000"/>
          <w:sz w:val="19"/>
          <w:szCs w:val="19"/>
        </w:rPr>
        <w:lastRenderedPageBreak/>
        <w:t>Typical</w:t>
      </w:r>
      <w:proofErr w:type="spellEnd"/>
      <w:r>
        <w:rPr>
          <w:rFonts w:ascii="Arial" w:hAnsi="Arial" w:cs="Arial"/>
          <w:color w:val="000000"/>
          <w:sz w:val="19"/>
          <w:szCs w:val="19"/>
        </w:rPr>
        <w:t xml:space="preserve"> </w:t>
      </w:r>
      <w:proofErr w:type="spellStart"/>
      <w:r>
        <w:rPr>
          <w:rFonts w:ascii="Arial" w:hAnsi="Arial" w:cs="Arial"/>
          <w:color w:val="000000"/>
          <w:sz w:val="19"/>
          <w:szCs w:val="19"/>
        </w:rPr>
        <w:t>values</w:t>
      </w:r>
      <w:proofErr w:type="spellEnd"/>
      <w:r>
        <w:rPr>
          <w:rFonts w:ascii="Arial" w:hAnsi="Arial" w:cs="Arial"/>
          <w:color w:val="000000"/>
          <w:sz w:val="19"/>
          <w:szCs w:val="19"/>
        </w:rPr>
        <w:t xml:space="preserve"> </w:t>
      </w:r>
      <w:proofErr w:type="spellStart"/>
      <w:r>
        <w:rPr>
          <w:rFonts w:ascii="Arial" w:hAnsi="Arial" w:cs="Arial"/>
          <w:color w:val="000000"/>
          <w:sz w:val="19"/>
          <w:szCs w:val="19"/>
        </w:rPr>
        <w:t>for</w:t>
      </w:r>
      <w:proofErr w:type="spellEnd"/>
      <w:r>
        <w:rPr>
          <w:rStyle w:val="apple-converted-space"/>
          <w:rFonts w:ascii="Arial" w:hAnsi="Arial" w:cs="Arial"/>
          <w:color w:val="000000"/>
          <w:sz w:val="19"/>
          <w:szCs w:val="19"/>
        </w:rPr>
        <w:t> </w:t>
      </w:r>
      <w:r>
        <w:rPr>
          <w:rFonts w:ascii="Arial" w:hAnsi="Arial" w:cs="Arial"/>
          <w:i/>
          <w:iCs/>
          <w:color w:val="000000"/>
          <w:sz w:val="19"/>
          <w:szCs w:val="19"/>
        </w:rPr>
        <w:t>N</w:t>
      </w:r>
      <w:r>
        <w:rPr>
          <w:rStyle w:val="apple-converted-space"/>
          <w:rFonts w:ascii="Arial" w:hAnsi="Arial" w:cs="Arial"/>
          <w:color w:val="000000"/>
          <w:sz w:val="19"/>
          <w:szCs w:val="19"/>
        </w:rPr>
        <w:t> </w:t>
      </w:r>
      <w:proofErr w:type="spellStart"/>
      <w:r>
        <w:rPr>
          <w:rFonts w:ascii="Arial" w:hAnsi="Arial" w:cs="Arial"/>
          <w:color w:val="000000"/>
          <w:sz w:val="19"/>
          <w:szCs w:val="19"/>
        </w:rPr>
        <w:t>and</w:t>
      </w:r>
      <w:proofErr w:type="spellEnd"/>
      <w:r>
        <w:rPr>
          <w:rStyle w:val="apple-converted-space"/>
          <w:rFonts w:ascii="Arial" w:hAnsi="Arial" w:cs="Arial"/>
          <w:color w:val="000000"/>
          <w:sz w:val="19"/>
          <w:szCs w:val="19"/>
        </w:rPr>
        <w:t> </w:t>
      </w:r>
      <w:r>
        <w:rPr>
          <w:rFonts w:ascii="Arial" w:hAnsi="Arial" w:cs="Arial"/>
          <w:i/>
          <w:iCs/>
          <w:color w:val="000000"/>
          <w:sz w:val="19"/>
          <w:szCs w:val="19"/>
        </w:rPr>
        <w:t>K</w:t>
      </w:r>
      <w:r>
        <w:rPr>
          <w:rStyle w:val="apple-converted-space"/>
          <w:rFonts w:ascii="Arial" w:hAnsi="Arial" w:cs="Arial"/>
          <w:color w:val="000000"/>
          <w:sz w:val="19"/>
          <w:szCs w:val="19"/>
        </w:rPr>
        <w:t> </w:t>
      </w:r>
      <w:r>
        <w:rPr>
          <w:rFonts w:ascii="Arial" w:hAnsi="Arial" w:cs="Arial"/>
          <w:color w:val="000000"/>
          <w:sz w:val="19"/>
          <w:szCs w:val="19"/>
        </w:rPr>
        <w:t xml:space="preserve">are 20 </w:t>
      </w:r>
      <w:proofErr w:type="spellStart"/>
      <w:r>
        <w:rPr>
          <w:rFonts w:ascii="Arial" w:hAnsi="Arial" w:cs="Arial"/>
          <w:color w:val="000000"/>
          <w:sz w:val="19"/>
          <w:szCs w:val="19"/>
        </w:rPr>
        <w:t>and</w:t>
      </w:r>
      <w:proofErr w:type="spellEnd"/>
      <w:r>
        <w:rPr>
          <w:rFonts w:ascii="Arial" w:hAnsi="Arial" w:cs="Arial"/>
          <w:color w:val="000000"/>
          <w:sz w:val="19"/>
          <w:szCs w:val="19"/>
        </w:rPr>
        <w:t xml:space="preserve"> 2, </w:t>
      </w:r>
      <w:proofErr w:type="spellStart"/>
      <w:r>
        <w:rPr>
          <w:rFonts w:ascii="Arial" w:hAnsi="Arial" w:cs="Arial"/>
          <w:color w:val="000000"/>
          <w:sz w:val="19"/>
          <w:szCs w:val="19"/>
        </w:rPr>
        <w:t>respectively</w:t>
      </w:r>
      <w:proofErr w:type="spellEnd"/>
      <w:r>
        <w:rPr>
          <w:rFonts w:ascii="Arial" w:hAnsi="Arial" w:cs="Arial"/>
          <w:color w:val="000000"/>
          <w:sz w:val="19"/>
          <w:szCs w:val="19"/>
        </w:rPr>
        <w:t xml:space="preserve">. </w:t>
      </w:r>
      <w:proofErr w:type="spellStart"/>
      <w:r>
        <w:rPr>
          <w:rFonts w:ascii="Arial" w:hAnsi="Arial" w:cs="Arial"/>
          <w:color w:val="000000"/>
          <w:sz w:val="19"/>
          <w:szCs w:val="19"/>
        </w:rPr>
        <w:t>The</w:t>
      </w:r>
      <w:proofErr w:type="spellEnd"/>
      <w:r>
        <w:rPr>
          <w:rFonts w:ascii="Arial" w:hAnsi="Arial" w:cs="Arial"/>
          <w:color w:val="000000"/>
          <w:sz w:val="19"/>
          <w:szCs w:val="19"/>
        </w:rPr>
        <w:t xml:space="preserve"> </w:t>
      </w:r>
      <w:proofErr w:type="spellStart"/>
      <w:r>
        <w:rPr>
          <w:rFonts w:ascii="Arial" w:hAnsi="Arial" w:cs="Arial"/>
          <w:color w:val="000000"/>
          <w:sz w:val="19"/>
          <w:szCs w:val="19"/>
        </w:rPr>
        <w:t>default</w:t>
      </w:r>
      <w:proofErr w:type="spellEnd"/>
      <w:r>
        <w:rPr>
          <w:rFonts w:ascii="Arial" w:hAnsi="Arial" w:cs="Arial"/>
          <w:color w:val="000000"/>
          <w:sz w:val="19"/>
          <w:szCs w:val="19"/>
        </w:rPr>
        <w:t xml:space="preserve"> </w:t>
      </w:r>
      <w:proofErr w:type="spellStart"/>
      <w:r>
        <w:rPr>
          <w:rFonts w:ascii="Arial" w:hAnsi="Arial" w:cs="Arial"/>
          <w:color w:val="000000"/>
          <w:sz w:val="19"/>
          <w:szCs w:val="19"/>
        </w:rPr>
        <w:t>choice</w:t>
      </w:r>
      <w:proofErr w:type="spellEnd"/>
      <w:r>
        <w:rPr>
          <w:rFonts w:ascii="Arial" w:hAnsi="Arial" w:cs="Arial"/>
          <w:color w:val="000000"/>
          <w:sz w:val="19"/>
          <w:szCs w:val="19"/>
        </w:rPr>
        <w:t xml:space="preserve"> </w:t>
      </w:r>
      <w:proofErr w:type="spellStart"/>
      <w:r>
        <w:rPr>
          <w:rFonts w:ascii="Arial" w:hAnsi="Arial" w:cs="Arial"/>
          <w:color w:val="000000"/>
          <w:sz w:val="19"/>
          <w:szCs w:val="19"/>
        </w:rPr>
        <w:t>for</w:t>
      </w:r>
      <w:proofErr w:type="spellEnd"/>
      <w:r>
        <w:rPr>
          <w:rFonts w:ascii="Arial" w:hAnsi="Arial" w:cs="Arial"/>
          <w:color w:val="000000"/>
          <w:sz w:val="19"/>
          <w:szCs w:val="19"/>
        </w:rPr>
        <w:t xml:space="preserve"> </w:t>
      </w:r>
      <w:proofErr w:type="spellStart"/>
      <w:r>
        <w:rPr>
          <w:rFonts w:ascii="Arial" w:hAnsi="Arial" w:cs="Arial"/>
          <w:color w:val="000000"/>
          <w:sz w:val="19"/>
          <w:szCs w:val="19"/>
        </w:rPr>
        <w:t>the</w:t>
      </w:r>
      <w:proofErr w:type="spellEnd"/>
      <w:r>
        <w:rPr>
          <w:rFonts w:ascii="Arial" w:hAnsi="Arial" w:cs="Arial"/>
          <w:color w:val="000000"/>
          <w:sz w:val="19"/>
          <w:szCs w:val="19"/>
        </w:rPr>
        <w:t xml:space="preserve"> </w:t>
      </w:r>
      <w:proofErr w:type="spellStart"/>
      <w:r>
        <w:rPr>
          <w:rFonts w:ascii="Arial" w:hAnsi="Arial" w:cs="Arial"/>
          <w:color w:val="000000"/>
          <w:sz w:val="19"/>
          <w:szCs w:val="19"/>
        </w:rPr>
        <w:t>average</w:t>
      </w:r>
      <w:proofErr w:type="spellEnd"/>
      <w:r>
        <w:rPr>
          <w:rFonts w:ascii="Arial" w:hAnsi="Arial" w:cs="Arial"/>
          <w:color w:val="000000"/>
          <w:sz w:val="19"/>
          <w:szCs w:val="19"/>
        </w:rPr>
        <w:t xml:space="preserve"> is a </w:t>
      </w:r>
      <w:proofErr w:type="spellStart"/>
      <w:r>
        <w:rPr>
          <w:rFonts w:ascii="Arial" w:hAnsi="Arial" w:cs="Arial"/>
          <w:color w:val="000000"/>
          <w:sz w:val="19"/>
          <w:szCs w:val="19"/>
        </w:rPr>
        <w:t>simple</w:t>
      </w:r>
      <w:proofErr w:type="spellEnd"/>
      <w:r>
        <w:rPr>
          <w:rStyle w:val="apple-converted-space"/>
          <w:rFonts w:ascii="Arial" w:hAnsi="Arial" w:cs="Arial"/>
          <w:color w:val="000000"/>
          <w:sz w:val="19"/>
          <w:szCs w:val="19"/>
        </w:rPr>
        <w:t> </w:t>
      </w:r>
      <w:hyperlink r:id="rId18" w:tooltip="Moving average" w:history="1">
        <w:r>
          <w:rPr>
            <w:rStyle w:val="Hyperlink"/>
            <w:rFonts w:ascii="Arial" w:hAnsi="Arial" w:cs="Arial"/>
            <w:color w:val="0B0080"/>
            <w:sz w:val="19"/>
            <w:szCs w:val="19"/>
          </w:rPr>
          <w:t>moving average</w:t>
        </w:r>
      </w:hyperlink>
      <w:r>
        <w:rPr>
          <w:rFonts w:ascii="Arial" w:hAnsi="Arial" w:cs="Arial"/>
          <w:color w:val="000000"/>
          <w:sz w:val="19"/>
          <w:szCs w:val="19"/>
        </w:rPr>
        <w:t xml:space="preserve">, </w:t>
      </w:r>
      <w:proofErr w:type="spellStart"/>
      <w:r>
        <w:rPr>
          <w:rFonts w:ascii="Arial" w:hAnsi="Arial" w:cs="Arial"/>
          <w:color w:val="000000"/>
          <w:sz w:val="19"/>
          <w:szCs w:val="19"/>
        </w:rPr>
        <w:t>but</w:t>
      </w:r>
      <w:proofErr w:type="spellEnd"/>
      <w:r>
        <w:rPr>
          <w:rFonts w:ascii="Arial" w:hAnsi="Arial" w:cs="Arial"/>
          <w:color w:val="000000"/>
          <w:sz w:val="19"/>
          <w:szCs w:val="19"/>
        </w:rPr>
        <w:t xml:space="preserve"> </w:t>
      </w:r>
      <w:proofErr w:type="spellStart"/>
      <w:r>
        <w:rPr>
          <w:rFonts w:ascii="Arial" w:hAnsi="Arial" w:cs="Arial"/>
          <w:color w:val="000000"/>
          <w:sz w:val="19"/>
          <w:szCs w:val="19"/>
        </w:rPr>
        <w:t>other</w:t>
      </w:r>
      <w:proofErr w:type="spellEnd"/>
      <w:r>
        <w:rPr>
          <w:rFonts w:ascii="Arial" w:hAnsi="Arial" w:cs="Arial"/>
          <w:color w:val="000000"/>
          <w:sz w:val="19"/>
          <w:szCs w:val="19"/>
        </w:rPr>
        <w:t xml:space="preserve"> </w:t>
      </w:r>
      <w:proofErr w:type="spellStart"/>
      <w:r>
        <w:rPr>
          <w:rFonts w:ascii="Arial" w:hAnsi="Arial" w:cs="Arial"/>
          <w:color w:val="000000"/>
          <w:sz w:val="19"/>
          <w:szCs w:val="19"/>
        </w:rPr>
        <w:t>types</w:t>
      </w:r>
      <w:proofErr w:type="spellEnd"/>
      <w:r>
        <w:rPr>
          <w:rFonts w:ascii="Arial" w:hAnsi="Arial" w:cs="Arial"/>
          <w:color w:val="000000"/>
          <w:sz w:val="19"/>
          <w:szCs w:val="19"/>
        </w:rPr>
        <w:t xml:space="preserve"> </w:t>
      </w:r>
      <w:proofErr w:type="spellStart"/>
      <w:r>
        <w:rPr>
          <w:rFonts w:ascii="Arial" w:hAnsi="Arial" w:cs="Arial"/>
          <w:color w:val="000000"/>
          <w:sz w:val="19"/>
          <w:szCs w:val="19"/>
        </w:rPr>
        <w:t>of</w:t>
      </w:r>
      <w:proofErr w:type="spellEnd"/>
      <w:r>
        <w:rPr>
          <w:rFonts w:ascii="Arial" w:hAnsi="Arial" w:cs="Arial"/>
          <w:color w:val="000000"/>
          <w:sz w:val="19"/>
          <w:szCs w:val="19"/>
        </w:rPr>
        <w:t xml:space="preserve"> </w:t>
      </w:r>
      <w:proofErr w:type="spellStart"/>
      <w:r>
        <w:rPr>
          <w:rFonts w:ascii="Arial" w:hAnsi="Arial" w:cs="Arial"/>
          <w:color w:val="000000"/>
          <w:sz w:val="19"/>
          <w:szCs w:val="19"/>
        </w:rPr>
        <w:t>averages</w:t>
      </w:r>
      <w:proofErr w:type="spellEnd"/>
      <w:r>
        <w:rPr>
          <w:rFonts w:ascii="Arial" w:hAnsi="Arial" w:cs="Arial"/>
          <w:color w:val="000000"/>
          <w:sz w:val="19"/>
          <w:szCs w:val="19"/>
        </w:rPr>
        <w:t xml:space="preserve"> </w:t>
      </w:r>
      <w:proofErr w:type="spellStart"/>
      <w:r>
        <w:rPr>
          <w:rFonts w:ascii="Arial" w:hAnsi="Arial" w:cs="Arial"/>
          <w:color w:val="000000"/>
          <w:sz w:val="19"/>
          <w:szCs w:val="19"/>
        </w:rPr>
        <w:t>can</w:t>
      </w:r>
      <w:proofErr w:type="spellEnd"/>
      <w:r>
        <w:rPr>
          <w:rFonts w:ascii="Arial" w:hAnsi="Arial" w:cs="Arial"/>
          <w:color w:val="000000"/>
          <w:sz w:val="19"/>
          <w:szCs w:val="19"/>
        </w:rPr>
        <w:t xml:space="preserve"> </w:t>
      </w:r>
      <w:proofErr w:type="spellStart"/>
      <w:r>
        <w:rPr>
          <w:rFonts w:ascii="Arial" w:hAnsi="Arial" w:cs="Arial"/>
          <w:color w:val="000000"/>
          <w:sz w:val="19"/>
          <w:szCs w:val="19"/>
        </w:rPr>
        <w:t>be</w:t>
      </w:r>
      <w:proofErr w:type="spellEnd"/>
      <w:r>
        <w:rPr>
          <w:rFonts w:ascii="Arial" w:hAnsi="Arial" w:cs="Arial"/>
          <w:color w:val="000000"/>
          <w:sz w:val="19"/>
          <w:szCs w:val="19"/>
        </w:rPr>
        <w:t xml:space="preserve"> </w:t>
      </w:r>
      <w:proofErr w:type="spellStart"/>
      <w:r>
        <w:rPr>
          <w:rFonts w:ascii="Arial" w:hAnsi="Arial" w:cs="Arial"/>
          <w:color w:val="000000"/>
          <w:sz w:val="19"/>
          <w:szCs w:val="19"/>
        </w:rPr>
        <w:t>employed</w:t>
      </w:r>
      <w:proofErr w:type="spellEnd"/>
      <w:r>
        <w:rPr>
          <w:rFonts w:ascii="Arial" w:hAnsi="Arial" w:cs="Arial"/>
          <w:color w:val="000000"/>
          <w:sz w:val="19"/>
          <w:szCs w:val="19"/>
        </w:rPr>
        <w:t xml:space="preserve"> as </w:t>
      </w:r>
      <w:proofErr w:type="spellStart"/>
      <w:r>
        <w:rPr>
          <w:rFonts w:ascii="Arial" w:hAnsi="Arial" w:cs="Arial"/>
          <w:color w:val="000000"/>
          <w:sz w:val="19"/>
          <w:szCs w:val="19"/>
        </w:rPr>
        <w:t>needed</w:t>
      </w:r>
      <w:proofErr w:type="spellEnd"/>
      <w:r>
        <w:rPr>
          <w:rFonts w:ascii="Arial" w:hAnsi="Arial" w:cs="Arial"/>
          <w:color w:val="000000"/>
          <w:sz w:val="19"/>
          <w:szCs w:val="19"/>
        </w:rPr>
        <w:t>.</w:t>
      </w:r>
      <w:r>
        <w:rPr>
          <w:rStyle w:val="apple-converted-space"/>
          <w:rFonts w:ascii="Arial" w:hAnsi="Arial" w:cs="Arial"/>
          <w:color w:val="000000"/>
          <w:sz w:val="19"/>
          <w:szCs w:val="19"/>
        </w:rPr>
        <w:t> </w:t>
      </w:r>
      <w:hyperlink r:id="rId19" w:anchor="Exponential_moving_average" w:tooltip="Moving average (finance)" w:history="1">
        <w:r>
          <w:rPr>
            <w:rStyle w:val="Hyperlink"/>
            <w:rFonts w:ascii="Arial" w:hAnsi="Arial" w:cs="Arial"/>
            <w:color w:val="0B0080"/>
            <w:sz w:val="19"/>
            <w:szCs w:val="19"/>
          </w:rPr>
          <w:t>Exponential moving averages</w:t>
        </w:r>
      </w:hyperlink>
      <w:r>
        <w:rPr>
          <w:rStyle w:val="apple-converted-space"/>
          <w:rFonts w:ascii="Arial" w:hAnsi="Arial" w:cs="Arial"/>
          <w:color w:val="000000"/>
          <w:sz w:val="19"/>
          <w:szCs w:val="19"/>
        </w:rPr>
        <w:t> </w:t>
      </w:r>
      <w:r>
        <w:rPr>
          <w:rFonts w:ascii="Arial" w:hAnsi="Arial" w:cs="Arial"/>
          <w:color w:val="000000"/>
          <w:sz w:val="19"/>
          <w:szCs w:val="19"/>
        </w:rPr>
        <w:t xml:space="preserve">are a </w:t>
      </w:r>
      <w:proofErr w:type="spellStart"/>
      <w:r>
        <w:rPr>
          <w:rFonts w:ascii="Arial" w:hAnsi="Arial" w:cs="Arial"/>
          <w:color w:val="000000"/>
          <w:sz w:val="19"/>
          <w:szCs w:val="19"/>
        </w:rPr>
        <w:t>common</w:t>
      </w:r>
      <w:proofErr w:type="spellEnd"/>
      <w:r>
        <w:rPr>
          <w:rFonts w:ascii="Arial" w:hAnsi="Arial" w:cs="Arial"/>
          <w:color w:val="000000"/>
          <w:sz w:val="19"/>
          <w:szCs w:val="19"/>
        </w:rPr>
        <w:t xml:space="preserve"> </w:t>
      </w:r>
      <w:proofErr w:type="spellStart"/>
      <w:r>
        <w:rPr>
          <w:rFonts w:ascii="Arial" w:hAnsi="Arial" w:cs="Arial"/>
          <w:color w:val="000000"/>
          <w:sz w:val="19"/>
          <w:szCs w:val="19"/>
        </w:rPr>
        <w:t>second</w:t>
      </w:r>
      <w:proofErr w:type="spellEnd"/>
      <w:r>
        <w:rPr>
          <w:rFonts w:ascii="Arial" w:hAnsi="Arial" w:cs="Arial"/>
          <w:color w:val="000000"/>
          <w:sz w:val="19"/>
          <w:szCs w:val="19"/>
        </w:rPr>
        <w:t xml:space="preserve"> </w:t>
      </w:r>
      <w:proofErr w:type="spellStart"/>
      <w:r>
        <w:rPr>
          <w:rFonts w:ascii="Arial" w:hAnsi="Arial" w:cs="Arial"/>
          <w:color w:val="000000"/>
          <w:sz w:val="19"/>
          <w:szCs w:val="19"/>
        </w:rPr>
        <w:t>choice</w:t>
      </w:r>
      <w:proofErr w:type="spellEnd"/>
      <w:r>
        <w:rPr>
          <w:rFonts w:ascii="Arial" w:hAnsi="Arial" w:cs="Arial"/>
          <w:color w:val="000000"/>
          <w:sz w:val="19"/>
          <w:szCs w:val="19"/>
        </w:rPr>
        <w:t>.</w:t>
      </w:r>
      <w:hyperlink r:id="rId20" w:anchor="cite_note-3" w:history="1">
        <w:r>
          <w:rPr>
            <w:rStyle w:val="Hyperlink"/>
            <w:rFonts w:ascii="Arial" w:hAnsi="Arial" w:cs="Arial"/>
            <w:color w:val="0B0080"/>
            <w:sz w:val="19"/>
            <w:szCs w:val="19"/>
            <w:vertAlign w:val="superscript"/>
          </w:rPr>
          <w:t>[note 1]</w:t>
        </w:r>
      </w:hyperlink>
      <w:r>
        <w:rPr>
          <w:rStyle w:val="apple-converted-space"/>
          <w:rFonts w:ascii="Arial" w:hAnsi="Arial" w:cs="Arial"/>
          <w:color w:val="000000"/>
          <w:sz w:val="19"/>
          <w:szCs w:val="19"/>
        </w:rPr>
        <w:t> </w:t>
      </w:r>
      <w:proofErr w:type="spellStart"/>
      <w:r>
        <w:rPr>
          <w:rFonts w:ascii="Arial" w:hAnsi="Arial" w:cs="Arial"/>
          <w:color w:val="000000"/>
          <w:sz w:val="19"/>
          <w:szCs w:val="19"/>
        </w:rPr>
        <w:t>Usually</w:t>
      </w:r>
      <w:proofErr w:type="spellEnd"/>
      <w:r>
        <w:rPr>
          <w:rFonts w:ascii="Arial" w:hAnsi="Arial" w:cs="Arial"/>
          <w:color w:val="000000"/>
          <w:sz w:val="19"/>
          <w:szCs w:val="19"/>
        </w:rPr>
        <w:t xml:space="preserve"> </w:t>
      </w:r>
      <w:proofErr w:type="spellStart"/>
      <w:r>
        <w:rPr>
          <w:rFonts w:ascii="Arial" w:hAnsi="Arial" w:cs="Arial"/>
          <w:color w:val="000000"/>
          <w:sz w:val="19"/>
          <w:szCs w:val="19"/>
        </w:rPr>
        <w:t>the</w:t>
      </w:r>
      <w:proofErr w:type="spellEnd"/>
      <w:r>
        <w:rPr>
          <w:rFonts w:ascii="Arial" w:hAnsi="Arial" w:cs="Arial"/>
          <w:color w:val="000000"/>
          <w:sz w:val="19"/>
          <w:szCs w:val="19"/>
        </w:rPr>
        <w:t xml:space="preserve"> same period is used </w:t>
      </w:r>
      <w:proofErr w:type="spellStart"/>
      <w:r>
        <w:rPr>
          <w:rFonts w:ascii="Arial" w:hAnsi="Arial" w:cs="Arial"/>
          <w:color w:val="000000"/>
          <w:sz w:val="19"/>
          <w:szCs w:val="19"/>
        </w:rPr>
        <w:t>for</w:t>
      </w:r>
      <w:proofErr w:type="spellEnd"/>
      <w:r>
        <w:rPr>
          <w:rFonts w:ascii="Arial" w:hAnsi="Arial" w:cs="Arial"/>
          <w:color w:val="000000"/>
          <w:sz w:val="19"/>
          <w:szCs w:val="19"/>
        </w:rPr>
        <w:t xml:space="preserve"> </w:t>
      </w:r>
      <w:proofErr w:type="spellStart"/>
      <w:r>
        <w:rPr>
          <w:rFonts w:ascii="Arial" w:hAnsi="Arial" w:cs="Arial"/>
          <w:color w:val="000000"/>
          <w:sz w:val="19"/>
          <w:szCs w:val="19"/>
        </w:rPr>
        <w:t>both</w:t>
      </w:r>
      <w:proofErr w:type="spellEnd"/>
      <w:r>
        <w:rPr>
          <w:rFonts w:ascii="Arial" w:hAnsi="Arial" w:cs="Arial"/>
          <w:color w:val="000000"/>
          <w:sz w:val="19"/>
          <w:szCs w:val="19"/>
        </w:rPr>
        <w:t xml:space="preserve"> </w:t>
      </w:r>
      <w:proofErr w:type="spellStart"/>
      <w:r>
        <w:rPr>
          <w:rFonts w:ascii="Arial" w:hAnsi="Arial" w:cs="Arial"/>
          <w:color w:val="000000"/>
          <w:sz w:val="19"/>
          <w:szCs w:val="19"/>
        </w:rPr>
        <w:t>the</w:t>
      </w:r>
      <w:proofErr w:type="spellEnd"/>
      <w:r>
        <w:rPr>
          <w:rFonts w:ascii="Arial" w:hAnsi="Arial" w:cs="Arial"/>
          <w:color w:val="000000"/>
          <w:sz w:val="19"/>
          <w:szCs w:val="19"/>
        </w:rPr>
        <w:t xml:space="preserve"> </w:t>
      </w:r>
      <w:proofErr w:type="spellStart"/>
      <w:r>
        <w:rPr>
          <w:rFonts w:ascii="Arial" w:hAnsi="Arial" w:cs="Arial"/>
          <w:color w:val="000000"/>
          <w:sz w:val="19"/>
          <w:szCs w:val="19"/>
        </w:rPr>
        <w:t>middle</w:t>
      </w:r>
      <w:proofErr w:type="spellEnd"/>
      <w:r>
        <w:rPr>
          <w:rFonts w:ascii="Arial" w:hAnsi="Arial" w:cs="Arial"/>
          <w:color w:val="000000"/>
          <w:sz w:val="19"/>
          <w:szCs w:val="19"/>
        </w:rPr>
        <w:t xml:space="preserve"> band </w:t>
      </w:r>
      <w:proofErr w:type="spellStart"/>
      <w:r>
        <w:rPr>
          <w:rFonts w:ascii="Arial" w:hAnsi="Arial" w:cs="Arial"/>
          <w:color w:val="000000"/>
          <w:sz w:val="19"/>
          <w:szCs w:val="19"/>
        </w:rPr>
        <w:t>and</w:t>
      </w:r>
      <w:proofErr w:type="spellEnd"/>
      <w:r>
        <w:rPr>
          <w:rFonts w:ascii="Arial" w:hAnsi="Arial" w:cs="Arial"/>
          <w:color w:val="000000"/>
          <w:sz w:val="19"/>
          <w:szCs w:val="19"/>
        </w:rPr>
        <w:t xml:space="preserve"> </w:t>
      </w:r>
      <w:proofErr w:type="spellStart"/>
      <w:r>
        <w:rPr>
          <w:rFonts w:ascii="Arial" w:hAnsi="Arial" w:cs="Arial"/>
          <w:color w:val="000000"/>
          <w:sz w:val="19"/>
          <w:szCs w:val="19"/>
        </w:rPr>
        <w:t>the</w:t>
      </w:r>
      <w:proofErr w:type="spellEnd"/>
      <w:r>
        <w:rPr>
          <w:rFonts w:ascii="Arial" w:hAnsi="Arial" w:cs="Arial"/>
          <w:color w:val="000000"/>
          <w:sz w:val="19"/>
          <w:szCs w:val="19"/>
        </w:rPr>
        <w:t xml:space="preserve"> </w:t>
      </w:r>
      <w:proofErr w:type="spellStart"/>
      <w:r>
        <w:rPr>
          <w:rFonts w:ascii="Arial" w:hAnsi="Arial" w:cs="Arial"/>
          <w:color w:val="000000"/>
          <w:sz w:val="19"/>
          <w:szCs w:val="19"/>
        </w:rPr>
        <w:t>calculation</w:t>
      </w:r>
      <w:proofErr w:type="spellEnd"/>
      <w:r>
        <w:rPr>
          <w:rFonts w:ascii="Arial" w:hAnsi="Arial" w:cs="Arial"/>
          <w:color w:val="000000"/>
          <w:sz w:val="19"/>
          <w:szCs w:val="19"/>
        </w:rPr>
        <w:t xml:space="preserve"> </w:t>
      </w:r>
      <w:proofErr w:type="spellStart"/>
      <w:r>
        <w:rPr>
          <w:rFonts w:ascii="Arial" w:hAnsi="Arial" w:cs="Arial"/>
          <w:color w:val="000000"/>
          <w:sz w:val="19"/>
          <w:szCs w:val="19"/>
        </w:rPr>
        <w:t>of</w:t>
      </w:r>
      <w:proofErr w:type="spellEnd"/>
      <w:r>
        <w:rPr>
          <w:rFonts w:ascii="Arial" w:hAnsi="Arial" w:cs="Arial"/>
          <w:color w:val="000000"/>
          <w:sz w:val="19"/>
          <w:szCs w:val="19"/>
        </w:rPr>
        <w:t xml:space="preserve"> standard </w:t>
      </w:r>
      <w:proofErr w:type="spellStart"/>
      <w:r>
        <w:rPr>
          <w:rFonts w:ascii="Arial" w:hAnsi="Arial" w:cs="Arial"/>
          <w:color w:val="000000"/>
          <w:sz w:val="19"/>
          <w:szCs w:val="19"/>
        </w:rPr>
        <w:t>deviation</w:t>
      </w:r>
      <w:proofErr w:type="spellEnd"/>
      <w:r>
        <w:rPr>
          <w:rFonts w:ascii="Arial" w:hAnsi="Arial" w:cs="Arial"/>
          <w:color w:val="000000"/>
          <w:sz w:val="19"/>
          <w:szCs w:val="19"/>
        </w:rPr>
        <w:t>.</w:t>
      </w:r>
      <w:hyperlink r:id="rId21" w:anchor="cite_note-4" w:history="1">
        <w:r>
          <w:rPr>
            <w:rStyle w:val="Hyperlink"/>
            <w:rFonts w:ascii="Arial" w:hAnsi="Arial" w:cs="Arial"/>
            <w:color w:val="0B0080"/>
            <w:sz w:val="19"/>
            <w:szCs w:val="19"/>
            <w:vertAlign w:val="superscript"/>
          </w:rPr>
          <w:t>[note 2]</w:t>
        </w:r>
      </w:hyperlink>
      <w:r>
        <w:rPr>
          <w:rFonts w:ascii="Arial" w:hAnsi="Arial" w:cs="Arial"/>
          <w:color w:val="000000"/>
          <w:sz w:val="19"/>
          <w:szCs w:val="19"/>
          <w:vertAlign w:val="superscript"/>
        </w:rPr>
        <w:t xml:space="preserve"> </w:t>
      </w:r>
      <w:r>
        <w:t>(</w:t>
      </w:r>
      <w:hyperlink r:id="rId22" w:history="1">
        <w:r>
          <w:rPr>
            <w:rStyle w:val="Hyperlink"/>
          </w:rPr>
          <w:t>http://en.wikipedia.org/wiki/Bollinger_Bands</w:t>
        </w:r>
      </w:hyperlink>
      <w:r>
        <w:t>)</w:t>
      </w:r>
    </w:p>
    <w:p w:rsidR="00B67A65" w:rsidRPr="00B67A65" w:rsidRDefault="00B67A65" w:rsidP="00B67A65">
      <w:pPr>
        <w:spacing w:after="360" w:line="360" w:lineRule="atLeast"/>
        <w:rPr>
          <w:rFonts w:ascii="Tahoma" w:eastAsia="Times New Roman" w:hAnsi="Tahoma" w:cs="Tahoma"/>
          <w:color w:val="2E2E2E"/>
          <w:sz w:val="19"/>
          <w:szCs w:val="19"/>
          <w:lang w:eastAsia="sl-SI"/>
        </w:rPr>
      </w:pPr>
      <w:proofErr w:type="spellStart"/>
      <w:r w:rsidRPr="00B67A65">
        <w:rPr>
          <w:rFonts w:ascii="Tahoma" w:eastAsia="Times New Roman" w:hAnsi="Tahoma" w:cs="Tahoma"/>
          <w:color w:val="2E2E2E"/>
          <w:sz w:val="19"/>
          <w:szCs w:val="19"/>
          <w:lang w:eastAsia="sl-SI"/>
        </w:rPr>
        <w:t>ollingerjeve</w:t>
      </w:r>
      <w:proofErr w:type="spellEnd"/>
      <w:r w:rsidRPr="00B67A65">
        <w:rPr>
          <w:rFonts w:ascii="Tahoma" w:eastAsia="Times New Roman" w:hAnsi="Tahoma" w:cs="Tahoma"/>
          <w:color w:val="2E2E2E"/>
          <w:sz w:val="19"/>
          <w:szCs w:val="19"/>
          <w:lang w:eastAsia="sl-SI"/>
        </w:rPr>
        <w:t xml:space="preserve"> trakove je razvil John </w:t>
      </w:r>
      <w:proofErr w:type="spellStart"/>
      <w:r w:rsidRPr="00B67A65">
        <w:rPr>
          <w:rFonts w:ascii="Tahoma" w:eastAsia="Times New Roman" w:hAnsi="Tahoma" w:cs="Tahoma"/>
          <w:color w:val="2E2E2E"/>
          <w:sz w:val="19"/>
          <w:szCs w:val="19"/>
          <w:lang w:eastAsia="sl-SI"/>
        </w:rPr>
        <w:t>Bollinger</w:t>
      </w:r>
      <w:proofErr w:type="spellEnd"/>
      <w:r w:rsidRPr="00B67A65">
        <w:rPr>
          <w:rFonts w:ascii="Tahoma" w:eastAsia="Times New Roman" w:hAnsi="Tahoma" w:cs="Tahoma"/>
          <w:color w:val="2E2E2E"/>
          <w:sz w:val="19"/>
          <w:szCs w:val="19"/>
          <w:lang w:eastAsia="sl-SI"/>
        </w:rPr>
        <w:t xml:space="preserve"> na začetku osemdesetih let dvajsetega stoletja. Uporabljajo se za identifikacijo cenovnih vrhov in dna. </w:t>
      </w:r>
      <w:proofErr w:type="spellStart"/>
      <w:r w:rsidRPr="00B67A65">
        <w:rPr>
          <w:rFonts w:ascii="Tahoma" w:eastAsia="Times New Roman" w:hAnsi="Tahoma" w:cs="Tahoma"/>
          <w:color w:val="2E2E2E"/>
          <w:sz w:val="19"/>
          <w:szCs w:val="19"/>
          <w:lang w:eastAsia="sl-SI"/>
        </w:rPr>
        <w:t>Bollinger</w:t>
      </w:r>
      <w:proofErr w:type="spellEnd"/>
      <w:r w:rsidRPr="00B67A65">
        <w:rPr>
          <w:rFonts w:ascii="Tahoma" w:eastAsia="Times New Roman" w:hAnsi="Tahoma" w:cs="Tahoma"/>
          <w:color w:val="2E2E2E"/>
          <w:sz w:val="19"/>
          <w:szCs w:val="19"/>
          <w:lang w:eastAsia="sl-SI"/>
        </w:rPr>
        <w:t xml:space="preserve"> je razumel potrebo dinamičnih, prilagodljivih se trgovskih trakov, katerih delitev se razlikuje v odvisnosti od razpršenosti cen. V času visoke razpršenosti se </w:t>
      </w:r>
      <w:proofErr w:type="spellStart"/>
      <w:r w:rsidRPr="00B67A65">
        <w:rPr>
          <w:rFonts w:ascii="Tahoma" w:eastAsia="Times New Roman" w:hAnsi="Tahoma" w:cs="Tahoma"/>
          <w:color w:val="2E2E2E"/>
          <w:sz w:val="19"/>
          <w:szCs w:val="19"/>
          <w:lang w:eastAsia="sl-SI"/>
        </w:rPr>
        <w:t>Bollingerjevi</w:t>
      </w:r>
      <w:proofErr w:type="spellEnd"/>
      <w:r w:rsidRPr="00B67A65">
        <w:rPr>
          <w:rFonts w:ascii="Tahoma" w:eastAsia="Times New Roman" w:hAnsi="Tahoma" w:cs="Tahoma"/>
          <w:color w:val="2E2E2E"/>
          <w:sz w:val="19"/>
          <w:szCs w:val="19"/>
          <w:lang w:eastAsia="sl-SI"/>
        </w:rPr>
        <w:t xml:space="preserve"> trakovi širijo in kot takšni dajejo več prostora. V času nizke razpršenosti pa se ožijo, da ohranijo cene v svojih mejah.</w:t>
      </w:r>
    </w:p>
    <w:p w:rsidR="00B67A65" w:rsidRPr="00B67A65" w:rsidRDefault="00B67A65" w:rsidP="00B67A65">
      <w:pPr>
        <w:numPr>
          <w:ilvl w:val="0"/>
          <w:numId w:val="3"/>
        </w:numPr>
        <w:spacing w:after="240" w:line="360" w:lineRule="atLeast"/>
        <w:ind w:left="0"/>
        <w:rPr>
          <w:rFonts w:ascii="Tahoma" w:eastAsia="Times New Roman" w:hAnsi="Tahoma" w:cs="Tahoma"/>
          <w:color w:val="2E2E2E"/>
          <w:sz w:val="19"/>
          <w:szCs w:val="19"/>
          <w:lang w:eastAsia="sl-SI"/>
        </w:rPr>
      </w:pPr>
      <w:r w:rsidRPr="00B67A65">
        <w:rPr>
          <w:rFonts w:ascii="Tahoma" w:eastAsia="Times New Roman" w:hAnsi="Tahoma" w:cs="Tahoma"/>
          <w:b/>
          <w:bCs/>
          <w:color w:val="000000"/>
          <w:sz w:val="19"/>
          <w:szCs w:val="19"/>
          <w:lang w:eastAsia="sl-SI"/>
        </w:rPr>
        <w:t>Izračun</w:t>
      </w:r>
    </w:p>
    <w:p w:rsidR="00B67A65" w:rsidRPr="00B67A65" w:rsidRDefault="00B67A65" w:rsidP="00B67A65">
      <w:pPr>
        <w:spacing w:after="360" w:line="360" w:lineRule="atLeast"/>
        <w:rPr>
          <w:rFonts w:ascii="Tahoma" w:eastAsia="Times New Roman" w:hAnsi="Tahoma" w:cs="Tahoma"/>
          <w:color w:val="2E2E2E"/>
          <w:sz w:val="19"/>
          <w:szCs w:val="19"/>
          <w:lang w:eastAsia="sl-SI"/>
        </w:rPr>
      </w:pPr>
      <w:proofErr w:type="spellStart"/>
      <w:r w:rsidRPr="00B67A65">
        <w:rPr>
          <w:rFonts w:ascii="Tahoma" w:eastAsia="Times New Roman" w:hAnsi="Tahoma" w:cs="Tahoma"/>
          <w:color w:val="2E2E2E"/>
          <w:sz w:val="19"/>
          <w:szCs w:val="19"/>
          <w:lang w:eastAsia="sl-SI"/>
        </w:rPr>
        <w:t>Bollingerjevi</w:t>
      </w:r>
      <w:proofErr w:type="spellEnd"/>
      <w:r w:rsidRPr="00B67A65">
        <w:rPr>
          <w:rFonts w:ascii="Tahoma" w:eastAsia="Times New Roman" w:hAnsi="Tahoma" w:cs="Tahoma"/>
          <w:color w:val="2E2E2E"/>
          <w:sz w:val="19"/>
          <w:szCs w:val="19"/>
          <w:lang w:eastAsia="sl-SI"/>
        </w:rPr>
        <w:t xml:space="preserve"> trakovi so sestavljeni iz kompleta treh krivulj v odnosu do cen.</w:t>
      </w:r>
    </w:p>
    <w:p w:rsidR="00B67A65" w:rsidRPr="00B67A65" w:rsidRDefault="00B67A65" w:rsidP="00B67A65">
      <w:pPr>
        <w:spacing w:after="360" w:line="360" w:lineRule="atLeast"/>
        <w:rPr>
          <w:rFonts w:ascii="Tahoma" w:eastAsia="Times New Roman" w:hAnsi="Tahoma" w:cs="Tahoma"/>
          <w:color w:val="2E2E2E"/>
          <w:sz w:val="19"/>
          <w:szCs w:val="19"/>
          <w:lang w:eastAsia="sl-SI"/>
        </w:rPr>
      </w:pPr>
      <w:r w:rsidRPr="00B67A65">
        <w:rPr>
          <w:rFonts w:ascii="Tahoma" w:eastAsia="Times New Roman" w:hAnsi="Tahoma" w:cs="Tahoma"/>
          <w:color w:val="2E2E2E"/>
          <w:sz w:val="19"/>
          <w:szCs w:val="19"/>
          <w:lang w:eastAsia="sl-SI"/>
        </w:rPr>
        <w:t>Srednja krivulja predstavlja srednjeročni trend. Temu namenu je navadno namenjeno dvajsetdnevno preprosto drseče  povprečje (</w:t>
      </w:r>
      <w:proofErr w:type="spellStart"/>
      <w:r w:rsidRPr="00B67A65">
        <w:rPr>
          <w:rFonts w:ascii="Tahoma" w:eastAsia="Times New Roman" w:hAnsi="Tahoma" w:cs="Tahoma"/>
          <w:color w:val="2E2E2E"/>
          <w:sz w:val="19"/>
          <w:szCs w:val="19"/>
          <w:lang w:eastAsia="sl-SI"/>
        </w:rPr>
        <w:t>SMA</w:t>
      </w:r>
      <w:proofErr w:type="spellEnd"/>
      <w:r w:rsidRPr="00B67A65">
        <w:rPr>
          <w:rFonts w:ascii="Tahoma" w:eastAsia="Times New Roman" w:hAnsi="Tahoma" w:cs="Tahoma"/>
          <w:color w:val="2E2E2E"/>
          <w:sz w:val="19"/>
          <w:szCs w:val="19"/>
          <w:lang w:eastAsia="sl-SI"/>
        </w:rPr>
        <w:t>).</w:t>
      </w:r>
    </w:p>
    <w:p w:rsidR="00B67A65" w:rsidRPr="00B67A65" w:rsidRDefault="00B67A65" w:rsidP="00B67A65">
      <w:pPr>
        <w:spacing w:after="360" w:line="360" w:lineRule="atLeast"/>
        <w:rPr>
          <w:rFonts w:ascii="Tahoma" w:eastAsia="Times New Roman" w:hAnsi="Tahoma" w:cs="Tahoma"/>
          <w:color w:val="2E2E2E"/>
          <w:sz w:val="19"/>
          <w:szCs w:val="19"/>
          <w:lang w:eastAsia="sl-SI"/>
        </w:rPr>
      </w:pPr>
      <w:r w:rsidRPr="00B67A65">
        <w:rPr>
          <w:rFonts w:ascii="Tahoma" w:eastAsia="Times New Roman" w:hAnsi="Tahoma" w:cs="Tahoma"/>
          <w:color w:val="2E2E2E"/>
          <w:sz w:val="19"/>
          <w:szCs w:val="19"/>
          <w:lang w:eastAsia="sl-SI"/>
        </w:rPr>
        <w:t>Zgornja meja traku se vodi enako kot srednja krivulja, samo, da je premaknjena navzgor za dva standardna odklona. Standardni odklon je vzorec, ki meri razpršenost in prikazuje, kako se cene razlikujejo od dejanske vrednosti.</w:t>
      </w:r>
    </w:p>
    <w:p w:rsidR="00B67A65" w:rsidRPr="00B67A65" w:rsidRDefault="00B67A65" w:rsidP="00B67A65">
      <w:pPr>
        <w:spacing w:after="360" w:line="360" w:lineRule="atLeast"/>
        <w:rPr>
          <w:rFonts w:ascii="Tahoma" w:eastAsia="Times New Roman" w:hAnsi="Tahoma" w:cs="Tahoma"/>
          <w:color w:val="2E2E2E"/>
          <w:sz w:val="19"/>
          <w:szCs w:val="19"/>
          <w:lang w:eastAsia="sl-SI"/>
        </w:rPr>
      </w:pPr>
      <w:r w:rsidRPr="00B67A65">
        <w:rPr>
          <w:rFonts w:ascii="Tahoma" w:eastAsia="Times New Roman" w:hAnsi="Tahoma" w:cs="Tahoma"/>
          <w:color w:val="2E2E2E"/>
          <w:sz w:val="19"/>
          <w:szCs w:val="19"/>
          <w:lang w:eastAsia="sl-SI"/>
        </w:rPr>
        <w:t>Spodnja meja se ponovno vodi enako kot srednja krivulja, ampak je premaknjena za dva standardna odklona navzdol tako, da odgovarja razpršenosti trga.</w:t>
      </w:r>
    </w:p>
    <w:p w:rsidR="00B67A65" w:rsidRPr="00B67A65" w:rsidRDefault="00B67A65" w:rsidP="00B67A65">
      <w:pPr>
        <w:spacing w:after="360" w:line="360" w:lineRule="atLeast"/>
        <w:rPr>
          <w:rFonts w:ascii="Tahoma" w:eastAsia="Times New Roman" w:hAnsi="Tahoma" w:cs="Tahoma"/>
          <w:color w:val="2E2E2E"/>
          <w:sz w:val="19"/>
          <w:szCs w:val="19"/>
          <w:lang w:eastAsia="sl-SI"/>
        </w:rPr>
      </w:pPr>
      <w:proofErr w:type="spellStart"/>
      <w:r w:rsidRPr="00B67A65">
        <w:rPr>
          <w:rFonts w:ascii="Tahoma" w:eastAsia="Times New Roman" w:hAnsi="Tahoma" w:cs="Tahoma"/>
          <w:color w:val="2E2E2E"/>
          <w:sz w:val="19"/>
          <w:szCs w:val="19"/>
          <w:lang w:eastAsia="sl-SI"/>
        </w:rPr>
        <w:t>Bollingerjevi</w:t>
      </w:r>
      <w:proofErr w:type="spellEnd"/>
      <w:r w:rsidRPr="00B67A65">
        <w:rPr>
          <w:rFonts w:ascii="Tahoma" w:eastAsia="Times New Roman" w:hAnsi="Tahoma" w:cs="Tahoma"/>
          <w:color w:val="2E2E2E"/>
          <w:sz w:val="19"/>
          <w:szCs w:val="19"/>
          <w:lang w:eastAsia="sl-SI"/>
        </w:rPr>
        <w:t xml:space="preserve"> trakovi ustvarjajo trak cenovnega razpona, določeno relativno merilo, ki meri kje je aktualna cena z vidika trakov.</w:t>
      </w:r>
    </w:p>
    <w:p w:rsidR="00B67A65" w:rsidRPr="00B67A65" w:rsidRDefault="00B67A65" w:rsidP="00B67A65">
      <w:pPr>
        <w:spacing w:after="360" w:line="360" w:lineRule="atLeast"/>
        <w:jc w:val="center"/>
        <w:rPr>
          <w:rFonts w:ascii="Tahoma" w:eastAsia="Times New Roman" w:hAnsi="Tahoma" w:cs="Tahoma"/>
          <w:color w:val="2E2E2E"/>
          <w:sz w:val="19"/>
          <w:szCs w:val="19"/>
          <w:lang w:eastAsia="sl-SI"/>
        </w:rPr>
      </w:pPr>
      <w:r w:rsidRPr="00B67A65">
        <w:rPr>
          <w:rFonts w:ascii="Tahoma" w:eastAsia="Times New Roman" w:hAnsi="Tahoma" w:cs="Tahoma"/>
          <w:b/>
          <w:bCs/>
          <w:color w:val="000000"/>
          <w:sz w:val="19"/>
          <w:szCs w:val="19"/>
          <w:lang w:eastAsia="sl-SI"/>
        </w:rPr>
        <w:t xml:space="preserve">Spodnji </w:t>
      </w:r>
      <w:proofErr w:type="spellStart"/>
      <w:r w:rsidRPr="00B67A65">
        <w:rPr>
          <w:rFonts w:ascii="Tahoma" w:eastAsia="Times New Roman" w:hAnsi="Tahoma" w:cs="Tahoma"/>
          <w:b/>
          <w:bCs/>
          <w:color w:val="000000"/>
          <w:sz w:val="19"/>
          <w:szCs w:val="19"/>
          <w:lang w:eastAsia="sl-SI"/>
        </w:rPr>
        <w:t>Bollingerjev</w:t>
      </w:r>
      <w:proofErr w:type="spellEnd"/>
      <w:r w:rsidRPr="00B67A65">
        <w:rPr>
          <w:rFonts w:ascii="Tahoma" w:eastAsia="Times New Roman" w:hAnsi="Tahoma" w:cs="Tahoma"/>
          <w:b/>
          <w:bCs/>
          <w:color w:val="000000"/>
          <w:sz w:val="19"/>
          <w:szCs w:val="19"/>
          <w:lang w:eastAsia="sl-SI"/>
        </w:rPr>
        <w:t xml:space="preserve"> trak = </w:t>
      </w:r>
      <w:proofErr w:type="spellStart"/>
      <w:r w:rsidRPr="00B67A65">
        <w:rPr>
          <w:rFonts w:ascii="Tahoma" w:eastAsia="Times New Roman" w:hAnsi="Tahoma" w:cs="Tahoma"/>
          <w:b/>
          <w:bCs/>
          <w:color w:val="000000"/>
          <w:sz w:val="19"/>
          <w:szCs w:val="19"/>
          <w:lang w:eastAsia="sl-SI"/>
        </w:rPr>
        <w:t>SMA</w:t>
      </w:r>
      <w:proofErr w:type="spellEnd"/>
      <w:r w:rsidRPr="00B67A65">
        <w:rPr>
          <w:rFonts w:ascii="Tahoma" w:eastAsia="Times New Roman" w:hAnsi="Tahoma" w:cs="Tahoma"/>
          <w:b/>
          <w:bCs/>
          <w:color w:val="000000"/>
          <w:sz w:val="19"/>
          <w:szCs w:val="19"/>
          <w:lang w:eastAsia="sl-SI"/>
        </w:rPr>
        <w:t xml:space="preserve"> - 2 standardna odklona</w:t>
      </w:r>
    </w:p>
    <w:p w:rsidR="00B67A65" w:rsidRPr="00B67A65" w:rsidRDefault="00B67A65" w:rsidP="00B67A65">
      <w:pPr>
        <w:spacing w:after="360" w:line="360" w:lineRule="atLeast"/>
        <w:jc w:val="center"/>
        <w:rPr>
          <w:rFonts w:ascii="Tahoma" w:eastAsia="Times New Roman" w:hAnsi="Tahoma" w:cs="Tahoma"/>
          <w:color w:val="2E2E2E"/>
          <w:sz w:val="19"/>
          <w:szCs w:val="19"/>
          <w:lang w:eastAsia="sl-SI"/>
        </w:rPr>
      </w:pPr>
      <w:r w:rsidRPr="00B67A65">
        <w:rPr>
          <w:rFonts w:ascii="Tahoma" w:eastAsia="Times New Roman" w:hAnsi="Tahoma" w:cs="Tahoma"/>
          <w:b/>
          <w:bCs/>
          <w:color w:val="000000"/>
          <w:sz w:val="19"/>
          <w:szCs w:val="19"/>
          <w:lang w:eastAsia="sl-SI"/>
        </w:rPr>
        <w:t xml:space="preserve">Zgornji </w:t>
      </w:r>
      <w:proofErr w:type="spellStart"/>
      <w:r w:rsidRPr="00B67A65">
        <w:rPr>
          <w:rFonts w:ascii="Tahoma" w:eastAsia="Times New Roman" w:hAnsi="Tahoma" w:cs="Tahoma"/>
          <w:b/>
          <w:bCs/>
          <w:color w:val="000000"/>
          <w:sz w:val="19"/>
          <w:szCs w:val="19"/>
          <w:lang w:eastAsia="sl-SI"/>
        </w:rPr>
        <w:t>Bollingerjev</w:t>
      </w:r>
      <w:proofErr w:type="spellEnd"/>
      <w:r w:rsidRPr="00B67A65">
        <w:rPr>
          <w:rFonts w:ascii="Tahoma" w:eastAsia="Times New Roman" w:hAnsi="Tahoma" w:cs="Tahoma"/>
          <w:b/>
          <w:bCs/>
          <w:color w:val="000000"/>
          <w:sz w:val="19"/>
          <w:szCs w:val="19"/>
          <w:lang w:eastAsia="sl-SI"/>
        </w:rPr>
        <w:t xml:space="preserve"> trak = </w:t>
      </w:r>
      <w:proofErr w:type="spellStart"/>
      <w:r w:rsidRPr="00B67A65">
        <w:rPr>
          <w:rFonts w:ascii="Tahoma" w:eastAsia="Times New Roman" w:hAnsi="Tahoma" w:cs="Tahoma"/>
          <w:b/>
          <w:bCs/>
          <w:color w:val="000000"/>
          <w:sz w:val="19"/>
          <w:szCs w:val="19"/>
          <w:lang w:eastAsia="sl-SI"/>
        </w:rPr>
        <w:t>SMA</w:t>
      </w:r>
      <w:proofErr w:type="spellEnd"/>
      <w:r w:rsidRPr="00B67A65">
        <w:rPr>
          <w:rFonts w:ascii="Tahoma" w:eastAsia="Times New Roman" w:hAnsi="Tahoma" w:cs="Tahoma"/>
          <w:b/>
          <w:bCs/>
          <w:color w:val="000000"/>
          <w:sz w:val="19"/>
          <w:szCs w:val="19"/>
          <w:lang w:eastAsia="sl-SI"/>
        </w:rPr>
        <w:t xml:space="preserve"> + 2 standardna odklona</w:t>
      </w:r>
    </w:p>
    <w:p w:rsidR="00B67A65" w:rsidRPr="00B67A65" w:rsidRDefault="00B67A65" w:rsidP="00B67A65">
      <w:pPr>
        <w:spacing w:after="360" w:line="360" w:lineRule="atLeast"/>
        <w:jc w:val="center"/>
        <w:rPr>
          <w:rFonts w:ascii="Tahoma" w:eastAsia="Times New Roman" w:hAnsi="Tahoma" w:cs="Tahoma"/>
          <w:color w:val="2E2E2E"/>
          <w:sz w:val="19"/>
          <w:szCs w:val="19"/>
          <w:lang w:eastAsia="sl-SI"/>
        </w:rPr>
      </w:pPr>
      <w:r w:rsidRPr="00B67A65">
        <w:rPr>
          <w:rFonts w:ascii="Tahoma" w:eastAsia="Times New Roman" w:hAnsi="Tahoma" w:cs="Tahoma"/>
          <w:b/>
          <w:bCs/>
          <w:color w:val="000000"/>
          <w:sz w:val="19"/>
          <w:szCs w:val="19"/>
          <w:lang w:eastAsia="sl-SI"/>
        </w:rPr>
        <w:t xml:space="preserve">Srednji </w:t>
      </w:r>
      <w:proofErr w:type="spellStart"/>
      <w:r w:rsidRPr="00B67A65">
        <w:rPr>
          <w:rFonts w:ascii="Tahoma" w:eastAsia="Times New Roman" w:hAnsi="Tahoma" w:cs="Tahoma"/>
          <w:b/>
          <w:bCs/>
          <w:color w:val="000000"/>
          <w:sz w:val="19"/>
          <w:szCs w:val="19"/>
          <w:lang w:eastAsia="sl-SI"/>
        </w:rPr>
        <w:t>Bollingerjev</w:t>
      </w:r>
      <w:proofErr w:type="spellEnd"/>
      <w:r w:rsidRPr="00B67A65">
        <w:rPr>
          <w:rFonts w:ascii="Tahoma" w:eastAsia="Times New Roman" w:hAnsi="Tahoma" w:cs="Tahoma"/>
          <w:b/>
          <w:bCs/>
          <w:color w:val="000000"/>
          <w:sz w:val="19"/>
          <w:szCs w:val="19"/>
          <w:lang w:eastAsia="sl-SI"/>
        </w:rPr>
        <w:t xml:space="preserve"> trak = 20-dnevno preprosto drseče povprečje (</w:t>
      </w:r>
      <w:proofErr w:type="spellStart"/>
      <w:r w:rsidRPr="00B67A65">
        <w:rPr>
          <w:rFonts w:ascii="Tahoma" w:eastAsia="Times New Roman" w:hAnsi="Tahoma" w:cs="Tahoma"/>
          <w:b/>
          <w:bCs/>
          <w:color w:val="000000"/>
          <w:sz w:val="19"/>
          <w:szCs w:val="19"/>
          <w:lang w:eastAsia="sl-SI"/>
        </w:rPr>
        <w:t>SMA</w:t>
      </w:r>
      <w:proofErr w:type="spellEnd"/>
      <w:r w:rsidRPr="00B67A65">
        <w:rPr>
          <w:rFonts w:ascii="Tahoma" w:eastAsia="Times New Roman" w:hAnsi="Tahoma" w:cs="Tahoma"/>
          <w:b/>
          <w:bCs/>
          <w:color w:val="000000"/>
          <w:sz w:val="19"/>
          <w:szCs w:val="19"/>
          <w:lang w:eastAsia="sl-SI"/>
        </w:rPr>
        <w:t>)</w:t>
      </w:r>
    </w:p>
    <w:p w:rsidR="00B67A65" w:rsidRPr="00B67A65" w:rsidRDefault="00B67A65" w:rsidP="00B67A65">
      <w:pPr>
        <w:numPr>
          <w:ilvl w:val="0"/>
          <w:numId w:val="3"/>
        </w:numPr>
        <w:spacing w:after="240" w:line="360" w:lineRule="atLeast"/>
        <w:ind w:left="0"/>
        <w:rPr>
          <w:rFonts w:ascii="Tahoma" w:eastAsia="Times New Roman" w:hAnsi="Tahoma" w:cs="Tahoma"/>
          <w:color w:val="2E2E2E"/>
          <w:sz w:val="19"/>
          <w:szCs w:val="19"/>
          <w:lang w:eastAsia="sl-SI"/>
        </w:rPr>
      </w:pPr>
      <w:r w:rsidRPr="00B67A65">
        <w:rPr>
          <w:rFonts w:ascii="Tahoma" w:eastAsia="Times New Roman" w:hAnsi="Tahoma" w:cs="Tahoma"/>
          <w:b/>
          <w:bCs/>
          <w:color w:val="000000"/>
          <w:sz w:val="19"/>
          <w:szCs w:val="19"/>
          <w:lang w:eastAsia="sl-SI"/>
        </w:rPr>
        <w:t>Pomen</w:t>
      </w:r>
    </w:p>
    <w:p w:rsidR="00B67A65" w:rsidRPr="00B67A65" w:rsidRDefault="00B67A65" w:rsidP="00B67A65">
      <w:pPr>
        <w:spacing w:after="360" w:line="360" w:lineRule="atLeast"/>
        <w:rPr>
          <w:rFonts w:ascii="Tahoma" w:eastAsia="Times New Roman" w:hAnsi="Tahoma" w:cs="Tahoma"/>
          <w:color w:val="2E2E2E"/>
          <w:sz w:val="19"/>
          <w:szCs w:val="19"/>
          <w:lang w:eastAsia="sl-SI"/>
        </w:rPr>
      </w:pPr>
      <w:r w:rsidRPr="00B67A65">
        <w:rPr>
          <w:rFonts w:ascii="Tahoma" w:eastAsia="Times New Roman" w:hAnsi="Tahoma" w:cs="Tahoma"/>
          <w:color w:val="2E2E2E"/>
          <w:sz w:val="19"/>
          <w:szCs w:val="19"/>
          <w:lang w:eastAsia="sl-SI"/>
        </w:rPr>
        <w:t>Ko se širina traku zoži, obstaja verjetnost naraščanja hitrega uhajanja cen.</w:t>
      </w:r>
    </w:p>
    <w:p w:rsidR="00B67A65" w:rsidRPr="00B67A65" w:rsidRDefault="00B67A65" w:rsidP="00B67A65">
      <w:pPr>
        <w:spacing w:after="360" w:line="360" w:lineRule="atLeast"/>
        <w:rPr>
          <w:rFonts w:ascii="Tahoma" w:eastAsia="Times New Roman" w:hAnsi="Tahoma" w:cs="Tahoma"/>
          <w:color w:val="2E2E2E"/>
          <w:sz w:val="19"/>
          <w:szCs w:val="19"/>
          <w:lang w:eastAsia="sl-SI"/>
        </w:rPr>
      </w:pPr>
      <w:r w:rsidRPr="00B67A65">
        <w:rPr>
          <w:rFonts w:ascii="Tahoma" w:eastAsia="Times New Roman" w:hAnsi="Tahoma" w:cs="Tahoma"/>
          <w:color w:val="2E2E2E"/>
          <w:sz w:val="19"/>
          <w:szCs w:val="19"/>
          <w:lang w:eastAsia="sl-SI"/>
        </w:rPr>
        <w:t xml:space="preserve">Če cene stalno napadajo zgornjo mejo </w:t>
      </w:r>
      <w:proofErr w:type="spellStart"/>
      <w:r w:rsidRPr="00B67A65">
        <w:rPr>
          <w:rFonts w:ascii="Tahoma" w:eastAsia="Times New Roman" w:hAnsi="Tahoma" w:cs="Tahoma"/>
          <w:color w:val="2E2E2E"/>
          <w:sz w:val="19"/>
          <w:szCs w:val="19"/>
          <w:lang w:eastAsia="sl-SI"/>
        </w:rPr>
        <w:t>Bollingerjevega</w:t>
      </w:r>
      <w:proofErr w:type="spellEnd"/>
      <w:r w:rsidRPr="00B67A65">
        <w:rPr>
          <w:rFonts w:ascii="Tahoma" w:eastAsia="Times New Roman" w:hAnsi="Tahoma" w:cs="Tahoma"/>
          <w:color w:val="2E2E2E"/>
          <w:sz w:val="19"/>
          <w:szCs w:val="19"/>
          <w:lang w:eastAsia="sl-SI"/>
        </w:rPr>
        <w:t xml:space="preserve"> traku, se orodje smatra kot </w:t>
      </w:r>
      <w:proofErr w:type="spellStart"/>
      <w:r w:rsidRPr="00B67A65">
        <w:rPr>
          <w:rFonts w:ascii="Tahoma" w:eastAsia="Times New Roman" w:hAnsi="Tahoma" w:cs="Tahoma"/>
          <w:color w:val="2E2E2E"/>
          <w:sz w:val="19"/>
          <w:szCs w:val="19"/>
          <w:lang w:eastAsia="sl-SI"/>
        </w:rPr>
        <w:t>prekupljeno</w:t>
      </w:r>
      <w:proofErr w:type="spellEnd"/>
      <w:r w:rsidRPr="00B67A65">
        <w:rPr>
          <w:rFonts w:ascii="Tahoma" w:eastAsia="Times New Roman" w:hAnsi="Tahoma" w:cs="Tahoma"/>
          <w:color w:val="2E2E2E"/>
          <w:sz w:val="19"/>
          <w:szCs w:val="19"/>
          <w:lang w:eastAsia="sl-SI"/>
        </w:rPr>
        <w:t xml:space="preserve"> in to lahko pomeni signal za prodajo.</w:t>
      </w:r>
    </w:p>
    <w:p w:rsidR="00B67A65" w:rsidRPr="00B67A65" w:rsidRDefault="00B67A65" w:rsidP="00B67A65">
      <w:pPr>
        <w:spacing w:after="360" w:line="360" w:lineRule="atLeast"/>
        <w:rPr>
          <w:rFonts w:ascii="Tahoma" w:eastAsia="Times New Roman" w:hAnsi="Tahoma" w:cs="Tahoma"/>
          <w:color w:val="2E2E2E"/>
          <w:sz w:val="19"/>
          <w:szCs w:val="19"/>
          <w:lang w:eastAsia="sl-SI"/>
        </w:rPr>
      </w:pPr>
      <w:r w:rsidRPr="00B67A65">
        <w:rPr>
          <w:rFonts w:ascii="Tahoma" w:eastAsia="Times New Roman" w:hAnsi="Tahoma" w:cs="Tahoma"/>
          <w:color w:val="2E2E2E"/>
          <w:sz w:val="19"/>
          <w:szCs w:val="19"/>
          <w:lang w:eastAsia="sl-SI"/>
        </w:rPr>
        <w:lastRenderedPageBreak/>
        <w:t>Če pa se, obratno, cene stalno dotikajo spodnje meje traku, se smatra vrednostni papir za preprodan, kar je signal za nakup.</w:t>
      </w:r>
      <w:r w:rsidR="008C7C64">
        <w:rPr>
          <w:rFonts w:ascii="Tahoma" w:eastAsia="Times New Roman" w:hAnsi="Tahoma" w:cs="Tahoma"/>
          <w:color w:val="2E2E2E"/>
          <w:sz w:val="19"/>
          <w:szCs w:val="19"/>
          <w:lang w:eastAsia="sl-SI"/>
        </w:rPr>
        <w:t xml:space="preserve"> (</w:t>
      </w:r>
      <w:hyperlink r:id="rId23" w:history="1">
        <w:r w:rsidR="008C7C64">
          <w:rPr>
            <w:rStyle w:val="Hyperlink"/>
          </w:rPr>
          <w:t>http://www.markets.com/sl/education/technical-analysis/math-indicators.html</w:t>
        </w:r>
      </w:hyperlink>
      <w:r w:rsidR="008C7C64">
        <w:t>)</w:t>
      </w:r>
    </w:p>
    <w:p w:rsidR="00B67A65" w:rsidRPr="00B67A65" w:rsidRDefault="00B67A65" w:rsidP="00B67A65">
      <w:pPr>
        <w:pStyle w:val="NormalWeb"/>
        <w:shd w:val="clear" w:color="auto" w:fill="FFFFFF"/>
        <w:spacing w:before="96" w:beforeAutospacing="0" w:after="120" w:afterAutospacing="0" w:line="288" w:lineRule="atLeast"/>
        <w:rPr>
          <w:rFonts w:ascii="Arial" w:hAnsi="Arial" w:cs="Arial"/>
          <w:color w:val="000000"/>
          <w:sz w:val="19"/>
          <w:szCs w:val="19"/>
        </w:rPr>
      </w:pPr>
    </w:p>
    <w:p w:rsidR="00E24718" w:rsidRDefault="00E24718" w:rsidP="00E24718">
      <w:proofErr w:type="spellStart"/>
      <w:r>
        <w:t>Random</w:t>
      </w:r>
      <w:proofErr w:type="spellEnd"/>
      <w:r w:rsidR="000675B5">
        <w:t>: naključno sem izbrala, ali vstopim v trgovalno pozicijo ali ne</w:t>
      </w:r>
    </w:p>
    <w:p w:rsidR="00E24718" w:rsidRDefault="000675B5" w:rsidP="002451DC">
      <w:proofErr w:type="spellStart"/>
      <w:r>
        <w:t>Buy</w:t>
      </w:r>
      <w:proofErr w:type="spellEnd"/>
      <w:r>
        <w:t>&amp;</w:t>
      </w:r>
      <w:proofErr w:type="spellStart"/>
      <w:r>
        <w:t>Hold</w:t>
      </w:r>
      <w:proofErr w:type="spellEnd"/>
      <w:r>
        <w:t>: delnico na začetku kupim in jo imam do konca</w:t>
      </w:r>
    </w:p>
    <w:p w:rsidR="00ED3F98" w:rsidRDefault="00ED3F98" w:rsidP="002451DC"/>
    <w:p w:rsidR="00ED3F98" w:rsidRPr="00ED3F98" w:rsidRDefault="00ED3F98" w:rsidP="002451DC">
      <w:pPr>
        <w:rPr>
          <w:b/>
        </w:rPr>
      </w:pPr>
      <w:r w:rsidRPr="00ED3F98">
        <w:rPr>
          <w:b/>
        </w:rPr>
        <w:t>3. uporaba strategij:</w:t>
      </w:r>
    </w:p>
    <w:p w:rsidR="00ED3F98" w:rsidRDefault="00ED3F98" w:rsidP="002451DC">
      <w:r>
        <w:t xml:space="preserve">Na vseh delnicah sem uporabila predstavljene strategije. Vsaki delnici v portfelju sem na začetku namenila 1000 </w:t>
      </w:r>
      <w:proofErr w:type="spellStart"/>
      <w:r>
        <w:t>eurov</w:t>
      </w:r>
      <w:proofErr w:type="spellEnd"/>
      <w:r>
        <w:t xml:space="preserve"> kapitala. Ta kapital sem potem uporabila za trgovanje s to delnico. Kapital celotnega portfelja sem izračunala kot vsoto </w:t>
      </w:r>
      <w:proofErr w:type="spellStart"/>
      <w:r>
        <w:t>kapitalov</w:t>
      </w:r>
      <w:proofErr w:type="spellEnd"/>
      <w:r>
        <w:t xml:space="preserve"> za posamezno delnico v portfelju.</w:t>
      </w:r>
    </w:p>
    <w:p w:rsidR="00ED3F98" w:rsidRDefault="00ED3F98" w:rsidP="002451DC">
      <w:r>
        <w:t>Slika prikazuje kapital portfelja za posamezno strategijo tekom 13. let:</w:t>
      </w:r>
    </w:p>
    <w:p w:rsidR="00ED3F98" w:rsidRDefault="00ED3F98" w:rsidP="002451DC">
      <w:r>
        <w:rPr>
          <w:noProof/>
          <w:lang w:eastAsia="sl-SI"/>
        </w:rPr>
        <w:drawing>
          <wp:inline distT="0" distB="0" distL="0" distR="0">
            <wp:extent cx="5760720"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ty.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3286125"/>
                    </a:xfrm>
                    <a:prstGeom prst="rect">
                      <a:avLst/>
                    </a:prstGeom>
                  </pic:spPr>
                </pic:pic>
              </a:graphicData>
            </a:graphic>
          </wp:inline>
        </w:drawing>
      </w:r>
    </w:p>
    <w:p w:rsidR="00ED3F98" w:rsidRDefault="00ED3F98" w:rsidP="002451DC">
      <w:r>
        <w:t xml:space="preserve">Kot je razvidno iz grafa je najboljša strategija za dani portfelj in za dano obdobje strategija RSI14. Sledi ji </w:t>
      </w:r>
      <w:proofErr w:type="spellStart"/>
      <w:r>
        <w:t>Boillinger</w:t>
      </w:r>
      <w:proofErr w:type="spellEnd"/>
      <w:r>
        <w:t>, ki temelji na SMA20 in SD 1 oz. 0.5</w:t>
      </w:r>
      <w:r w:rsidR="001C461C">
        <w:t xml:space="preserve">. na tretjem mestu je pasivna strategija </w:t>
      </w:r>
      <w:proofErr w:type="spellStart"/>
      <w:r w:rsidR="001C461C">
        <w:t>Buy</w:t>
      </w:r>
      <w:proofErr w:type="spellEnd"/>
      <w:r w:rsidR="001C461C">
        <w:t>&amp;</w:t>
      </w:r>
      <w:proofErr w:type="spellStart"/>
      <w:r w:rsidR="001C461C">
        <w:t>Hold</w:t>
      </w:r>
      <w:proofErr w:type="spellEnd"/>
      <w:r w:rsidR="001C461C">
        <w:t xml:space="preserve">, kjer na začetku vložimo 1000 </w:t>
      </w:r>
      <w:proofErr w:type="spellStart"/>
      <w:r w:rsidR="001C461C">
        <w:t>eurov</w:t>
      </w:r>
      <w:proofErr w:type="spellEnd"/>
      <w:r w:rsidR="001C461C">
        <w:t xml:space="preserve"> v vsako delnico v portfelju in nato ne počnemo nič.</w:t>
      </w:r>
    </w:p>
    <w:p w:rsidR="001C461C" w:rsidRDefault="001C461C" w:rsidP="002451DC">
      <w:r>
        <w:t xml:space="preserve">Kot najslabša se je izkazala strategija SMA5. Najmanj </w:t>
      </w:r>
      <w:proofErr w:type="spellStart"/>
      <w:r>
        <w:t>volatilna</w:t>
      </w:r>
      <w:proofErr w:type="spellEnd"/>
      <w:r>
        <w:t xml:space="preserve"> je strategija RSI14, vendar ne ravno donosna.</w:t>
      </w:r>
    </w:p>
    <w:p w:rsidR="001C461C" w:rsidRDefault="001C461C" w:rsidP="002451DC">
      <w:r>
        <w:t>Opazimo očiten padec vseh strategij v koncu leta 2008, zaradi začetka finančne krize</w:t>
      </w:r>
      <w:bookmarkStart w:id="0" w:name="_GoBack"/>
      <w:bookmarkEnd w:id="0"/>
    </w:p>
    <w:sectPr w:rsidR="001C46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30A"/>
    <w:multiLevelType w:val="hybridMultilevel"/>
    <w:tmpl w:val="AED0EE6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36A233FF"/>
    <w:multiLevelType w:val="multilevel"/>
    <w:tmpl w:val="F8D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CB58C9"/>
    <w:multiLevelType w:val="multilevel"/>
    <w:tmpl w:val="A14C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07"/>
    <w:rsid w:val="00000FAD"/>
    <w:rsid w:val="00013F46"/>
    <w:rsid w:val="000421C5"/>
    <w:rsid w:val="000675B5"/>
    <w:rsid w:val="00072277"/>
    <w:rsid w:val="00072896"/>
    <w:rsid w:val="0007692C"/>
    <w:rsid w:val="00077C90"/>
    <w:rsid w:val="000B1D4D"/>
    <w:rsid w:val="000C412B"/>
    <w:rsid w:val="000D099B"/>
    <w:rsid w:val="000D6BFF"/>
    <w:rsid w:val="00104C34"/>
    <w:rsid w:val="0011576F"/>
    <w:rsid w:val="00121FC0"/>
    <w:rsid w:val="00131C14"/>
    <w:rsid w:val="001449B3"/>
    <w:rsid w:val="00157485"/>
    <w:rsid w:val="001760DF"/>
    <w:rsid w:val="00181F82"/>
    <w:rsid w:val="00182A08"/>
    <w:rsid w:val="001A278B"/>
    <w:rsid w:val="001B7E4A"/>
    <w:rsid w:val="001C442E"/>
    <w:rsid w:val="001C461C"/>
    <w:rsid w:val="001E7661"/>
    <w:rsid w:val="001F7D41"/>
    <w:rsid w:val="002028E2"/>
    <w:rsid w:val="00213808"/>
    <w:rsid w:val="002451DC"/>
    <w:rsid w:val="00254528"/>
    <w:rsid w:val="00276817"/>
    <w:rsid w:val="002867F7"/>
    <w:rsid w:val="00287F70"/>
    <w:rsid w:val="002B3AD5"/>
    <w:rsid w:val="002D7B99"/>
    <w:rsid w:val="002E6399"/>
    <w:rsid w:val="003144AD"/>
    <w:rsid w:val="003226A8"/>
    <w:rsid w:val="003373D1"/>
    <w:rsid w:val="00396DA5"/>
    <w:rsid w:val="003B5E8D"/>
    <w:rsid w:val="003B6BD6"/>
    <w:rsid w:val="003C77DA"/>
    <w:rsid w:val="003D73A9"/>
    <w:rsid w:val="003F55DB"/>
    <w:rsid w:val="00406FB5"/>
    <w:rsid w:val="00432EC6"/>
    <w:rsid w:val="0045340C"/>
    <w:rsid w:val="00466AE5"/>
    <w:rsid w:val="004937BB"/>
    <w:rsid w:val="0049689B"/>
    <w:rsid w:val="004B048C"/>
    <w:rsid w:val="004C359B"/>
    <w:rsid w:val="00551DC3"/>
    <w:rsid w:val="0056683A"/>
    <w:rsid w:val="00593DC1"/>
    <w:rsid w:val="00595D27"/>
    <w:rsid w:val="005A2A18"/>
    <w:rsid w:val="005E0DB8"/>
    <w:rsid w:val="0061200B"/>
    <w:rsid w:val="0062019F"/>
    <w:rsid w:val="00621620"/>
    <w:rsid w:val="00632569"/>
    <w:rsid w:val="00701894"/>
    <w:rsid w:val="00710389"/>
    <w:rsid w:val="0074751A"/>
    <w:rsid w:val="00760F9B"/>
    <w:rsid w:val="00761F8B"/>
    <w:rsid w:val="00772BF2"/>
    <w:rsid w:val="007953A2"/>
    <w:rsid w:val="007C406F"/>
    <w:rsid w:val="007D2A07"/>
    <w:rsid w:val="007E12B2"/>
    <w:rsid w:val="007E2A8C"/>
    <w:rsid w:val="0080470E"/>
    <w:rsid w:val="00825A37"/>
    <w:rsid w:val="00853582"/>
    <w:rsid w:val="0087771B"/>
    <w:rsid w:val="008A10AD"/>
    <w:rsid w:val="008A501B"/>
    <w:rsid w:val="008C3A53"/>
    <w:rsid w:val="008C7C64"/>
    <w:rsid w:val="008D306C"/>
    <w:rsid w:val="00932397"/>
    <w:rsid w:val="00952984"/>
    <w:rsid w:val="00960525"/>
    <w:rsid w:val="009A0D46"/>
    <w:rsid w:val="009B1DC4"/>
    <w:rsid w:val="009C6D77"/>
    <w:rsid w:val="009D7F05"/>
    <w:rsid w:val="00A00227"/>
    <w:rsid w:val="00A00DED"/>
    <w:rsid w:val="00A01E3B"/>
    <w:rsid w:val="00A12974"/>
    <w:rsid w:val="00A15A5E"/>
    <w:rsid w:val="00A9169E"/>
    <w:rsid w:val="00A968BD"/>
    <w:rsid w:val="00AB56CE"/>
    <w:rsid w:val="00AC5EA3"/>
    <w:rsid w:val="00B04AD5"/>
    <w:rsid w:val="00B61318"/>
    <w:rsid w:val="00B67A65"/>
    <w:rsid w:val="00B86265"/>
    <w:rsid w:val="00B94553"/>
    <w:rsid w:val="00BE7ED6"/>
    <w:rsid w:val="00BF7703"/>
    <w:rsid w:val="00C41F03"/>
    <w:rsid w:val="00CA4B6C"/>
    <w:rsid w:val="00CB179E"/>
    <w:rsid w:val="00CF53BD"/>
    <w:rsid w:val="00D01489"/>
    <w:rsid w:val="00D05E6B"/>
    <w:rsid w:val="00D528ED"/>
    <w:rsid w:val="00D7162C"/>
    <w:rsid w:val="00DB2CDE"/>
    <w:rsid w:val="00DB560A"/>
    <w:rsid w:val="00DF214B"/>
    <w:rsid w:val="00E0465C"/>
    <w:rsid w:val="00E15D81"/>
    <w:rsid w:val="00E22F82"/>
    <w:rsid w:val="00E24718"/>
    <w:rsid w:val="00E3402F"/>
    <w:rsid w:val="00E91638"/>
    <w:rsid w:val="00E95E90"/>
    <w:rsid w:val="00E97E12"/>
    <w:rsid w:val="00EA0D75"/>
    <w:rsid w:val="00EC22B0"/>
    <w:rsid w:val="00ED2AC6"/>
    <w:rsid w:val="00ED3F98"/>
    <w:rsid w:val="00ED411B"/>
    <w:rsid w:val="00F0749C"/>
    <w:rsid w:val="00F229A2"/>
    <w:rsid w:val="00F37D13"/>
    <w:rsid w:val="00F73A9D"/>
    <w:rsid w:val="00F94FB8"/>
    <w:rsid w:val="00FF1A94"/>
    <w:rsid w:val="00FF2DD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D41"/>
    <w:rPr>
      <w:color w:val="0000FF" w:themeColor="hyperlink"/>
      <w:u w:val="single"/>
    </w:rPr>
  </w:style>
  <w:style w:type="character" w:styleId="FollowedHyperlink">
    <w:name w:val="FollowedHyperlink"/>
    <w:basedOn w:val="DefaultParagraphFont"/>
    <w:uiPriority w:val="99"/>
    <w:semiHidden/>
    <w:unhideWhenUsed/>
    <w:rsid w:val="001F7D41"/>
    <w:rPr>
      <w:color w:val="800080" w:themeColor="followedHyperlink"/>
      <w:u w:val="single"/>
    </w:rPr>
  </w:style>
  <w:style w:type="paragraph" w:styleId="NormalWeb">
    <w:name w:val="Normal (Web)"/>
    <w:basedOn w:val="Normal"/>
    <w:uiPriority w:val="99"/>
    <w:unhideWhenUsed/>
    <w:rsid w:val="001F7D4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apple-converted-space">
    <w:name w:val="apple-converted-space"/>
    <w:basedOn w:val="DefaultParagraphFont"/>
    <w:rsid w:val="001F7D41"/>
  </w:style>
  <w:style w:type="paragraph" w:styleId="ListParagraph">
    <w:name w:val="List Paragraph"/>
    <w:basedOn w:val="Normal"/>
    <w:uiPriority w:val="34"/>
    <w:qFormat/>
    <w:rsid w:val="00E24718"/>
    <w:pPr>
      <w:ind w:left="720"/>
      <w:contextualSpacing/>
    </w:pPr>
  </w:style>
  <w:style w:type="paragraph" w:customStyle="1" w:styleId="arttext">
    <w:name w:val="arttext"/>
    <w:basedOn w:val="Normal"/>
    <w:rsid w:val="00B67A65"/>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naslov1">
    <w:name w:val="naslov1"/>
    <w:basedOn w:val="DefaultParagraphFont"/>
    <w:rsid w:val="00B67A65"/>
  </w:style>
  <w:style w:type="character" w:styleId="Strong">
    <w:name w:val="Strong"/>
    <w:basedOn w:val="DefaultParagraphFont"/>
    <w:uiPriority w:val="22"/>
    <w:qFormat/>
    <w:rsid w:val="00B67A65"/>
    <w:rPr>
      <w:b/>
      <w:bCs/>
    </w:rPr>
  </w:style>
  <w:style w:type="paragraph" w:styleId="BalloonText">
    <w:name w:val="Balloon Text"/>
    <w:basedOn w:val="Normal"/>
    <w:link w:val="BalloonTextChar"/>
    <w:uiPriority w:val="99"/>
    <w:semiHidden/>
    <w:unhideWhenUsed/>
    <w:rsid w:val="00ED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F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D41"/>
    <w:rPr>
      <w:color w:val="0000FF" w:themeColor="hyperlink"/>
      <w:u w:val="single"/>
    </w:rPr>
  </w:style>
  <w:style w:type="character" w:styleId="FollowedHyperlink">
    <w:name w:val="FollowedHyperlink"/>
    <w:basedOn w:val="DefaultParagraphFont"/>
    <w:uiPriority w:val="99"/>
    <w:semiHidden/>
    <w:unhideWhenUsed/>
    <w:rsid w:val="001F7D41"/>
    <w:rPr>
      <w:color w:val="800080" w:themeColor="followedHyperlink"/>
      <w:u w:val="single"/>
    </w:rPr>
  </w:style>
  <w:style w:type="paragraph" w:styleId="NormalWeb">
    <w:name w:val="Normal (Web)"/>
    <w:basedOn w:val="Normal"/>
    <w:uiPriority w:val="99"/>
    <w:unhideWhenUsed/>
    <w:rsid w:val="001F7D4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apple-converted-space">
    <w:name w:val="apple-converted-space"/>
    <w:basedOn w:val="DefaultParagraphFont"/>
    <w:rsid w:val="001F7D41"/>
  </w:style>
  <w:style w:type="paragraph" w:styleId="ListParagraph">
    <w:name w:val="List Paragraph"/>
    <w:basedOn w:val="Normal"/>
    <w:uiPriority w:val="34"/>
    <w:qFormat/>
    <w:rsid w:val="00E24718"/>
    <w:pPr>
      <w:ind w:left="720"/>
      <w:contextualSpacing/>
    </w:pPr>
  </w:style>
  <w:style w:type="paragraph" w:customStyle="1" w:styleId="arttext">
    <w:name w:val="arttext"/>
    <w:basedOn w:val="Normal"/>
    <w:rsid w:val="00B67A65"/>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naslov1">
    <w:name w:val="naslov1"/>
    <w:basedOn w:val="DefaultParagraphFont"/>
    <w:rsid w:val="00B67A65"/>
  </w:style>
  <w:style w:type="character" w:styleId="Strong">
    <w:name w:val="Strong"/>
    <w:basedOn w:val="DefaultParagraphFont"/>
    <w:uiPriority w:val="22"/>
    <w:qFormat/>
    <w:rsid w:val="00B67A65"/>
    <w:rPr>
      <w:b/>
      <w:bCs/>
    </w:rPr>
  </w:style>
  <w:style w:type="paragraph" w:styleId="BalloonText">
    <w:name w:val="Balloon Text"/>
    <w:basedOn w:val="Normal"/>
    <w:link w:val="BalloonTextChar"/>
    <w:uiPriority w:val="99"/>
    <w:semiHidden/>
    <w:unhideWhenUsed/>
    <w:rsid w:val="00ED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5229">
      <w:bodyDiv w:val="1"/>
      <w:marLeft w:val="0"/>
      <w:marRight w:val="0"/>
      <w:marTop w:val="0"/>
      <w:marBottom w:val="0"/>
      <w:divBdr>
        <w:top w:val="none" w:sz="0" w:space="0" w:color="auto"/>
        <w:left w:val="none" w:sz="0" w:space="0" w:color="auto"/>
        <w:bottom w:val="none" w:sz="0" w:space="0" w:color="auto"/>
        <w:right w:val="none" w:sz="0" w:space="0" w:color="auto"/>
      </w:divBdr>
    </w:div>
    <w:div w:id="362678547">
      <w:bodyDiv w:val="1"/>
      <w:marLeft w:val="0"/>
      <w:marRight w:val="0"/>
      <w:marTop w:val="0"/>
      <w:marBottom w:val="0"/>
      <w:divBdr>
        <w:top w:val="none" w:sz="0" w:space="0" w:color="auto"/>
        <w:left w:val="none" w:sz="0" w:space="0" w:color="auto"/>
        <w:bottom w:val="none" w:sz="0" w:space="0" w:color="auto"/>
        <w:right w:val="none" w:sz="0" w:space="0" w:color="auto"/>
      </w:divBdr>
    </w:div>
    <w:div w:id="469175160">
      <w:bodyDiv w:val="1"/>
      <w:marLeft w:val="0"/>
      <w:marRight w:val="0"/>
      <w:marTop w:val="0"/>
      <w:marBottom w:val="0"/>
      <w:divBdr>
        <w:top w:val="none" w:sz="0" w:space="0" w:color="auto"/>
        <w:left w:val="none" w:sz="0" w:space="0" w:color="auto"/>
        <w:bottom w:val="none" w:sz="0" w:space="0" w:color="auto"/>
        <w:right w:val="none" w:sz="0" w:space="0" w:color="auto"/>
      </w:divBdr>
    </w:div>
    <w:div w:id="967317387">
      <w:bodyDiv w:val="1"/>
      <w:marLeft w:val="0"/>
      <w:marRight w:val="0"/>
      <w:marTop w:val="0"/>
      <w:marBottom w:val="0"/>
      <w:divBdr>
        <w:top w:val="none" w:sz="0" w:space="0" w:color="auto"/>
        <w:left w:val="none" w:sz="0" w:space="0" w:color="auto"/>
        <w:bottom w:val="none" w:sz="0" w:space="0" w:color="auto"/>
        <w:right w:val="none" w:sz="0" w:space="0" w:color="auto"/>
      </w:divBdr>
    </w:div>
    <w:div w:id="200881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s.com/sl/education/technical-analysis/math-indicators.html" TargetMode="External"/><Relationship Id="rId13" Type="http://schemas.openxmlformats.org/officeDocument/2006/relationships/hyperlink" Target="http://en.wikipedia.org/wiki/John_Bollinger" TargetMode="External"/><Relationship Id="rId18" Type="http://schemas.openxmlformats.org/officeDocument/2006/relationships/hyperlink" Target="http://en.wikipedia.org/wiki/Moving_averag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n.wikipedia.org/wiki/Bollinger_Bands" TargetMode="External"/><Relationship Id="rId7" Type="http://schemas.openxmlformats.org/officeDocument/2006/relationships/hyperlink" Target="http://en.wikipedia.org/wiki/S%26P_500" TargetMode="External"/><Relationship Id="rId12" Type="http://schemas.openxmlformats.org/officeDocument/2006/relationships/hyperlink" Target="http://www.finport.si/Dokument.aspx?ID=65" TargetMode="External"/><Relationship Id="rId17" Type="http://schemas.openxmlformats.org/officeDocument/2006/relationships/hyperlink" Target="http://en.wikipedia.org/wiki/Standard_devi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Standard_deviation" TargetMode="External"/><Relationship Id="rId20" Type="http://schemas.openxmlformats.org/officeDocument/2006/relationships/hyperlink" Target="http://en.wikipedia.org/wiki/Bollinger_Bands" TargetMode="External"/><Relationship Id="rId1" Type="http://schemas.openxmlformats.org/officeDocument/2006/relationships/numbering" Target="numbering.xml"/><Relationship Id="rId6" Type="http://schemas.openxmlformats.org/officeDocument/2006/relationships/hyperlink" Target="http://en.wikipedia.org/wiki/List_of_S%26P_500_companies" TargetMode="External"/><Relationship Id="rId11" Type="http://schemas.openxmlformats.org/officeDocument/2006/relationships/hyperlink" Target="http://www.finance.si/186616"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n.wikipedia.org/wiki/Variable_(mathematics)" TargetMode="External"/><Relationship Id="rId23" Type="http://schemas.openxmlformats.org/officeDocument/2006/relationships/hyperlink" Target="http://www.markets.com/sl/education/technical-analysis/math-indicators.html" TargetMode="External"/><Relationship Id="rId10" Type="http://schemas.openxmlformats.org/officeDocument/2006/relationships/hyperlink" Target="http://www.dnevnik.si/poslovni/novice/1042237812" TargetMode="External"/><Relationship Id="rId19" Type="http://schemas.openxmlformats.org/officeDocument/2006/relationships/hyperlink" Target="http://en.wikipedia.org/wiki/Moving_average_(finance)" TargetMode="External"/><Relationship Id="rId4" Type="http://schemas.openxmlformats.org/officeDocument/2006/relationships/settings" Target="settings.xml"/><Relationship Id="rId9" Type="http://schemas.openxmlformats.org/officeDocument/2006/relationships/hyperlink" Target="http://pecuniati.wordpress.com/2008/01/14/preprosto-drsece-povprecje-sma/" TargetMode="External"/><Relationship Id="rId14" Type="http://schemas.openxmlformats.org/officeDocument/2006/relationships/hyperlink" Target="http://en.wikipedia.org/wiki/Bollinger_Bands" TargetMode="External"/><Relationship Id="rId22" Type="http://schemas.openxmlformats.org/officeDocument/2006/relationships/hyperlink" Target="http://en.wikipedia.org/wiki/Bollinger_B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Tina</cp:lastModifiedBy>
  <cp:revision>3</cp:revision>
  <dcterms:created xsi:type="dcterms:W3CDTF">2013-12-20T07:19:00Z</dcterms:created>
  <dcterms:modified xsi:type="dcterms:W3CDTF">2013-12-20T10:34:00Z</dcterms:modified>
</cp:coreProperties>
</file>