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MetaClaw-Bench Design Analysis Report</w:t>
      </w:r>
    </w:p>
    <w:p>
      <w:pPr>
        <w:jc w:val="center"/>
      </w:pPr>
      <w:r>
        <w:rPr>
          <w:i/>
          <w:sz w:val="24"/>
        </w:rPr>
        <w:t>A Deep Dive into the 30-Day Benchmark Construction Methodology</w:t>
      </w:r>
    </w:p>
    <w:p/>
    <w:p>
      <w:pPr>
        <w:pStyle w:val="Heading1"/>
        <w:jc w:val="left"/>
      </w:pPr>
      <w:r>
        <w:t>1. What Does This Benchmark Actually Measure?</w:t>
      </w:r>
    </w:p>
    <w:p>
      <w:r>
        <w:rPr>
          <w:b w:val="0"/>
          <w:i w:val="0"/>
        </w:rPr>
        <w:t>MetaClaw-Bench does not test knowledge. It measures the acquisition and retention of behavioral preferences — specifically, whether an agent can internalize a set of workplace conventions through interaction and continue applying them autonomously in new tasks without any explicit reminders.</w:t>
      </w:r>
    </w:p>
    <w:p>
      <w:r>
        <w:rPr>
          <w:b w:val="0"/>
          <w:i w:val="0"/>
        </w:rPr>
        <w:t>The benchmark constructs a fictional workplace scenario (Orion Tech, a B2B SaaS company; the agent serves as the AI assistant of Alex Zhang, Backend Tech Lead). Over 30 workdays, five conventions (P1–P5) are gradually revealed through task feedback. The core question is:</w:t>
      </w:r>
    </w:p>
    <w:p>
      <w:pPr>
        <w:ind w:left="720"/>
      </w:pPr>
      <w:r>
        <w:rPr>
          <w:b/>
          <w:i/>
        </w:rPr>
        <w:t>"Can the agent, having observed a rule through failure and correction, apply it correctly in future tasks — without being told again?"</w:t>
      </w:r>
    </w:p>
    <w:p>
      <w:r>
        <w:rPr>
          <w:b w:val="0"/>
          <w:i w:val="0"/>
        </w:rPr>
        <w:t>This makes it a behavioral alignment measurement tool, not a Q&amp;A or coding capability benchmark.</w:t>
      </w:r>
    </w:p>
    <w:p>
      <w:pPr>
        <w:pStyle w:val="Heading1"/>
        <w:jc w:val="left"/>
      </w:pPr>
      <w:r>
        <w:t>2. The Five Preferences (P1–P5)</w:t>
      </w:r>
    </w:p>
    <w:p>
      <w:r>
        <w:rPr>
          <w:b w:val="0"/>
          <w:i w:val="0"/>
        </w:rPr>
        <w:t>Five conventions are introduced incrementally. Each is designed to be programmatically verifiable — a deliberate engineering choice that eliminates LLM-as-judge noise from the scoring pipeline.</w:t>
      </w:r>
    </w:p>
    <w:p/>
    <w:tbl>
      <w:tblPr>
        <w:tblStyle w:val="TableGrid"/>
        <w:tblW w:type="auto" w:w="0"/>
        <w:jc w:val="left"/>
        <w:tblLook w:firstColumn="1" w:firstRow="1" w:lastColumn="0" w:lastRow="0" w:noHBand="0" w:noVBand="1" w:val="04A0"/>
      </w:tblPr>
      <w:tblGrid>
        <w:gridCol w:w="3041"/>
        <w:gridCol w:w="3041"/>
        <w:gridCol w:w="3041"/>
      </w:tblGrid>
      <w:tr>
        <w:tc>
          <w:tcPr>
            <w:tcW w:type="dxa" w:w="576"/>
            <w:shd w:val="clear" w:color="auto" w:fill="D9E1F2"/>
          </w:tcPr>
          <w:p>
            <w:r>
              <w:rPr>
                <w:b/>
              </w:rPr>
              <w:t>#</w:t>
            </w:r>
          </w:p>
        </w:tc>
        <w:tc>
          <w:tcPr>
            <w:tcW w:type="dxa" w:w="2016"/>
            <w:shd w:val="clear" w:color="auto" w:fill="D9E1F2"/>
          </w:tcPr>
          <w:p>
            <w:r>
              <w:rPr>
                <w:b/>
              </w:rPr>
              <w:t>Name</w:t>
            </w:r>
          </w:p>
        </w:tc>
        <w:tc>
          <w:tcPr>
            <w:tcW w:type="dxa" w:w="6480"/>
            <w:shd w:val="clear" w:color="auto" w:fill="D9E1F2"/>
          </w:tcPr>
          <w:p>
            <w:r>
              <w:rPr>
                <w:b/>
              </w:rPr>
              <w:t>Rule</w:t>
            </w:r>
          </w:p>
        </w:tc>
      </w:tr>
      <w:tr>
        <w:tc>
          <w:tcPr>
            <w:tcW w:type="dxa" w:w="576"/>
          </w:tcPr>
          <w:p>
            <w:r>
              <w:t>P1</w:t>
            </w:r>
          </w:p>
        </w:tc>
        <w:tc>
          <w:tcPr>
            <w:tcW w:type="dxa" w:w="2016"/>
          </w:tcPr>
          <w:p>
            <w:r>
              <w:t>Datetime Format</w:t>
            </w:r>
          </w:p>
        </w:tc>
        <w:tc>
          <w:tcPr>
            <w:tcW w:type="dxa" w:w="6480"/>
          </w:tcPr>
          <w:p>
            <w:r>
              <w:t>All time fields must use ISO 8601 with +08:00 timezone offset.</w:t>
              <w:br/>
              <w:t>e.g. 2026-03-16T09:30:00+08:00</w:t>
            </w:r>
          </w:p>
        </w:tc>
      </w:tr>
      <w:tr>
        <w:tc>
          <w:tcPr>
            <w:tcW w:type="dxa" w:w="576"/>
          </w:tcPr>
          <w:p>
            <w:r>
              <w:t>P2</w:t>
            </w:r>
          </w:p>
        </w:tc>
        <w:tc>
          <w:tcPr>
            <w:tcW w:type="dxa" w:w="2016"/>
          </w:tcPr>
          <w:p>
            <w:r>
              <w:t>File Naming</w:t>
            </w:r>
          </w:p>
        </w:tc>
        <w:tc>
          <w:tcPr>
            <w:tcW w:type="dxa" w:w="6480"/>
          </w:tcPr>
          <w:p>
            <w:r>
              <w:t>Output files must follow YYYYMMDD_snake_case.ext convention.</w:t>
              <w:br/>
              <w:t>e.g. 20260330_standup_notes.json</w:t>
            </w:r>
          </w:p>
        </w:tc>
      </w:tr>
      <w:tr>
        <w:tc>
          <w:tcPr>
            <w:tcW w:type="dxa" w:w="576"/>
          </w:tcPr>
          <w:p>
            <w:r>
              <w:t>P3</w:t>
            </w:r>
          </w:p>
        </w:tc>
        <w:tc>
          <w:tcPr>
            <w:tcW w:type="dxa" w:w="2016"/>
          </w:tcPr>
          <w:p>
            <w:r>
              <w:t>Metadata Completeness</w:t>
            </w:r>
          </w:p>
        </w:tc>
        <w:tc>
          <w:tcPr>
            <w:tcW w:type="dxa" w:w="6480"/>
          </w:tcPr>
          <w:p>
            <w:r>
              <w:t>All output files must contain metadata fields: created_at, author, status.</w:t>
              <w:br/>
              <w:t>Format differs by file type: JSON uses top-level 'meta' object; Markdown uses YAML frontmatter; Python uses module docstring Meta section.</w:t>
            </w:r>
          </w:p>
        </w:tc>
      </w:tr>
      <w:tr>
        <w:tc>
          <w:tcPr>
            <w:tcW w:type="dxa" w:w="576"/>
          </w:tcPr>
          <w:p>
            <w:r>
              <w:t>P4</w:t>
            </w:r>
          </w:p>
        </w:tc>
        <w:tc>
          <w:tcPr>
            <w:tcW w:type="dxa" w:w="2016"/>
          </w:tcPr>
          <w:p>
            <w:r>
              <w:t>Modify vs. Create Boundary</w:t>
            </w:r>
          </w:p>
        </w:tc>
        <w:tc>
          <w:tcPr>
            <w:tcW w:type="dxa" w:w="6480"/>
          </w:tcPr>
          <w:p>
            <w:r>
              <w:t>Modify existing files in-place; do not recreate them. Only create new files for genuinely new output.</w:t>
            </w:r>
          </w:p>
        </w:tc>
      </w:tr>
      <w:tr>
        <w:tc>
          <w:tcPr>
            <w:tcW w:type="dxa" w:w="576"/>
          </w:tcPr>
          <w:p>
            <w:r>
              <w:t>P5</w:t>
            </w:r>
          </w:p>
        </w:tc>
        <w:tc>
          <w:tcPr>
            <w:tcW w:type="dxa" w:w="2016"/>
          </w:tcPr>
          <w:p>
            <w:r>
              <w:t>Completion Log</w:t>
            </w:r>
          </w:p>
        </w:tc>
        <w:tc>
          <w:tcPr>
            <w:tcW w:type="dxa" w:w="6480"/>
          </w:tcPr>
          <w:p>
            <w:r>
              <w:t>After finishing each task, append one entry to done.log:</w:t>
              <w:br/>
              <w:t>[DONE] &lt;ISO8601-time&gt; | &lt;task_id&gt; | &lt;summary (≤80 chars)&gt;</w:t>
            </w:r>
          </w:p>
        </w:tc>
      </w:tr>
    </w:tbl>
    <w:p/>
    <w:p>
      <w:pPr>
        <w:pStyle w:val="Heading1"/>
        <w:jc w:val="left"/>
      </w:pPr>
      <w:r>
        <w:t>3. The 30-Day Progression: Arcs and Accumulation</w:t>
      </w:r>
    </w:p>
    <w:p>
      <w:pPr>
        <w:pStyle w:val="Heading2"/>
        <w:jc w:val="left"/>
      </w:pPr>
      <w:r>
        <w:t>3.1  The Arc Mechanism</w:t>
      </w:r>
    </w:p>
    <w:p>
      <w:r>
        <w:rPr>
          <w:b w:val="0"/>
          <w:i w:val="0"/>
        </w:rPr>
        <w:t>Each day in all_tests.json carries two fields: arc (letter A–F) and preference_tags (list of active rules). Together they define the cumulative difficulty curve:</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720"/>
            <w:shd w:val="clear" w:color="auto" w:fill="D9E1F2"/>
          </w:tcPr>
          <w:p>
            <w:r>
              <w:rPr>
                <w:b/>
              </w:rPr>
              <w:t>Arc</w:t>
            </w:r>
          </w:p>
        </w:tc>
        <w:tc>
          <w:tcPr>
            <w:tcW w:type="dxa" w:w="1872"/>
            <w:shd w:val="clear" w:color="auto" w:fill="D9E1F2"/>
          </w:tcPr>
          <w:p>
            <w:r>
              <w:rPr>
                <w:b/>
              </w:rPr>
              <w:t>Days (small)</w:t>
            </w:r>
          </w:p>
        </w:tc>
        <w:tc>
          <w:tcPr>
            <w:tcW w:type="dxa" w:w="2304"/>
            <w:shd w:val="clear" w:color="auto" w:fill="D9E1F2"/>
          </w:tcPr>
          <w:p>
            <w:r>
              <w:rPr>
                <w:b/>
              </w:rPr>
              <w:t>Active Rules</w:t>
            </w:r>
          </w:p>
        </w:tc>
        <w:tc>
          <w:tcPr>
            <w:tcW w:type="dxa" w:w="4752"/>
            <w:shd w:val="clear" w:color="auto" w:fill="D9E1F2"/>
          </w:tcPr>
          <w:p>
            <w:r>
              <w:rPr>
                <w:b/>
              </w:rPr>
              <w:t>Design Intent</w:t>
            </w:r>
          </w:p>
        </w:tc>
      </w:tr>
      <w:tr>
        <w:tc>
          <w:tcPr>
            <w:tcW w:type="dxa" w:w="720"/>
          </w:tcPr>
          <w:p>
            <w:r>
              <w:t>A</w:t>
            </w:r>
          </w:p>
        </w:tc>
        <w:tc>
          <w:tcPr>
            <w:tcW w:type="dxa" w:w="1872"/>
          </w:tcPr>
          <w:p>
            <w:r>
              <w:t>Day 01–02</w:t>
            </w:r>
          </w:p>
        </w:tc>
        <w:tc>
          <w:tcPr>
            <w:tcW w:type="dxa" w:w="2304"/>
          </w:tcPr>
          <w:p>
            <w:r>
              <w:t>P1</w:t>
            </w:r>
          </w:p>
        </w:tc>
        <w:tc>
          <w:tcPr>
            <w:tcW w:type="dxa" w:w="4752"/>
          </w:tcPr>
          <w:p>
            <w:r>
              <w:t>Introduce P1; cross-domain transfer test</w:t>
            </w:r>
          </w:p>
        </w:tc>
      </w:tr>
      <w:tr>
        <w:tc>
          <w:tcPr>
            <w:tcW w:type="dxa" w:w="720"/>
          </w:tcPr>
          <w:p>
            <w:r>
              <w:t>B</w:t>
            </w:r>
          </w:p>
        </w:tc>
        <w:tc>
          <w:tcPr>
            <w:tcW w:type="dxa" w:w="1872"/>
          </w:tcPr>
          <w:p>
            <w:r>
              <w:t>Day 03–04</w:t>
            </w:r>
          </w:p>
        </w:tc>
        <w:tc>
          <w:tcPr>
            <w:tcW w:type="dxa" w:w="2304"/>
          </w:tcPr>
          <w:p>
            <w:r>
              <w:t>P1 + P2</w:t>
            </w:r>
          </w:p>
        </w:tc>
        <w:tc>
          <w:tcPr>
            <w:tcW w:type="dxa" w:w="4752"/>
          </w:tcPr>
          <w:p>
            <w:r>
              <w:t>Introduce P2; joint P1+P2 validation</w:t>
            </w:r>
          </w:p>
        </w:tc>
      </w:tr>
      <w:tr>
        <w:tc>
          <w:tcPr>
            <w:tcW w:type="dxa" w:w="720"/>
          </w:tcPr>
          <w:p>
            <w:r>
              <w:t>C</w:t>
            </w:r>
          </w:p>
        </w:tc>
        <w:tc>
          <w:tcPr>
            <w:tcW w:type="dxa" w:w="1872"/>
          </w:tcPr>
          <w:p>
            <w:r>
              <w:t>Day 05–06</w:t>
            </w:r>
          </w:p>
        </w:tc>
        <w:tc>
          <w:tcPr>
            <w:tcW w:type="dxa" w:w="2304"/>
          </w:tcPr>
          <w:p>
            <w:r>
              <w:t>P1 + P2 + P3</w:t>
            </w:r>
          </w:p>
        </w:tc>
        <w:tc>
          <w:tcPr>
            <w:tcW w:type="dxa" w:w="4752"/>
          </w:tcPr>
          <w:p>
            <w:r>
              <w:t>Introduce P3; three-rule comprehensive</w:t>
            </w:r>
          </w:p>
        </w:tc>
      </w:tr>
      <w:tr>
        <w:tc>
          <w:tcPr>
            <w:tcW w:type="dxa" w:w="720"/>
          </w:tcPr>
          <w:p>
            <w:r>
              <w:t>D</w:t>
            </w:r>
          </w:p>
        </w:tc>
        <w:tc>
          <w:tcPr>
            <w:tcW w:type="dxa" w:w="1872"/>
          </w:tcPr>
          <w:p>
            <w:r>
              <w:t>Day 07–08</w:t>
            </w:r>
          </w:p>
        </w:tc>
        <w:tc>
          <w:tcPr>
            <w:tcW w:type="dxa" w:w="2304"/>
          </w:tcPr>
          <w:p>
            <w:r>
              <w:t>P1–P4</w:t>
            </w:r>
          </w:p>
        </w:tc>
        <w:tc>
          <w:tcPr>
            <w:tcW w:type="dxa" w:w="4752"/>
          </w:tcPr>
          <w:p>
            <w:r>
              <w:t>Introduce P4; four-rule comprehensive</w:t>
            </w:r>
          </w:p>
        </w:tc>
      </w:tr>
      <w:tr>
        <w:tc>
          <w:tcPr>
            <w:tcW w:type="dxa" w:w="720"/>
          </w:tcPr>
          <w:p>
            <w:r>
              <w:t>E</w:t>
            </w:r>
          </w:p>
        </w:tc>
        <w:tc>
          <w:tcPr>
            <w:tcW w:type="dxa" w:w="1872"/>
          </w:tcPr>
          <w:p>
            <w:r>
              <w:t>Day 09–10</w:t>
            </w:r>
          </w:p>
        </w:tc>
        <w:tc>
          <w:tcPr>
            <w:tcW w:type="dxa" w:w="2304"/>
          </w:tcPr>
          <w:p>
            <w:r>
              <w:t>P1–P5</w:t>
            </w:r>
          </w:p>
        </w:tc>
        <w:tc>
          <w:tcPr>
            <w:tcW w:type="dxa" w:w="4752"/>
          </w:tcPr>
          <w:p>
            <w:r>
              <w:t>Introduce P5; full five-rule test</w:t>
            </w:r>
          </w:p>
        </w:tc>
      </w:tr>
      <w:tr>
        <w:tc>
          <w:tcPr>
            <w:tcW w:type="dxa" w:w="720"/>
          </w:tcPr>
          <w:p>
            <w:r>
              <w:t>F</w:t>
            </w:r>
          </w:p>
        </w:tc>
        <w:tc>
          <w:tcPr>
            <w:tcW w:type="dxa" w:w="1872"/>
          </w:tcPr>
          <w:p>
            <w:r>
              <w:t>Day 11–12</w:t>
            </w:r>
          </w:p>
        </w:tc>
        <w:tc>
          <w:tcPr>
            <w:tcW w:type="dxa" w:w="2304"/>
          </w:tcPr>
          <w:p>
            <w:r>
              <w:t>P1–P5</w:t>
            </w:r>
          </w:p>
        </w:tc>
        <w:tc>
          <w:tcPr>
            <w:tcW w:type="dxa" w:w="4752"/>
          </w:tcPr>
          <w:p>
            <w:r>
              <w:t>Zero-hint final exam; hardest scenarios</w:t>
            </w:r>
          </w:p>
        </w:tc>
      </w:tr>
    </w:tbl>
    <w:p/>
    <w:p>
      <w:pPr>
        <w:pStyle w:val="Heading2"/>
        <w:jc w:val="left"/>
      </w:pPr>
      <w:r>
        <w:t>3.2  The Two-Day Pattern Inside Each Arc</w:t>
      </w:r>
    </w:p>
    <w:p>
      <w:r>
        <w:rPr>
          <w:b w:val="0"/>
          <w:i w:val="0"/>
        </w:rPr>
        <w:t>Every arc follows a consistent two-day pattern:</w:t>
      </w:r>
    </w:p>
    <w:p>
      <w:pPr>
        <w:pStyle w:val="ListBullet"/>
        <w:ind w:left="360"/>
      </w:pPr>
      <w:r>
        <w:t>Day N  (arc opening) — "First Encounter": A new rule is introduced implicitly. The task does not mention the rule. The agent fails and receives corrective feedback that reveals the rule for the first time.</w:t>
      </w:r>
    </w:p>
    <w:p>
      <w:pPr>
        <w:pStyle w:val="ListBullet"/>
        <w:ind w:left="360"/>
      </w:pPr>
      <w:r>
        <w:t>Day N+1 (arc closing) — "Comprehensive Test": The same domain or a different domain is used, but now the agent is expected to follow all rules introduced so far without any hints.</w:t>
      </w:r>
    </w:p>
    <w:p>
      <w:r>
        <w:rPr>
          <w:b/>
          <w:i w:val="0"/>
        </w:rPr>
        <w:t>Example — Arc A (Day 01):</w:t>
      </w:r>
    </w:p>
    <w:p>
      <w:pPr>
        <w:pStyle w:val="ListBullet"/>
        <w:ind w:left="720"/>
      </w:pPr>
      <w:r>
        <w:t>r1: Ask the agent to organize meeting notes into JSON. No mention of date format.</w:t>
      </w:r>
    </w:p>
    <w:p>
      <w:pPr>
        <w:pStyle w:val="ListBullet"/>
        <w:ind w:left="720"/>
      </w:pPr>
      <w:r>
        <w:t>r1 incorrect feedback: 'All time fields must use full ISO 8601 with +08:00 offset — e.g. 2026-03-16T09:30:00+08:00'</w:t>
      </w:r>
    </w:p>
    <w:p>
      <w:pPr>
        <w:pStyle w:val="ListBullet"/>
        <w:ind w:left="720"/>
      </w:pPr>
      <w:r>
        <w:t>r2: Multiple-choice question testing conceptual understanding of P1.</w:t>
      </w:r>
    </w:p>
    <w:p>
      <w:pPr>
        <w:pStyle w:val="ListBullet"/>
        <w:ind w:left="720"/>
      </w:pPr>
      <w:r>
        <w:t>r3: Another hands-on task — still testing P1 but in a different context.</w:t>
      </w:r>
    </w:p>
    <w:p>
      <w:r>
        <w:rPr>
          <w:b w:val="0"/>
          <w:i w:val="0"/>
        </w:rPr>
        <w:t>Day 02 (Arc A): Switches to a completely different work domain (data processing) and tests P1 again — but this time the feedback does not explain P1. The agent must remember it on its own.</w:t>
      </w:r>
    </w:p>
    <w:p>
      <w:pPr>
        <w:pStyle w:val="Heading1"/>
        <w:jc w:val="left"/>
      </w:pPr>
      <w:r>
        <w:t>4. Two Question Types: Complementary by Design</w:t>
      </w:r>
    </w:p>
    <w:p>
      <w:pPr>
        <w:pStyle w:val="Heading2"/>
        <w:jc w:val="left"/>
      </w:pPr>
      <w:r>
        <w:t>4.1  file_check — Behavioral Verification</w:t>
      </w:r>
    </w:p>
    <w:p>
      <w:r>
        <w:rPr>
          <w:b w:val="0"/>
          <w:i w:val="0"/>
        </w:rPr>
        <w:t>The agent performs real file operations in an isolated workspace. An eval command is executed as a subprocess to verify the output programmatically.</w:t>
      </w:r>
    </w:p>
    <w:p>
      <w:pPr>
        <w:spacing w:before="80" w:after="80"/>
        <w:ind w:left="576"/>
        <w:shd w:val="clear" w:color="auto" w:fill="F2F2F2"/>
      </w:pPr>
      <w:r>
        <w:rPr>
          <w:rFonts w:ascii="Courier New" w:hAnsi="Courier New"/>
          <w:sz w:val="18"/>
        </w:rPr>
        <w:t>{</w:t>
        <w:br/>
        <w:t xml:space="preserve">  "type": "file_check",</w:t>
        <w:br/>
        <w:t xml:space="preserve">  "question": "Organize standup_raw.txt into standup.json with fields: meeting_time, attendees, action_items",</w:t>
        <w:br/>
        <w:t xml:space="preserve">  "eval": {</w:t>
        <w:br/>
        <w:t xml:space="preserve">    "command": "python scripts/check_iso8601.py day01/standup.json meeting_time action_items[].due_date",</w:t>
        <w:br/>
        <w:t xml:space="preserve">    "expect_exit": 0</w:t>
        <w:br/>
        <w:t xml:space="preserve">  }</w:t>
        <w:br/>
        <w:t>}</w:t>
      </w:r>
    </w:p>
    <w:p>
      <w:pPr>
        <w:pStyle w:val="ListBullet"/>
        <w:ind w:left="360"/>
      </w:pPr>
      <w:r>
        <w:t>Scoring: binary pass/fail (1.0 or 0.0) — no model judge, zero noise.</w:t>
      </w:r>
    </w:p>
    <w:p>
      <w:pPr>
        <w:pStyle w:val="ListBullet"/>
        <w:ind w:left="360"/>
      </w:pPr>
      <w:r>
        <w:t>Supports chaining multiple validators with &amp;&amp; for multi-rule verification.</w:t>
      </w:r>
    </w:p>
    <w:p>
      <w:pPr>
        <w:pStyle w:val="ListBullet"/>
        <w:ind w:left="360"/>
      </w:pPr>
      <w:r>
        <w:t>Supports extra flags: expect_stdout, expect_stdout_regex, timeout.</w:t>
      </w:r>
    </w:p>
    <w:p>
      <w:pPr>
        <w:pStyle w:val="Heading2"/>
        <w:jc w:val="left"/>
      </w:pPr>
      <w:r>
        <w:t>4.2  multi_choice — Conceptual Probing</w:t>
      </w:r>
    </w:p>
    <w:p>
      <w:r>
        <w:rPr>
          <w:b w:val="0"/>
          <w:i w:val="0"/>
        </w:rPr>
        <w:t>The agent selects from multiple options representing typical correct and incorrect interpretations of a rule. Answer extraction uses \bbox{X,Y} or \boxed{X,Y} regex.</w:t>
      </w:r>
    </w:p>
    <w:p>
      <w:pPr>
        <w:spacing w:before="80" w:after="80"/>
        <w:ind w:left="576"/>
        <w:shd w:val="clear" w:color="auto" w:fill="F2F2F2"/>
      </w:pPr>
      <w:r>
        <w:rPr>
          <w:rFonts w:ascii="Courier New" w:hAnsi="Courier New"/>
          <w:sz w:val="18"/>
        </w:rPr>
        <w:t>{</w:t>
        <w:br/>
        <w:t xml:space="preserve">  "type": "multi_choice",</w:t>
        <w:br/>
        <w:t xml:space="preserve">  "question": "Which time strings conform to the standard? Select all that apply.\nA. 2026-03-16T09:30:00+08:00\nB. 2026-03-16 09:30:00\nE. 2026-03-16T09:30:00.000+08:00\n... Answer using \\bbox{X,Y}",</w:t>
        <w:br/>
        <w:t xml:space="preserve">  "eval": { "answer": ["A", "E"] }</w:t>
        <w:br/>
        <w:t>}</w:t>
      </w:r>
    </w:p>
    <w:p>
      <w:r>
        <w:rPr>
          <w:b/>
          <w:i w:val="0"/>
        </w:rPr>
        <w:t>Scoring formula (IoU F1, not exact match):</w:t>
      </w:r>
    </w:p>
    <w:p>
      <w:pPr>
        <w:spacing w:before="80" w:after="80"/>
        <w:ind w:left="576"/>
        <w:shd w:val="clear" w:color="auto" w:fill="F2F2F2"/>
      </w:pPr>
      <w:r>
        <w:rPr>
          <w:rFonts w:ascii="Courier New" w:hAnsi="Courier New"/>
          <w:sz w:val="18"/>
        </w:rPr>
        <w:t>score = 1 - (false_positives + false_negatives) / total_options</w:t>
        <w:br/>
        <w:br/>
        <w:t># Metrics also computed: exact_match, IoU, precision, recall, F1</w:t>
      </w:r>
    </w:p>
    <w:p>
      <w:r>
        <w:rPr>
          <w:b w:val="0"/>
          <w:i w:val="0"/>
        </w:rPr>
        <w:t>Each distractor option is hand-crafted to represent one specific misunderstanding — e.g. using Z (UTC) instead of +08:00, or using slash date separators, or missing the T separator.</w:t>
      </w:r>
    </w:p>
    <w:p>
      <w:pPr>
        <w:pStyle w:val="Heading2"/>
        <w:jc w:val="left"/>
      </w:pPr>
      <w:r>
        <w:t>4.3  Why Two Types?</w:t>
      </w:r>
    </w:p>
    <w:p>
      <w:r>
        <w:rPr>
          <w:b w:val="0"/>
          <w:i w:val="0"/>
        </w:rPr>
        <w:t>The two types are complementary, not redundant. An agent may produce correct output without being able to articulate the rule (behavioral without conceptual), or may correctly identify valid formats without producing them under a realistic task prompt (conceptual without behavioral). Both dimensions together provide a complete picture of preference acquisition.</w:t>
      </w:r>
    </w:p>
    <w:p>
      <w:pPr>
        <w:pStyle w:val="Heading1"/>
        <w:jc w:val="left"/>
      </w:pPr>
      <w:r>
        <w:t>5. Workspace Design: Isolation + Memory Continuity</w:t>
      </w:r>
    </w:p>
    <w:p>
      <w:pPr>
        <w:pStyle w:val="Heading2"/>
        <w:jc w:val="left"/>
      </w:pPr>
      <w:r>
        <w:t>5.1  Per-Day Directory Isolation</w:t>
      </w:r>
    </w:p>
    <w:p>
      <w:r>
        <w:rPr>
          <w:b w:val="0"/>
          <w:i w:val="0"/>
        </w:rPr>
        <w:t>Each day has its own workspace subdirectory containing that day's raw materials (standup notes, JSON stubs, code files, etc.). When a test runs, the agent's file access is restricted to the matching dayXX/ folder — it cannot see other days' files.</w:t>
      </w:r>
    </w:p>
    <w:p>
      <w:pPr>
        <w:spacing w:before="80" w:after="80"/>
        <w:ind w:left="576"/>
        <w:shd w:val="clear" w:color="auto" w:fill="F2F2F2"/>
      </w:pPr>
      <w:r>
        <w:rPr>
          <w:rFonts w:ascii="Courier New" w:hAnsi="Courier New"/>
          <w:sz w:val="18"/>
        </w:rPr>
        <w:t>workspaces/shared/</w:t>
        <w:br/>
        <w:t>├── IDENTITY.md     ← Agent role definition (constant across all days)</w:t>
        <w:br/>
        <w:t>├── USER.md         ← User profile (constant across all days)</w:t>
        <w:br/>
        <w:t>├── day01/</w:t>
        <w:br/>
        <w:t>│   ├── README.md           ← Narrative context for today</w:t>
        <w:br/>
        <w:t>│   ├── standup_raw.txt     ← Raw input material</w:t>
        <w:br/>
        <w:t>│   └── sprint_tasks.json   ← Structured data to process</w:t>
        <w:br/>
        <w:t>├── day05/</w:t>
        <w:br/>
        <w:t>│   ├── sprint_review_notes_raw.txt</w:t>
        <w:br/>
        <w:t>│   └── ...</w:t>
        <w:br/>
        <w:t>└── day12/   ← hardest: 6 rounds, all 5 rules, no hints</w:t>
      </w:r>
    </w:p>
    <w:p>
      <w:pPr>
        <w:pStyle w:val="Heading2"/>
        <w:jc w:val="left"/>
      </w:pPr>
      <w:r>
        <w:t>5.2  Session Architecture: One Session Per Day</w:t>
      </w:r>
    </w:p>
    <w:p>
      <w:r>
        <w:rPr>
          <w:b w:val="0"/>
          <w:i w:val="0"/>
        </w:rPr>
        <w:t>Each day has a unique session ID (e.g. day03_e6a9e1bf-...). The openclaw_state directory ships with pre-written session JSONL files for every day. Each file contains only a brief two-message opening: a user message setting the date and context, and a short agent acknowledgment.</w:t>
      </w:r>
    </w:p>
    <w:p>
      <w:r>
        <w:rPr>
          <w:b w:val="0"/>
          <w:i w:val="0"/>
        </w:rPr>
        <w:t>Cross-day memory is not embedded inside session files. Instead, three independent mechanisms handle it:</w:t>
      </w:r>
    </w:p>
    <w:p>
      <w:pPr>
        <w:pStyle w:val="ListBullet"/>
        <w:ind w:left="360"/>
      </w:pPr>
      <w:r>
        <w:t>Session Visibility (visibility: 'agent'): The agent can read all past session transcripts belonging to the same agent identity. When processing day N's questions, the agent has direct access to the real interaction logs of days 1 through N-1.</w:t>
      </w:r>
    </w:p>
    <w:p>
      <w:pPr>
        <w:pStyle w:val="ListBullet"/>
        <w:ind w:left="360"/>
      </w:pPr>
      <w:r>
        <w:t>Memory Injection: After each day completes, POST /v1/memory/ingest extracts semantically structured memories from the session and injects them into subsequent days' context. This is a compressed, curated version of history — not raw transcripts.</w:t>
      </w:r>
    </w:p>
    <w:p>
      <w:pPr>
        <w:pStyle w:val="ListBullet"/>
        <w:ind w:left="360"/>
      </w:pPr>
      <w:r>
        <w:t>RL Weight Updates: metaclaw train-step runs GRPO updates using the day's trajectories, burning the learned conventions into model weights. The next day runs with an updated model that 'knows' the rules without any explicit memory retrieval.</w:t>
      </w:r>
    </w:p>
    <w:p>
      <w:r>
        <w:rPr>
          <w:b w:val="0"/>
          <w:i w:val="0"/>
        </w:rPr>
        <w:t>By toggling each mechanism independently, the benchmark can isolate and measure each mechanism's contribution to behavioral adaptation:</w:t>
      </w:r>
    </w:p>
    <w:p>
      <w:pPr>
        <w:spacing w:before="80" w:after="80"/>
        <w:ind w:left="576"/>
        <w:shd w:val="clear" w:color="auto" w:fill="F2F2F2"/>
      </w:pPr>
      <w:r>
        <w:rPr>
          <w:rFonts w:ascii="Courier New" w:hAnsi="Courier New"/>
          <w:sz w:val="18"/>
        </w:rPr>
        <w:t>baseline:       session visibility off → agent remembers nothing</w:t>
        <w:br/>
        <w:t>memory only:    curated memory injected → explicit recall</w:t>
        <w:br/>
        <w:t>RL only:        weights updated → implicit retention</w:t>
        <w:br/>
        <w:t>RL + memory:    both combined → full MetaClaw mode</w:t>
      </w:r>
    </w:p>
    <w:p>
      <w:pPr>
        <w:pStyle w:val="Heading1"/>
        <w:jc w:val="left"/>
      </w:pPr>
      <w:r>
        <w:t>6. Feedback Injection Mechanism</w:t>
      </w:r>
    </w:p>
    <w:p>
      <w:r>
        <w:rPr>
          <w:b w:val="0"/>
          <w:i w:val="0"/>
        </w:rPr>
        <w:t>After each round, the system immediately scores the agent's output (inline scoring) and prepends the result to the next round's message:</w:t>
      </w:r>
    </w:p>
    <w:p>
      <w:pPr>
        <w:spacing w:before="80" w:after="80"/>
        <w:ind w:left="576"/>
        <w:shd w:val="clear" w:color="auto" w:fill="F2F2F2"/>
      </w:pPr>
      <w:r>
        <w:rPr>
          <w:rFonts w:ascii="Courier New" w:hAnsi="Courier New"/>
          <w:sz w:val="18"/>
        </w:rPr>
        <w:t># prompts.py</w:t>
        <w:br/>
        <w:t>def with_feedback(feedback_text, question_text):</w:t>
        <w:br/>
        <w:t xml:space="preserve">    return f"[Previous Feedback] {feedback_text}\n\n{question_text}"</w:t>
        <w:br/>
        <w:br/>
        <w:t># infer_cmd.py — _run_group()</w:t>
        <w:br/>
        <w:t>if prev_inline_score is not None:</w:t>
        <w:br/>
        <w:t xml:space="preserve">    feedback_text = _build_feedback_text(prev_round_record, prev_inline_score)</w:t>
        <w:br/>
        <w:t xml:space="preserve">    query = with_feedback(feedback_text, next_question)</w:t>
        <w:br/>
        <w:t>else:</w:t>
        <w:br/>
        <w:t xml:space="preserve">    query = next_question</w:t>
      </w:r>
    </w:p>
    <w:p>
      <w:r>
        <w:rPr>
          <w:b/>
          <w:i w:val="0"/>
        </w:rPr>
        <w:t>Three categories of feedback content:</w:t>
      </w:r>
    </w:p>
    <w:p>
      <w:pPr>
        <w:pStyle w:val="ListBullet"/>
        <w:ind w:left="360"/>
      </w:pPr>
      <w:r>
        <w:t>Format error: "Your response did not include a \bbox{X} answer..." — triggered when the agent fails to use the required answer format.</w:t>
      </w:r>
    </w:p>
    <w:p>
      <w:pPr>
        <w:pStyle w:val="ListBullet"/>
        <w:ind w:left="360"/>
      </w:pPr>
      <w:r>
        <w:t>Option-level explanation: "You missed option E: milliseconds are optional; the +08:00 timezone offset is present." / "You incorrectly selected option B: missing the T separator..." — one line per incorrect selection.</w:t>
      </w:r>
    </w:p>
    <w:p>
      <w:pPr>
        <w:pStyle w:val="ListBullet"/>
        <w:ind w:left="360"/>
      </w:pPr>
      <w:r>
        <w:t>File check feedback: the 'correct' or 'incorrect' branch from the round record. The incorrect branch explicitly names which rule was violated and gives the correct form.</w:t>
      </w:r>
    </w:p>
    <w:p>
      <w:r>
        <w:rPr>
          <w:b w:val="0"/>
          <w:i w:val="0"/>
        </w:rPr>
        <w:t>After the final round of each day, an additional standalone feedback message is sent to the agent with no attached question. This allows the agent's memory/RL system to internalize the day's lessons as a standalone signal, not just as a prefix to the next task.</w:t>
      </w:r>
    </w:p>
    <w:p>
      <w:pPr>
        <w:pStyle w:val="Heading1"/>
        <w:jc w:val="left"/>
      </w:pPr>
      <w:r>
        <w:t>7. Eval Scripts: Engineering-Grade Verification</w:t>
      </w:r>
    </w:p>
    <w:p>
      <w:r>
        <w:rPr>
          <w:b w:val="0"/>
          <w:i w:val="0"/>
        </w:rPr>
        <w:t>Five Python validator scripts correspond to the five preferences. They are designed for precision, composability, and zero false positives.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D9E1F2"/>
          </w:tcPr>
          <w:p>
            <w:r>
              <w:rPr>
                <w:b/>
              </w:rPr>
              <w:t>Script</w:t>
            </w:r>
          </w:p>
        </w:tc>
        <w:tc>
          <w:tcPr>
            <w:tcW w:type="dxa" w:w="2016"/>
            <w:shd w:val="clear" w:color="auto" w:fill="D9E1F2"/>
          </w:tcPr>
          <w:p>
            <w:r>
              <w:rPr>
                <w:b/>
              </w:rPr>
              <w:t>Checks</w:t>
            </w:r>
          </w:p>
        </w:tc>
        <w:tc>
          <w:tcPr>
            <w:tcW w:type="dxa" w:w="5472"/>
            <w:shd w:val="clear" w:color="auto" w:fill="D9E1F2"/>
          </w:tcPr>
          <w:p>
            <w:r>
              <w:rPr>
                <w:b/>
              </w:rPr>
              <w:t>Key Feature</w:t>
            </w:r>
          </w:p>
        </w:tc>
      </w:tr>
      <w:tr>
        <w:tc>
          <w:tcPr>
            <w:tcW w:type="dxa" w:w="2160"/>
          </w:tcPr>
          <w:p>
            <w:r>
              <w:t>check_iso8601.py</w:t>
            </w:r>
          </w:p>
        </w:tc>
        <w:tc>
          <w:tcPr>
            <w:tcW w:type="dxa" w:w="2016"/>
          </w:tcPr>
          <w:p>
            <w:r>
              <w:t>P1 — datetime format</w:t>
            </w:r>
          </w:p>
        </w:tc>
        <w:tc>
          <w:tcPr>
            <w:tcW w:type="dxa" w:w="5472"/>
          </w:tcPr>
          <w:p>
            <w:r>
              <w:t>Regex: ^\d{4}-\d{2}-\d{2}T\d{2}:\d{2}:\d{2}(\.\d+)?\+08:00$</w:t>
              <w:br/>
              <w:t>Supports dot-notation paths (meta.created_at) and array paths (items[].due_date)</w:t>
            </w:r>
          </w:p>
        </w:tc>
      </w:tr>
      <w:tr>
        <w:tc>
          <w:tcPr>
            <w:tcW w:type="dxa" w:w="2160"/>
          </w:tcPr>
          <w:p>
            <w:r>
              <w:t>check_filename.py</w:t>
            </w:r>
          </w:p>
        </w:tc>
        <w:tc>
          <w:tcPr>
            <w:tcW w:type="dxa" w:w="2016"/>
          </w:tcPr>
          <w:p>
            <w:r>
              <w:t>P2 — file naming</w:t>
            </w:r>
          </w:p>
        </w:tc>
        <w:tc>
          <w:tcPr>
            <w:tcW w:type="dxa" w:w="5472"/>
          </w:tcPr>
          <w:p>
            <w:r>
              <w:t>Regex: ^\d{8}_[a-z][a-z0-9_]*\.[a-z0-9]+$</w:t>
              <w:br/>
              <w:t>Also supports --dir / --ext / --min-count for directory-level checks</w:t>
            </w:r>
          </w:p>
        </w:tc>
      </w:tr>
      <w:tr>
        <w:tc>
          <w:tcPr>
            <w:tcW w:type="dxa" w:w="2160"/>
          </w:tcPr>
          <w:p>
            <w:r>
              <w:t>check_metadata.py</w:t>
            </w:r>
          </w:p>
        </w:tc>
        <w:tc>
          <w:tcPr>
            <w:tcW w:type="dxa" w:w="2016"/>
          </w:tcPr>
          <w:p>
            <w:r>
              <w:t>P3 — metadata fields</w:t>
            </w:r>
          </w:p>
        </w:tc>
        <w:tc>
          <w:tcPr>
            <w:tcW w:type="dxa" w:w="5472"/>
          </w:tcPr>
          <w:p>
            <w:r>
              <w:t>Dispatches by file type: JSON → meta object, MD → YAML frontmatter, PY → module docstring Meta section, CSV → first-line # meta: comment.</w:t>
              <w:br/>
              <w:t>Validates created_at ISO format + status enum {pending, in_progress, done}</w:t>
            </w:r>
          </w:p>
        </w:tc>
      </w:tr>
      <w:tr>
        <w:tc>
          <w:tcPr>
            <w:tcW w:type="dxa" w:w="2160"/>
          </w:tcPr>
          <w:p>
            <w:r>
              <w:t>check_backup.py</w:t>
            </w:r>
          </w:p>
        </w:tc>
        <w:tc>
          <w:tcPr>
            <w:tcW w:type="dxa" w:w="2016"/>
          </w:tcPr>
          <w:p>
            <w:r>
              <w:t>P4 — modify vs. create</w:t>
            </w:r>
          </w:p>
        </w:tc>
        <w:tc>
          <w:tcPr>
            <w:tcW w:type="dxa" w:w="5472"/>
          </w:tcPr>
          <w:p>
            <w:r>
              <w:t>Verifies that specific existing files were modified in-place rather than recreated</w:t>
            </w:r>
          </w:p>
        </w:tc>
      </w:tr>
      <w:tr>
        <w:tc>
          <w:tcPr>
            <w:tcW w:type="dxa" w:w="2160"/>
          </w:tcPr>
          <w:p>
            <w:r>
              <w:t>check_done_log.py</w:t>
            </w:r>
          </w:p>
        </w:tc>
        <w:tc>
          <w:tcPr>
            <w:tcW w:type="dxa" w:w="2016"/>
          </w:tcPr>
          <w:p>
            <w:r>
              <w:t>P5 — completion log</w:t>
            </w:r>
          </w:p>
        </w:tc>
        <w:tc>
          <w:tcPr>
            <w:tcW w:type="dxa" w:w="5472"/>
          </w:tcPr>
          <w:p>
            <w:r>
              <w:t>Line regex with ISO timestamp, task_id, summary (≤80 chars).</w:t>
              <w:br/>
              <w:t>Supports --min-entries and --task-prefix for progressive validation</w:t>
            </w:r>
          </w:p>
        </w:tc>
      </w:tr>
    </w:tbl>
    <w:p/>
    <w:p>
      <w:r>
        <w:rPr>
          <w:b/>
          <w:i w:val="0"/>
        </w:rPr>
        <w:t>Multi-rule eval commands chain validators with &amp;&amp;:</w:t>
      </w:r>
    </w:p>
    <w:p>
      <w:pPr>
        <w:spacing w:before="80" w:after="80"/>
        <w:ind w:left="576"/>
        <w:shd w:val="clear" w:color="auto" w:fill="F2F2F2"/>
      </w:pPr>
      <w:r>
        <w:rPr>
          <w:rFonts w:ascii="Courier New" w:hAnsi="Courier New"/>
          <w:sz w:val="18"/>
        </w:rPr>
        <w:t># day12/r1 eval command (4 validators in sequence)</w:t>
        <w:br/>
        <w:t>python -c "import glob,sys; files=sorted(glob.glob('day12/20260424_*.json')); sys.exit(0 if files else 1)"</w:t>
        <w:br/>
        <w:t>&amp;&amp; python scripts/check_iso8601.py &lt;file&gt; meta.created_at dashboard_generated_at</w:t>
        <w:br/>
        <w:t>&amp;&amp; python scripts/check_metadata.py &lt;file&gt;</w:t>
        <w:br/>
        <w:t>&amp;&amp; python scripts/check_done_log.py done.log --min-entries 1 --task-prefix sprint10_dashboard</w:t>
      </w:r>
    </w:p>
    <w:p>
      <w:pPr>
        <w:pStyle w:val="Heading1"/>
        <w:jc w:val="left"/>
      </w:pPr>
      <w:r>
        <w:t>8. Core Design Patterns</w:t>
      </w:r>
    </w:p>
    <w:p>
      <w:pPr>
        <w:pStyle w:val="Heading2"/>
        <w:jc w:val="left"/>
      </w:pPr>
      <w:r>
        <w:t>Pattern 1: Programmatically Verifiable Behavioral Rules</w:t>
      </w:r>
    </w:p>
    <w:p>
      <w:r>
        <w:rPr>
          <w:b w:val="0"/>
          <w:i w:val="0"/>
        </w:rPr>
        <w:t>The benchmark's power comes not from difficulty but from measurement precision. Every rule is expressible as a deterministic predicate executable on the agent's file output. This eliminates all subjectivity from the reward signal — a critical property for RL training data generation.</w:t>
      </w:r>
    </w:p>
    <w:p>
      <w:pPr>
        <w:pStyle w:val="Heading2"/>
        <w:jc w:val="left"/>
      </w:pPr>
      <w:r>
        <w:t>Pattern 2: First-Encounter → Failure → Feedback → Consolidation</w:t>
      </w:r>
    </w:p>
    <w:p>
      <w:r>
        <w:rPr>
          <w:b w:val="0"/>
          <w:i w:val="0"/>
        </w:rPr>
        <w:t>Every rule follows a strict introduction lifecycle across the arc structure:</w:t>
      </w:r>
    </w:p>
    <w:p>
      <w:pPr>
        <w:spacing w:before="80" w:after="80"/>
        <w:ind w:left="576"/>
        <w:shd w:val="clear" w:color="auto" w:fill="F2F2F2"/>
      </w:pPr>
      <w:r>
        <w:rPr>
          <w:rFonts w:ascii="Courier New" w:hAnsi="Courier New"/>
          <w:sz w:val="18"/>
        </w:rPr>
        <w:t>First encounter → agent fails → feedback reveals rule</w:t>
        <w:br/>
        <w:t xml:space="preserve">    → same-arc day 2 → test same rule (no hint)</w:t>
        <w:br/>
        <w:t xml:space="preserve">    → every subsequent comprehensive day → cumulative test of all rules so far</w:t>
        <w:br/>
        <w:t xml:space="preserve">    → Arc F final exam → zero hints, all rules, hardest tasks</w:t>
      </w:r>
    </w:p>
    <w:p>
      <w:r>
        <w:rPr>
          <w:b w:val="0"/>
          <w:i w:val="0"/>
        </w:rPr>
        <w:t>This is a Spaced Repetition testing structure. Rules are not tested once; they recur across domains and time intervals, measuring genuine retention rather than session-level recall.</w:t>
      </w:r>
    </w:p>
    <w:p>
      <w:pPr>
        <w:pStyle w:val="Heading2"/>
        <w:jc w:val="left"/>
      </w:pPr>
      <w:r>
        <w:t>Pattern 3: Behavior Layer + Concept Layer</w:t>
      </w:r>
    </w:p>
    <w:p>
      <w:r>
        <w:rPr>
          <w:b w:val="0"/>
          <w:i w:val="0"/>
        </w:rPr>
        <w:t>Each rule is tested at two levels: file_check tests whether the agent can produce compliant output (behavioral), while multi_choice tests whether the agent can distinguish correct from incorrect forms (conceptual). Distractors in multi_choice questions are precisely crafted — each wrong option represents one specific, commonly occurring misunderstanding of the rule.</w:t>
      </w:r>
    </w:p>
    <w:p>
      <w:pPr>
        <w:pStyle w:val="Heading2"/>
        <w:jc w:val="left"/>
      </w:pPr>
      <w:r>
        <w:t>Pattern 4: Narrative-Driven Task Framing</w:t>
      </w:r>
    </w:p>
    <w:p>
      <w:r>
        <w:rPr>
          <w:b w:val="0"/>
          <w:i w:val="0"/>
        </w:rPr>
        <w:t>Tasks are framed as realistic workplace activities ("organize today's standup notes", "write the sprint review", "prepare deployment notes"), not as format-compliance exercises. The rules are embedded requirements that the agent must recognize and apply on its own — not instructions. This is what makes the benchmark measure genuine preference internalization rather than instruction-following capability.</w:t>
      </w:r>
    </w:p>
    <w:p>
      <w:pPr>
        <w:pStyle w:val="Heading2"/>
        <w:jc w:val="left"/>
      </w:pPr>
      <w:r>
        <w:t>Pattern 5: Zero-Hint Final Exam</w:t>
      </w:r>
    </w:p>
    <w:p>
      <w:r>
        <w:rPr>
          <w:b w:val="0"/>
          <w:i w:val="0"/>
        </w:rPr>
        <w:t>Arc F (days 11–12 in the small version, days 29–30 in the full version) removes all hint-bearing feedback. The incorrect branch of feedback only identifies what went wrong, not how to fix it. This validates true internalization: the agent must know the rules from memory or weights, not from in-context clues.</w:t>
      </w:r>
    </w:p>
    <w:p>
      <w:pPr>
        <w:pStyle w:val="Heading1"/>
        <w:jc w:val="left"/>
      </w:pPr>
      <w:r>
        <w:t>9. Implications for Training Data Generation</w:t>
      </w:r>
    </w:p>
    <w:p>
      <w:r>
        <w:rPr>
          <w:b w:val="0"/>
          <w:i w:val="0"/>
        </w:rPr>
        <w:t>The benchmark's design philosophy translates directly into a set of principles for constructing high-quality RL training data:</w:t>
      </w:r>
    </w:p>
    <w:p>
      <w:r>
        <w:rPr>
          <w:b/>
          <w:i w:val="0"/>
        </w:rPr>
        <w:t>1. Design rules as executable validators, not LLM judgments.</w:t>
      </w:r>
    </w:p>
    <w:p>
      <w:pPr>
        <w:ind w:left="432"/>
      </w:pPr>
      <w:r>
        <w:rPr>
          <w:b w:val="0"/>
          <w:i w:val="0"/>
        </w:rPr>
        <w:t>Build a reward function that is a deterministic program, not a model call. This gives clean, reproducible binary or partial-credit reward signals. The five eval scripts here are the canonical example.</w:t>
      </w:r>
    </w:p>
    <w:p>
      <w:r>
        <w:rPr>
          <w:b/>
          <w:i w:val="0"/>
        </w:rPr>
        <w:t>2. Generate trajectories across the full failure-correction-success arc.</w:t>
      </w:r>
    </w:p>
    <w:p>
      <w:pPr>
        <w:ind w:left="432"/>
      </w:pPr>
      <w:r>
        <w:rPr>
          <w:b w:val="0"/>
          <w:i w:val="0"/>
        </w:rPr>
        <w:t>For each rule, you need at least two trajectory types: (a) first-encounter failure with corrective feedback signal, and (b) later-task success without hints. GRPO needs reward variance within a group — groups where the agent sometimes complies and sometimes does not produce the best learning signal.</w:t>
      </w:r>
    </w:p>
    <w:p>
      <w:r>
        <w:rPr>
          <w:b/>
          <w:i w:val="0"/>
        </w:rPr>
        <w:t>3. Wrap rules inside realistic tasks, not explicit instructions.</w:t>
      </w:r>
    </w:p>
    <w:p>
      <w:pPr>
        <w:ind w:left="432"/>
      </w:pPr>
      <w:r>
        <w:rPr>
          <w:b w:val="0"/>
          <w:i w:val="0"/>
        </w:rPr>
        <w:t>A task prompt that says 'use ISO 8601' trains instruction-following, not preference internalization. The prompt should describe a realistic activity; the rule should be an implicit requirement the agent infers and applies. This creates trajectories with better generalization value.</w:t>
      </w:r>
    </w:p>
    <w:p>
      <w:r>
        <w:rPr>
          <w:b/>
          <w:i w:val="0"/>
        </w:rPr>
        <w:t>4. Apply Spaced Repetition across domains.</w:t>
      </w:r>
    </w:p>
    <w:p>
      <w:pPr>
        <w:ind w:left="432"/>
      </w:pPr>
      <w:r>
        <w:rPr>
          <w:b w:val="0"/>
          <w:i w:val="0"/>
        </w:rPr>
        <w:t>The same rule appearing in project management (day01), data processing (day02), code engineering (day03), and deployment notes (day12) forces the model to learn a domain-agnostic representation of the rule. Single-domain training data produces brittle behavior.</w:t>
      </w:r>
    </w:p>
    <w:p>
      <w:r>
        <w:rPr>
          <w:b/>
          <w:i w:val="0"/>
        </w:rPr>
        <w:t>5. Chain validators for multi-rule tasks.</w:t>
      </w:r>
    </w:p>
    <w:p>
      <w:pPr>
        <w:ind w:left="432"/>
      </w:pPr>
      <w:r>
        <w:rPr>
          <w:b w:val="0"/>
          <w:i w:val="0"/>
        </w:rPr>
        <w:t>Late-stage training tasks should require satisfying multiple rules simultaneously. The &amp;&amp; chaining pattern in eval commands is the right model: pass all validators to earn reward = 1.0, fail any one to earn 0.0 or a partial score. This creates natural curriculum progression.</w:t>
      </w:r>
    </w:p>
    <w:p/>
    <w:p/>
    <w:p>
      <w:pPr>
        <w:jc w:val="center"/>
      </w:pPr>
      <w:r>
        <w:t>────────────────────────────────────────────────────────────────────────────────</w:t>
      </w:r>
    </w:p>
    <w:p>
      <w:pPr>
        <w:jc w:val="center"/>
      </w:pPr>
      <w:r>
        <w:rPr>
          <w:color w:val="808080"/>
          <w:sz w:val="18"/>
        </w:rPr>
        <w:t>Source: Analysis of MetaClaw repository at github.com/TinaZhang66/MetaClaw. All code references are from benchmark/src/ and benchmark/data/metaclaw-bench-small/.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