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8277"/>
          </w:tcPr>
          <w:p>
            <w:pPr>
              <w:spacing w:after="20" w:line="276" w:lineRule="auto"/>
            </w:pPr>
            <w:r>
              <w:rPr>
                <w:rFonts w:ascii="微軟正黑體" w:hAnsi="微軟正黑體" w:eastAsia="微軟正黑體"/>
                <w:b/>
                <w:color w:val="2E3F5C"/>
                <w:sz w:val="38"/>
                <w:u w:val="none"/>
              </w:rPr>
              <w:t>AI 古人聊天室｜與孟子對話</w:t>
            </w:r>
          </w:p>
          <w:p>
            <w:r>
              <w:rPr>
                <w:rFonts w:ascii="微軟正黑體" w:hAnsi="微軟正黑體" w:eastAsia="微軟正黑體"/>
                <w:b/>
                <w:color w:val="555555"/>
                <w:sz w:val="25"/>
                <w:u w:val="none"/>
              </w:rPr>
              <w:t>〈亞聖的雄辯教室〉自學學習單</w:t>
            </w:r>
          </w:p>
          <w:p>
            <w:pPr>
              <w:spacing w:before="80"/>
            </w:pPr>
            <w:r>
              <w:rPr>
                <w:rFonts w:ascii="標楷體" w:hAnsi="標楷體" w:eastAsia="標楷體"/>
                <w:b w:val="0"/>
                <w:sz w:val="22"/>
                <w:u w:val="none"/>
              </w:rPr>
              <w:t>班級：＿＿＿＿　座號：＿＿＿　姓名：＿＿＿＿＿＿＿</w:t>
            </w:r>
          </w:p>
        </w:tc>
        <w:tc>
          <w:tcPr>
            <w:tcW w:type="dxa" w:w="1814"/>
          </w:tcPr>
          <w:p>
            <w:pPr>
              <w:spacing w:after="20" w:line="276" w:lineRule="auto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vatar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100" w:line="288" w:lineRule="auto"/>
        <w:pBdr>
          <w:bottom w:val="single" w:sz="12" w:space="1" w:color="2E3F5C"/>
        </w:pBdr>
      </w:pPr>
      <w:r>
        <w:rPr>
          <w:rFonts w:ascii="微軟正黑體" w:hAnsi="微軟正黑體" w:eastAsia="微軟正黑體"/>
          <w:b/>
          <w:color w:val="2E3F5C"/>
          <w:sz w:val="27"/>
          <w:u w:val="none"/>
        </w:rPr>
        <w:t>一、作家履歷小檔案</w:t>
      </w:r>
      <w:r>
        <w:rPr>
          <w:rFonts w:ascii="微軟正黑體" w:hAnsi="微軟正黑體" w:eastAsia="微軟正黑體"/>
          <w:b w:val="0"/>
          <w:color w:val="555555"/>
          <w:sz w:val="19"/>
          <w:u w:val="none"/>
        </w:rPr>
        <w:t xml:space="preserve">　點選聊天室「👦 自我介紹」並參考課本完成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1701"/>
            <w:shd w:val="clear" w:color="auto" w:fill="E8EDF5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/>
                <w:color w:val="2E3F5C"/>
                <w:sz w:val="21"/>
                <w:u w:val="none"/>
              </w:rPr>
              <w:t>姓名／字</w:t>
            </w:r>
          </w:p>
        </w:tc>
        <w:tc>
          <w:tcPr>
            <w:tcW w:type="dxa" w:w="8391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 w:val="0"/>
                <w:sz w:val="21"/>
                <w:u w:val="none"/>
              </w:rPr>
              <w:t>姓孟，名</w:t>
            </w:r>
            <w:r>
              <w:rPr>
                <w:rFonts w:ascii="標楷體" w:hAnsi="標楷體" w:eastAsia="標楷體"/>
                <w:b w:val="0"/>
                <w:sz w:val="21"/>
                <w:u w:val="single"/>
              </w:rPr>
              <w:t xml:space="preserve">　　</w:t>
            </w:r>
            <w:r>
              <w:rPr>
                <w:rFonts w:ascii="標楷體" w:hAnsi="標楷體" w:eastAsia="標楷體"/>
                <w:b w:val="0"/>
                <w:sz w:val="21"/>
                <w:u w:val="none"/>
              </w:rPr>
              <w:t>，相傳字子輿</w:t>
            </w:r>
          </w:p>
        </w:tc>
      </w:tr>
      <w:tr>
        <w:tc>
          <w:tcPr>
            <w:tcW w:type="dxa" w:w="1701"/>
            <w:shd w:val="clear" w:color="auto" w:fill="E8EDF5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/>
                <w:color w:val="2E3F5C"/>
                <w:sz w:val="21"/>
                <w:u w:val="none"/>
              </w:rPr>
              <w:t>時代／籍貫</w:t>
            </w:r>
          </w:p>
        </w:tc>
        <w:tc>
          <w:tcPr>
            <w:tcW w:type="dxa" w:w="8391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 w:val="0"/>
                <w:sz w:val="21"/>
                <w:u w:val="single"/>
              </w:rPr>
              <w:t xml:space="preserve">　　　</w:t>
            </w:r>
            <w:r>
              <w:rPr>
                <w:rFonts w:ascii="標楷體" w:hAnsi="標楷體" w:eastAsia="標楷體"/>
                <w:b w:val="0"/>
                <w:sz w:val="21"/>
                <w:u w:val="none"/>
              </w:rPr>
              <w:t xml:space="preserve">時代　</w:t>
            </w:r>
            <w:r>
              <w:rPr>
                <w:rFonts w:ascii="標楷體" w:hAnsi="標楷體" w:eastAsia="標楷體"/>
                <w:b w:val="0"/>
                <w:sz w:val="21"/>
                <w:u w:val="single"/>
              </w:rPr>
              <w:t xml:space="preserve">　　</w:t>
            </w:r>
            <w:r>
              <w:rPr>
                <w:rFonts w:ascii="標楷體" w:hAnsi="標楷體" w:eastAsia="標楷體"/>
                <w:b w:val="0"/>
                <w:sz w:val="21"/>
                <w:u w:val="none"/>
              </w:rPr>
              <w:t>國人（今山東鄒城）</w:t>
            </w:r>
          </w:p>
        </w:tc>
      </w:tr>
      <w:tr>
        <w:tc>
          <w:tcPr>
            <w:tcW w:type="dxa" w:w="1701"/>
            <w:shd w:val="clear" w:color="auto" w:fill="E8EDF5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/>
                <w:color w:val="2E3F5C"/>
                <w:sz w:val="21"/>
                <w:u w:val="none"/>
              </w:rPr>
              <w:t>尊　　稱</w:t>
            </w:r>
          </w:p>
        </w:tc>
        <w:tc>
          <w:tcPr>
            <w:tcW w:type="dxa" w:w="8391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 w:val="0"/>
                <w:sz w:val="21"/>
                <w:u w:val="none"/>
              </w:rPr>
              <w:t>後世尊為「</w:t>
            </w:r>
            <w:r>
              <w:rPr>
                <w:rFonts w:ascii="標楷體" w:hAnsi="標楷體" w:eastAsia="標楷體"/>
                <w:b w:val="0"/>
                <w:sz w:val="21"/>
                <w:u w:val="single"/>
              </w:rPr>
              <w:t xml:space="preserve">　　　</w:t>
            </w:r>
            <w:r>
              <w:rPr>
                <w:rFonts w:ascii="標楷體" w:hAnsi="標楷體" w:eastAsia="標楷體"/>
                <w:b w:val="0"/>
                <w:sz w:val="21"/>
                <w:u w:val="none"/>
              </w:rPr>
              <w:t>」，與孔子並稱「孔孟」</w:t>
            </w:r>
          </w:p>
        </w:tc>
      </w:tr>
      <w:tr>
        <w:tc>
          <w:tcPr>
            <w:tcW w:type="dxa" w:w="1701"/>
            <w:shd w:val="clear" w:color="auto" w:fill="E8EDF5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/>
                <w:color w:val="2E3F5C"/>
                <w:sz w:val="21"/>
                <w:u w:val="none"/>
              </w:rPr>
              <w:t>師　　承</w:t>
            </w:r>
          </w:p>
        </w:tc>
        <w:tc>
          <w:tcPr>
            <w:tcW w:type="dxa" w:w="8391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 w:val="0"/>
                <w:sz w:val="21"/>
                <w:u w:val="none"/>
              </w:rPr>
              <w:t>受業於</w:t>
            </w:r>
            <w:r>
              <w:rPr>
                <w:rFonts w:ascii="標楷體" w:hAnsi="標楷體" w:eastAsia="標楷體"/>
                <w:b w:val="0"/>
                <w:sz w:val="21"/>
                <w:u w:val="single"/>
              </w:rPr>
              <w:t xml:space="preserve">　　　</w:t>
            </w:r>
            <w:r>
              <w:rPr>
                <w:rFonts w:ascii="標楷體" w:hAnsi="標楷體" w:eastAsia="標楷體"/>
                <w:b w:val="0"/>
                <w:sz w:val="21"/>
                <w:u w:val="none"/>
              </w:rPr>
              <w:t>之門人，私淑</w:t>
            </w:r>
            <w:r>
              <w:rPr>
                <w:rFonts w:ascii="標楷體" w:hAnsi="標楷體" w:eastAsia="標楷體"/>
                <w:b w:val="0"/>
                <w:sz w:val="21"/>
                <w:u w:val="single"/>
              </w:rPr>
              <w:t xml:space="preserve">　　　</w:t>
            </w:r>
          </w:p>
        </w:tc>
      </w:tr>
      <w:tr>
        <w:tc>
          <w:tcPr>
            <w:tcW w:type="dxa" w:w="1701"/>
            <w:shd w:val="clear" w:color="auto" w:fill="E8EDF5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/>
                <w:color w:val="2E3F5C"/>
                <w:sz w:val="21"/>
                <w:u w:val="none"/>
              </w:rPr>
              <w:t>核心主張</w:t>
            </w:r>
          </w:p>
        </w:tc>
        <w:tc>
          <w:tcPr>
            <w:tcW w:type="dxa" w:w="8391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 w:val="0"/>
                <w:sz w:val="21"/>
                <w:u w:val="none"/>
              </w:rPr>
              <w:t>人性本</w:t>
            </w:r>
            <w:r>
              <w:rPr>
                <w:rFonts w:ascii="標楷體" w:hAnsi="標楷體" w:eastAsia="標楷體"/>
                <w:b w:val="0"/>
                <w:sz w:val="21"/>
                <w:u w:val="single"/>
              </w:rPr>
              <w:t xml:space="preserve">　　</w:t>
            </w:r>
            <w:r>
              <w:rPr>
                <w:rFonts w:ascii="標楷體" w:hAnsi="標楷體" w:eastAsia="標楷體"/>
                <w:b w:val="0"/>
                <w:sz w:val="21"/>
                <w:u w:val="none"/>
              </w:rPr>
              <w:t>、行</w:t>
            </w:r>
            <w:r>
              <w:rPr>
                <w:rFonts w:ascii="標楷體" w:hAnsi="標楷體" w:eastAsia="標楷體"/>
                <w:b w:val="0"/>
                <w:sz w:val="21"/>
                <w:u w:val="single"/>
              </w:rPr>
              <w:t xml:space="preserve">　　　</w:t>
            </w:r>
            <w:r>
              <w:rPr>
                <w:rFonts w:ascii="標楷體" w:hAnsi="標楷體" w:eastAsia="標楷體"/>
                <w:b w:val="0"/>
                <w:sz w:val="21"/>
                <w:u w:val="none"/>
              </w:rPr>
              <w:t>、民本思想、養浩然之氣</w:t>
            </w:r>
          </w:p>
        </w:tc>
      </w:tr>
      <w:tr>
        <w:tc>
          <w:tcPr>
            <w:tcW w:type="dxa" w:w="1701"/>
            <w:shd w:val="clear" w:color="auto" w:fill="E8EDF5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/>
                <w:color w:val="2E3F5C"/>
                <w:sz w:val="21"/>
                <w:u w:val="none"/>
              </w:rPr>
              <w:t>著　　作</w:t>
            </w:r>
          </w:p>
        </w:tc>
        <w:tc>
          <w:tcPr>
            <w:tcW w:type="dxa" w:w="8391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 w:val="0"/>
                <w:sz w:val="21"/>
                <w:u w:val="none"/>
              </w:rPr>
              <w:t>《孟子》共</w:t>
            </w:r>
            <w:r>
              <w:rPr>
                <w:rFonts w:ascii="標楷體" w:hAnsi="標楷體" w:eastAsia="標楷體"/>
                <w:b w:val="0"/>
                <w:sz w:val="21"/>
                <w:u w:val="single"/>
              </w:rPr>
              <w:t xml:space="preserve">　　</w:t>
            </w:r>
            <w:r>
              <w:rPr>
                <w:rFonts w:ascii="標楷體" w:hAnsi="標楷體" w:eastAsia="標楷體"/>
                <w:b w:val="0"/>
                <w:sz w:val="21"/>
                <w:u w:val="none"/>
              </w:rPr>
              <w:t>篇，與《論語》《大學》《中庸》合稱「</w:t>
            </w:r>
            <w:r>
              <w:rPr>
                <w:rFonts w:ascii="標楷體" w:hAnsi="標楷體" w:eastAsia="標楷體"/>
                <w:b w:val="0"/>
                <w:sz w:val="21"/>
                <w:u w:val="single"/>
              </w:rPr>
              <w:t xml:space="preserve">　　　</w:t>
            </w:r>
            <w:r>
              <w:rPr>
                <w:rFonts w:ascii="標楷體" w:hAnsi="標楷體" w:eastAsia="標楷體"/>
                <w:b w:val="0"/>
                <w:sz w:val="21"/>
                <w:u w:val="none"/>
              </w:rPr>
              <w:t>」</w:t>
            </w:r>
          </w:p>
        </w:tc>
      </w:tr>
      <w:tr>
        <w:tc>
          <w:tcPr>
            <w:tcW w:type="dxa" w:w="1701"/>
            <w:shd w:val="clear" w:color="auto" w:fill="E8EDF5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/>
                <w:color w:val="2E3F5C"/>
                <w:sz w:val="21"/>
                <w:u w:val="none"/>
              </w:rPr>
              <w:t>文章風格</w:t>
            </w:r>
          </w:p>
        </w:tc>
        <w:tc>
          <w:tcPr>
            <w:tcW w:type="dxa" w:w="8391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 w:val="0"/>
                <w:sz w:val="21"/>
                <w:u w:val="none"/>
              </w:rPr>
              <w:t>氣勢磅礴、善用</w:t>
            </w:r>
            <w:r>
              <w:rPr>
                <w:rFonts w:ascii="標楷體" w:hAnsi="標楷體" w:eastAsia="標楷體"/>
                <w:b w:val="0"/>
                <w:sz w:val="21"/>
                <w:u w:val="single"/>
              </w:rPr>
              <w:t xml:space="preserve">　　　</w:t>
            </w:r>
            <w:r>
              <w:rPr>
                <w:rFonts w:ascii="標楷體" w:hAnsi="標楷體" w:eastAsia="標楷體"/>
                <w:b w:val="0"/>
                <w:sz w:val="21"/>
                <w:u w:val="none"/>
              </w:rPr>
              <w:t>與寓言、長於論辯</w:t>
            </w:r>
          </w:p>
        </w:tc>
      </w:tr>
    </w:tbl>
    <w:p>
      <w:pPr>
        <w:spacing w:after="60" w:before="100" w:line="288" w:lineRule="auto"/>
        <w:pBdr>
          <w:bottom w:val="single" w:sz="12" w:space="1" w:color="2E3F5C"/>
        </w:pBdr>
      </w:pPr>
      <w:r>
        <w:rPr>
          <w:rFonts w:ascii="微軟正黑體" w:hAnsi="微軟正黑體" w:eastAsia="微軟正黑體"/>
          <w:b/>
          <w:color w:val="2E3F5C"/>
          <w:sz w:val="27"/>
          <w:u w:val="none"/>
        </w:rPr>
        <w:t>二、聊天室初探任務</w:t>
      </w:r>
      <w:r>
        <w:rPr>
          <w:rFonts w:ascii="微軟正黑體" w:hAnsi="微軟正黑體" w:eastAsia="微軟正黑體"/>
          <w:b w:val="0"/>
          <w:color w:val="555555"/>
          <w:sz w:val="19"/>
          <w:u w:val="none"/>
        </w:rPr>
        <w:t xml:space="preserve">　點「👦 自我介紹」「📜 得意作品」，邊聊邊記</w:t>
      </w:r>
    </w:p>
    <w:p>
      <w:pPr>
        <w:spacing w:after="40" w:before="0" w:line="288" w:lineRule="auto"/>
      </w:pPr>
      <w:r>
        <w:rPr>
          <w:rFonts w:ascii="標楷體" w:hAnsi="標楷體" w:eastAsia="標楷體"/>
          <w:b w:val="0"/>
          <w:sz w:val="22"/>
          <w:u w:val="none"/>
        </w:rPr>
        <w:t>1. 孟母三遷：孟家依序搬到</w:t>
      </w:r>
      <w:r>
        <w:rPr>
          <w:rFonts w:ascii="標楷體" w:hAnsi="標楷體" w:eastAsia="標楷體"/>
          <w:b w:val="0"/>
          <w:sz w:val="22"/>
          <w:u w:val="single"/>
        </w:rPr>
        <w:t xml:space="preserve">　　　</w:t>
      </w:r>
      <w:r>
        <w:rPr>
          <w:rFonts w:ascii="標楷體" w:hAnsi="標楷體" w:eastAsia="標楷體"/>
          <w:b w:val="0"/>
          <w:sz w:val="22"/>
          <w:u w:val="none"/>
        </w:rPr>
        <w:t>旁 →</w:t>
      </w:r>
      <w:r>
        <w:rPr>
          <w:rFonts w:ascii="標楷體" w:hAnsi="標楷體" w:eastAsia="標楷體"/>
          <w:b w:val="0"/>
          <w:sz w:val="22"/>
          <w:u w:val="single"/>
        </w:rPr>
        <w:t xml:space="preserve">　　　</w:t>
      </w:r>
      <w:r>
        <w:rPr>
          <w:rFonts w:ascii="標楷體" w:hAnsi="標楷體" w:eastAsia="標楷體"/>
          <w:b w:val="0"/>
          <w:sz w:val="22"/>
          <w:u w:val="none"/>
        </w:rPr>
        <w:t>旁 →</w:t>
      </w:r>
      <w:r>
        <w:rPr>
          <w:rFonts w:ascii="標楷體" w:hAnsi="標楷體" w:eastAsia="標楷體"/>
          <w:b w:val="0"/>
          <w:sz w:val="22"/>
          <w:u w:val="single"/>
        </w:rPr>
        <w:t xml:space="preserve">　　　</w:t>
      </w:r>
      <w:r>
        <w:rPr>
          <w:rFonts w:ascii="標楷體" w:hAnsi="標楷體" w:eastAsia="標楷體"/>
          <w:b w:val="0"/>
          <w:sz w:val="22"/>
          <w:u w:val="none"/>
        </w:rPr>
        <w:t>旁，才定居下來。</w:t>
      </w:r>
    </w:p>
    <w:p>
      <w:pPr>
        <w:spacing w:after="40" w:before="0" w:line="288" w:lineRule="auto"/>
      </w:pPr>
      <w:r>
        <w:rPr>
          <w:rFonts w:ascii="標楷體" w:hAnsi="標楷體" w:eastAsia="標楷體"/>
          <w:b w:val="0"/>
          <w:sz w:val="22"/>
          <w:u w:val="none"/>
        </w:rPr>
        <w:t>2. 孟母「斷織」想告訴孟子什麼道理？</w:t>
      </w:r>
    </w:p>
    <w:p>
      <w:pPr>
        <w:spacing w:after="0" w:before="0" w:line="240" w:lineRule="auto"/>
        <w:ind w:left="227"/>
        <w:pBdr>
          <w:bottom w:val="single" w:sz="4" w:space="1" w:color="999999"/>
        </w:pBdr>
      </w:pPr>
      <w:r>
        <w:rPr>
          <w:rFonts w:ascii="標楷體" w:hAnsi="標楷體" w:eastAsia="標楷體"/>
          <w:b w:val="0"/>
          <w:sz w:val="30"/>
          <w:u w:val="none"/>
        </w:rPr>
        <w:t xml:space="preserve"> </w:t>
      </w:r>
    </w:p>
    <w:p>
      <w:pPr>
        <w:spacing w:after="20" w:before="0" w:line="144" w:lineRule="auto"/>
      </w:pPr>
    </w:p>
    <w:p>
      <w:pPr>
        <w:spacing w:after="40" w:before="0" w:line="288" w:lineRule="auto"/>
      </w:pPr>
      <w:r>
        <w:rPr>
          <w:rFonts w:ascii="標楷體" w:hAnsi="標楷體" w:eastAsia="標楷體"/>
          <w:b w:val="0"/>
          <w:sz w:val="22"/>
          <w:u w:val="none"/>
        </w:rPr>
        <w:t>3. 四端之心：惻隱之心是</w:t>
      </w:r>
      <w:r>
        <w:rPr>
          <w:rFonts w:ascii="標楷體" w:hAnsi="標楷體" w:eastAsia="標楷體"/>
          <w:b w:val="0"/>
          <w:sz w:val="22"/>
          <w:u w:val="single"/>
        </w:rPr>
        <w:t xml:space="preserve">　　</w:t>
      </w:r>
      <w:r>
        <w:rPr>
          <w:rFonts w:ascii="標楷體" w:hAnsi="標楷體" w:eastAsia="標楷體"/>
          <w:b w:val="0"/>
          <w:sz w:val="22"/>
          <w:u w:val="none"/>
        </w:rPr>
        <w:t>之端；羞惡之心是</w:t>
      </w:r>
      <w:r>
        <w:rPr>
          <w:rFonts w:ascii="標楷體" w:hAnsi="標楷體" w:eastAsia="標楷體"/>
          <w:b w:val="0"/>
          <w:sz w:val="22"/>
          <w:u w:val="single"/>
        </w:rPr>
        <w:t xml:space="preserve">　　</w:t>
      </w:r>
      <w:r>
        <w:rPr>
          <w:rFonts w:ascii="標楷體" w:hAnsi="標楷體" w:eastAsia="標楷體"/>
          <w:b w:val="0"/>
          <w:sz w:val="22"/>
          <w:u w:val="none"/>
        </w:rPr>
        <w:t>之端；辭讓之心是</w:t>
      </w:r>
      <w:r>
        <w:rPr>
          <w:rFonts w:ascii="標楷體" w:hAnsi="標楷體" w:eastAsia="標楷體"/>
          <w:b w:val="0"/>
          <w:sz w:val="22"/>
          <w:u w:val="single"/>
        </w:rPr>
        <w:t xml:space="preserve">　　</w:t>
      </w:r>
      <w:r>
        <w:rPr>
          <w:rFonts w:ascii="標楷體" w:hAnsi="標楷體" w:eastAsia="標楷體"/>
          <w:b w:val="0"/>
          <w:sz w:val="22"/>
          <w:u w:val="none"/>
        </w:rPr>
        <w:t>之端；是非之心是</w:t>
      </w:r>
      <w:r>
        <w:rPr>
          <w:rFonts w:ascii="標楷體" w:hAnsi="標楷體" w:eastAsia="標楷體"/>
          <w:b w:val="0"/>
          <w:sz w:val="22"/>
          <w:u w:val="single"/>
        </w:rPr>
        <w:t xml:space="preserve">　　</w:t>
      </w:r>
      <w:r>
        <w:rPr>
          <w:rFonts w:ascii="標楷體" w:hAnsi="標楷體" w:eastAsia="標楷體"/>
          <w:b w:val="0"/>
          <w:sz w:val="22"/>
          <w:u w:val="none"/>
        </w:rPr>
        <w:t>之端。</w:t>
      </w:r>
    </w:p>
    <w:p>
      <w:pPr>
        <w:spacing w:after="40" w:before="0" w:line="288" w:lineRule="auto"/>
      </w:pPr>
      <w:r>
        <w:rPr>
          <w:rFonts w:ascii="標楷體" w:hAnsi="標楷體" w:eastAsia="標楷體"/>
          <w:b w:val="0"/>
          <w:sz w:val="22"/>
          <w:u w:val="none"/>
        </w:rPr>
        <w:t>4. 孟子用「孺子將入於井」說明人人皆有</w:t>
      </w:r>
      <w:r>
        <w:rPr>
          <w:rFonts w:ascii="標楷體" w:hAnsi="標楷體" w:eastAsia="標楷體"/>
          <w:b w:val="0"/>
          <w:sz w:val="22"/>
          <w:u w:val="single"/>
        </w:rPr>
        <w:t xml:space="preserve">　　　</w:t>
      </w:r>
      <w:r>
        <w:rPr>
          <w:rFonts w:ascii="標楷體" w:hAnsi="標楷體" w:eastAsia="標楷體"/>
          <w:b w:val="0"/>
          <w:sz w:val="22"/>
          <w:u w:val="none"/>
        </w:rPr>
        <w:t>之心，所以人性本善。</w:t>
      </w:r>
    </w:p>
    <w:p>
      <w:pPr>
        <w:spacing w:after="60" w:before="100" w:line="288" w:lineRule="auto"/>
        <w:pBdr>
          <w:bottom w:val="single" w:sz="12" w:space="1" w:color="2E3F5C"/>
        </w:pBdr>
      </w:pPr>
      <w:r>
        <w:rPr>
          <w:rFonts w:ascii="微軟正黑體" w:hAnsi="微軟正黑體" w:eastAsia="微軟正黑體"/>
          <w:b/>
          <w:color w:val="2E3F5C"/>
          <w:sz w:val="27"/>
          <w:u w:val="none"/>
        </w:rPr>
        <w:t>三、核心課文精讀</w:t>
      </w:r>
      <w:r>
        <w:rPr>
          <w:rFonts w:ascii="微軟正黑體" w:hAnsi="微軟正黑體" w:eastAsia="微軟正黑體"/>
          <w:b w:val="0"/>
          <w:color w:val="555555"/>
          <w:sz w:val="19"/>
          <w:u w:val="none"/>
        </w:rPr>
        <w:t xml:space="preserve">　〈魚我所欲也〉〈生於憂患，死於安樂〉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6EFE1"/>
          </w:tcPr>
          <w:p>
            <w:pPr>
              <w:spacing w:after="20" w:line="288" w:lineRule="auto"/>
            </w:pPr>
            <w:r>
              <w:rPr>
                <w:rFonts w:ascii="標楷體" w:hAnsi="標楷體" w:eastAsia="標楷體"/>
                <w:b/>
                <w:color w:val="2E3F5C"/>
                <w:sz w:val="21"/>
                <w:u w:val="none"/>
              </w:rPr>
              <w:t xml:space="preserve">〈魚我所欲也〉　</w:t>
            </w:r>
            <w:r>
              <w:rPr>
                <w:rFonts w:ascii="標楷體" w:hAnsi="標楷體" w:eastAsia="標楷體"/>
                <w:b w:val="0"/>
                <w:sz w:val="21"/>
                <w:u w:val="none"/>
              </w:rPr>
              <w:t>魚，我所欲也；熊掌，亦我所欲也。二者不可得兼，舍魚而取熊掌者也。生，亦我所欲也；義，亦我所欲也。二者不可得兼，舍生而取義者也。</w:t>
            </w:r>
          </w:p>
          <w:p>
            <w:pPr>
              <w:spacing w:after="20" w:line="288" w:lineRule="auto"/>
            </w:pPr>
            <w:r>
              <w:rPr>
                <w:rFonts w:ascii="標楷體" w:hAnsi="標楷體" w:eastAsia="標楷體"/>
                <w:b/>
                <w:color w:val="2E3F5C"/>
                <w:sz w:val="21"/>
                <w:u w:val="none"/>
              </w:rPr>
              <w:t xml:space="preserve">〈生於憂患〉　</w:t>
            </w:r>
            <w:r>
              <w:rPr>
                <w:rFonts w:ascii="標楷體" w:hAnsi="標楷體" w:eastAsia="標楷體"/>
                <w:b w:val="0"/>
                <w:sz w:val="21"/>
                <w:u w:val="none"/>
              </w:rPr>
              <w:t>故天將降大任於是人也，必先苦其心志，勞其筋骨，餓其體膚，空乏其身，行拂亂其所為，所以動心忍性，曾益其所不能。……然後知生於憂患，而死於安樂也。</w:t>
            </w:r>
          </w:p>
        </w:tc>
      </w:tr>
    </w:tbl>
    <w:p>
      <w:pPr>
        <w:spacing w:after="20" w:before="0" w:line="144" w:lineRule="auto"/>
      </w:pPr>
    </w:p>
    <w:p>
      <w:pPr>
        <w:spacing w:after="40" w:before="0" w:line="288" w:lineRule="auto"/>
      </w:pPr>
      <w:r>
        <w:rPr>
          <w:rFonts w:ascii="標楷體" w:hAnsi="標楷體" w:eastAsia="標楷體"/>
          <w:b w:val="0"/>
          <w:sz w:val="22"/>
          <w:u w:val="none"/>
        </w:rPr>
        <w:t>1. 孟子用「魚」比喻</w:t>
      </w:r>
      <w:r>
        <w:rPr>
          <w:rFonts w:ascii="標楷體" w:hAnsi="標楷體" w:eastAsia="標楷體"/>
          <w:b w:val="0"/>
          <w:sz w:val="22"/>
          <w:u w:val="single"/>
        </w:rPr>
        <w:t xml:space="preserve">　　　</w:t>
      </w:r>
      <w:r>
        <w:rPr>
          <w:rFonts w:ascii="標楷體" w:hAnsi="標楷體" w:eastAsia="標楷體"/>
          <w:b w:val="0"/>
          <w:sz w:val="22"/>
          <w:u w:val="none"/>
        </w:rPr>
        <w:t>，用「熊掌」比喻</w:t>
      </w:r>
      <w:r>
        <w:rPr>
          <w:rFonts w:ascii="標楷體" w:hAnsi="標楷體" w:eastAsia="標楷體"/>
          <w:b w:val="0"/>
          <w:sz w:val="22"/>
          <w:u w:val="single"/>
        </w:rPr>
        <w:t xml:space="preserve">　　　</w:t>
      </w:r>
      <w:r>
        <w:rPr>
          <w:rFonts w:ascii="標楷體" w:hAnsi="標楷體" w:eastAsia="標楷體"/>
          <w:b w:val="0"/>
          <w:sz w:val="22"/>
          <w:u w:val="none"/>
        </w:rPr>
        <w:t>；這種先說淺顯事物再引出主題的寫法稱為</w:t>
      </w:r>
      <w:r>
        <w:rPr>
          <w:rFonts w:ascii="標楷體" w:hAnsi="標楷體" w:eastAsia="標楷體"/>
          <w:b w:val="0"/>
          <w:sz w:val="22"/>
          <w:u w:val="single"/>
        </w:rPr>
        <w:t xml:space="preserve">　　　　　</w:t>
      </w:r>
      <w:r>
        <w:rPr>
          <w:rFonts w:ascii="標楷體" w:hAnsi="標楷體" w:eastAsia="標楷體"/>
          <w:b w:val="0"/>
          <w:sz w:val="22"/>
          <w:u w:val="none"/>
        </w:rPr>
        <w:t>。</w:t>
      </w:r>
    </w:p>
    <w:p>
      <w:pPr>
        <w:spacing w:after="40" w:before="0" w:line="288" w:lineRule="auto"/>
      </w:pPr>
      <w:r>
        <w:rPr>
          <w:rFonts w:ascii="標楷體" w:hAnsi="標楷體" w:eastAsia="標楷體"/>
          <w:b w:val="0"/>
          <w:sz w:val="22"/>
          <w:u w:val="none"/>
        </w:rPr>
        <w:t>2. 「曾益其所不能」的「曾」通「</w:t>
      </w:r>
      <w:r>
        <w:rPr>
          <w:rFonts w:ascii="標楷體" w:hAnsi="標楷體" w:eastAsia="標楷體"/>
          <w:b w:val="0"/>
          <w:sz w:val="22"/>
          <w:u w:val="single"/>
        </w:rPr>
        <w:t xml:space="preserve">　　</w:t>
      </w:r>
      <w:r>
        <w:rPr>
          <w:rFonts w:ascii="標楷體" w:hAnsi="標楷體" w:eastAsia="標楷體"/>
          <w:b w:val="0"/>
          <w:sz w:val="22"/>
          <w:u w:val="none"/>
        </w:rPr>
        <w:t>」，整句意思是：</w:t>
      </w:r>
      <w:r>
        <w:rPr>
          <w:rFonts w:ascii="標楷體" w:hAnsi="標楷體" w:eastAsia="標楷體"/>
          <w:b w:val="0"/>
          <w:sz w:val="22"/>
          <w:u w:val="single"/>
        </w:rPr>
        <w:t xml:space="preserve">　　　　　　　　　　</w:t>
      </w:r>
      <w:r>
        <w:rPr>
          <w:rFonts w:ascii="標楷體" w:hAnsi="標楷體" w:eastAsia="標楷體"/>
          <w:b w:val="0"/>
          <w:sz w:val="22"/>
          <w:u w:val="none"/>
        </w:rPr>
        <w:t>。</w:t>
      </w:r>
    </w:p>
    <w:p>
      <w:pPr>
        <w:spacing w:after="40" w:before="0" w:line="288" w:lineRule="auto"/>
      </w:pPr>
      <w:r>
        <w:rPr>
          <w:rFonts w:ascii="標楷體" w:hAnsi="標楷體" w:eastAsia="標楷體"/>
          <w:b w:val="0"/>
          <w:sz w:val="22"/>
          <w:u w:val="none"/>
        </w:rPr>
        <w:t>3. 生活連結：寫下一次你「生於憂患」——因困難而成長的經驗。</w:t>
      </w:r>
    </w:p>
    <w:p>
      <w:pPr>
        <w:spacing w:after="0" w:before="0" w:line="240" w:lineRule="auto"/>
        <w:ind w:left="227"/>
        <w:pBdr>
          <w:bottom w:val="single" w:sz="4" w:space="1" w:color="999999"/>
        </w:pBdr>
      </w:pPr>
      <w:r>
        <w:rPr>
          <w:rFonts w:ascii="標楷體" w:hAnsi="標楷體" w:eastAsia="標楷體"/>
          <w:b w:val="0"/>
          <w:sz w:val="30"/>
          <w:u w:val="none"/>
        </w:rPr>
        <w:t xml:space="preserve"> </w:t>
      </w:r>
    </w:p>
    <w:p>
      <w:pPr>
        <w:spacing w:after="0" w:before="0" w:line="240" w:lineRule="auto"/>
        <w:ind w:left="227"/>
        <w:pBdr>
          <w:bottom w:val="single" w:sz="4" w:space="1" w:color="999999"/>
        </w:pBdr>
      </w:pPr>
      <w:r>
        <w:rPr>
          <w:rFonts w:ascii="標楷體" w:hAnsi="標楷體" w:eastAsia="標楷體"/>
          <w:b w:val="0"/>
          <w:sz w:val="30"/>
          <w:u w:val="none"/>
        </w:rPr>
        <w:t xml:space="preserve"> </w:t>
      </w:r>
    </w:p>
    <w:p>
      <w:pPr>
        <w:spacing w:after="20" w:before="0" w:line="144" w:lineRule="auto"/>
      </w:pPr>
      <w:r>
        <w:br w:type="page"/>
      </w:r>
    </w:p>
    <w:p>
      <w:pPr>
        <w:spacing w:after="60" w:before="100" w:line="288" w:lineRule="auto"/>
        <w:pBdr>
          <w:bottom w:val="single" w:sz="12" w:space="1" w:color="2E3F5C"/>
        </w:pBdr>
      </w:pPr>
      <w:r>
        <w:rPr>
          <w:rFonts w:ascii="微軟正黑體" w:hAnsi="微軟正黑體" w:eastAsia="微軟正黑體"/>
          <w:b/>
          <w:color w:val="2E3F5C"/>
          <w:sz w:val="27"/>
          <w:u w:val="none"/>
        </w:rPr>
        <w:t>四、八卦冷知識與典故考證</w:t>
      </w:r>
      <w:r>
        <w:rPr>
          <w:rFonts w:ascii="微軟正黑體" w:hAnsi="微軟正黑體" w:eastAsia="微軟正黑體"/>
          <w:b w:val="0"/>
          <w:color w:val="555555"/>
          <w:sz w:val="19"/>
          <w:u w:val="none"/>
        </w:rPr>
        <w:t xml:space="preserve">　點「🍵 八卦趣聞」「👥 諸子朋友圈」完成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928"/>
            <w:shd w:val="clear" w:color="auto" w:fill="2E3F5C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/>
                <w:color w:val="FFFFFF"/>
                <w:sz w:val="21"/>
                <w:u w:val="none"/>
              </w:rPr>
              <w:t>成語</w:t>
            </w:r>
          </w:p>
        </w:tc>
        <w:tc>
          <w:tcPr>
            <w:tcW w:type="dxa" w:w="4309"/>
            <w:shd w:val="clear" w:color="auto" w:fill="2E3F5C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/>
                <w:color w:val="FFFFFF"/>
                <w:sz w:val="21"/>
                <w:u w:val="none"/>
              </w:rPr>
              <w:t>聊天室裡的故事</w:t>
            </w:r>
          </w:p>
        </w:tc>
        <w:tc>
          <w:tcPr>
            <w:tcW w:type="dxa" w:w="3855"/>
            <w:shd w:val="clear" w:color="auto" w:fill="2E3F5C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/>
                <w:color w:val="FFFFFF"/>
                <w:sz w:val="21"/>
                <w:u w:val="none"/>
              </w:rPr>
              <w:t>比喻意思（請自行填寫）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/>
                <w:color w:val="2E3F5C"/>
                <w:sz w:val="21"/>
                <w:u w:val="none"/>
              </w:rPr>
              <w:t>揠苗助長</w:t>
            </w:r>
          </w:p>
        </w:tc>
        <w:tc>
          <w:tcPr>
            <w:tcW w:type="dxa" w:w="4309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 w:val="0"/>
                <w:sz w:val="20"/>
                <w:u w:val="none"/>
              </w:rPr>
              <w:t>宋人嫌禾苗長太慢，一株株往上拔，結果「苗則槁矣」</w:t>
            </w:r>
          </w:p>
        </w:tc>
        <w:tc>
          <w:tcPr>
            <w:tcW w:type="dxa" w:w="3855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 w:val="0"/>
                <w:sz w:val="20"/>
                <w:u w:val="none"/>
              </w:rPr>
              <w:t xml:space="preserve"> 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/>
                <w:color w:val="2E3F5C"/>
                <w:sz w:val="21"/>
                <w:u w:val="none"/>
              </w:rPr>
              <w:t>五十步笑百步</w:t>
            </w:r>
          </w:p>
        </w:tc>
        <w:tc>
          <w:tcPr>
            <w:tcW w:type="dxa" w:w="4309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 w:val="0"/>
                <w:sz w:val="20"/>
                <w:u w:val="none"/>
              </w:rPr>
              <w:t>逃跑五十步的士兵嘲笑逃跑一百步的</w:t>
            </w:r>
          </w:p>
        </w:tc>
        <w:tc>
          <w:tcPr>
            <w:tcW w:type="dxa" w:w="3855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 w:val="0"/>
                <w:sz w:val="20"/>
                <w:u w:val="none"/>
              </w:rPr>
              <w:t xml:space="preserve"> 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/>
                <w:color w:val="2E3F5C"/>
                <w:sz w:val="21"/>
                <w:u w:val="none"/>
              </w:rPr>
              <w:t>緣木求魚</w:t>
            </w:r>
          </w:p>
        </w:tc>
        <w:tc>
          <w:tcPr>
            <w:tcW w:type="dxa" w:w="4309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 w:val="0"/>
                <w:sz w:val="20"/>
                <w:u w:val="none"/>
              </w:rPr>
              <w:t>孟子批評齊宣王想用武力稱霸天下</w:t>
            </w:r>
          </w:p>
        </w:tc>
        <w:tc>
          <w:tcPr>
            <w:tcW w:type="dxa" w:w="3855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 w:val="0"/>
                <w:sz w:val="20"/>
                <w:u w:val="none"/>
              </w:rPr>
              <w:t xml:space="preserve"> 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/>
                <w:color w:val="2E3F5C"/>
                <w:sz w:val="21"/>
                <w:u w:val="none"/>
              </w:rPr>
              <w:t>王顧左右而言他</w:t>
            </w:r>
          </w:p>
        </w:tc>
        <w:tc>
          <w:tcPr>
            <w:tcW w:type="dxa" w:w="4309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 w:val="0"/>
                <w:sz w:val="20"/>
                <w:u w:val="none"/>
              </w:rPr>
              <w:t>孟子追問「四境之內不治，則如之何」</w:t>
            </w:r>
          </w:p>
        </w:tc>
        <w:tc>
          <w:tcPr>
            <w:tcW w:type="dxa" w:w="3855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 w:val="0"/>
                <w:sz w:val="20"/>
                <w:u w:val="none"/>
              </w:rPr>
              <w:t xml:space="preserve"> 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/>
                <w:color w:val="2E3F5C"/>
                <w:sz w:val="21"/>
                <w:u w:val="none"/>
              </w:rPr>
              <w:t>以羊易牛</w:t>
            </w:r>
          </w:p>
        </w:tc>
        <w:tc>
          <w:tcPr>
            <w:tcW w:type="dxa" w:w="4309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 w:val="0"/>
                <w:sz w:val="20"/>
                <w:u w:val="none"/>
              </w:rPr>
              <w:t>齊宣王不忍見牛發抖，下令換羊祭鐘</w:t>
            </w:r>
          </w:p>
        </w:tc>
        <w:tc>
          <w:tcPr>
            <w:tcW w:type="dxa" w:w="3855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 w:val="0"/>
                <w:sz w:val="20"/>
                <w:u w:val="none"/>
              </w:rPr>
              <w:t xml:space="preserve"> </w:t>
            </w:r>
          </w:p>
        </w:tc>
      </w:tr>
    </w:tbl>
    <w:p>
      <w:pPr>
        <w:spacing w:after="20" w:before="60" w:line="288" w:lineRule="auto"/>
      </w:pPr>
      <w:r>
        <w:rPr>
          <w:rFonts w:ascii="標楷體" w:hAnsi="標楷體" w:eastAsia="標楷體"/>
          <w:b w:val="0"/>
          <w:sz w:val="22"/>
          <w:u w:val="none"/>
        </w:rPr>
        <w:t>是非判斷（○／×）：</w:t>
      </w:r>
    </w:p>
    <w:p>
      <w:pPr>
        <w:spacing w:after="20" w:before="0" w:line="288" w:lineRule="auto"/>
        <w:ind w:left="170"/>
      </w:pPr>
      <w:r>
        <w:rPr>
          <w:rFonts w:ascii="標楷體" w:hAnsi="標楷體" w:eastAsia="標楷體"/>
          <w:b w:val="0"/>
          <w:sz w:val="21"/>
          <w:u w:val="none"/>
        </w:rPr>
        <w:t>（</w:t>
      </w:r>
      <w:r>
        <w:rPr>
          <w:rFonts w:ascii="標楷體" w:hAnsi="標楷體" w:eastAsia="標楷體"/>
          <w:b w:val="0"/>
          <w:sz w:val="21"/>
          <w:u w:val="single"/>
        </w:rPr>
        <w:t xml:space="preserve">　　</w:t>
      </w:r>
      <w:r>
        <w:rPr>
          <w:rFonts w:ascii="標楷體" w:hAnsi="標楷體" w:eastAsia="標楷體"/>
          <w:b w:val="0"/>
          <w:sz w:val="21"/>
          <w:u w:val="none"/>
        </w:rPr>
        <w:t>）孟子出生時，孔子已過世一百多年，所以孟子自稱「私淑」孔子。</w:t>
      </w:r>
    </w:p>
    <w:p>
      <w:pPr>
        <w:spacing w:after="20" w:before="0" w:line="288" w:lineRule="auto"/>
        <w:ind w:left="170"/>
      </w:pPr>
      <w:r>
        <w:rPr>
          <w:rFonts w:ascii="標楷體" w:hAnsi="標楷體" w:eastAsia="標楷體"/>
          <w:b w:val="0"/>
          <w:sz w:val="21"/>
          <w:u w:val="none"/>
        </w:rPr>
        <w:t>（</w:t>
      </w:r>
      <w:r>
        <w:rPr>
          <w:rFonts w:ascii="標楷體" w:hAnsi="標楷體" w:eastAsia="標楷體"/>
          <w:b w:val="0"/>
          <w:sz w:val="21"/>
          <w:u w:val="single"/>
        </w:rPr>
        <w:t xml:space="preserve">　　</w:t>
      </w:r>
      <w:r>
        <w:rPr>
          <w:rFonts w:ascii="標楷體" w:hAnsi="標楷體" w:eastAsia="標楷體"/>
          <w:b w:val="0"/>
          <w:sz w:val="21"/>
          <w:u w:val="none"/>
        </w:rPr>
        <w:t>）孟子與告子辯論人性，告子主張「人性本善」。</w:t>
      </w:r>
    </w:p>
    <w:p>
      <w:pPr>
        <w:spacing w:after="20" w:before="0" w:line="288" w:lineRule="auto"/>
        <w:ind w:left="170"/>
      </w:pPr>
      <w:r>
        <w:rPr>
          <w:rFonts w:ascii="標楷體" w:hAnsi="標楷體" w:eastAsia="標楷體"/>
          <w:b w:val="0"/>
          <w:sz w:val="21"/>
          <w:u w:val="none"/>
        </w:rPr>
        <w:t>（</w:t>
      </w:r>
      <w:r>
        <w:rPr>
          <w:rFonts w:ascii="標楷體" w:hAnsi="標楷體" w:eastAsia="標楷體"/>
          <w:b w:val="0"/>
          <w:sz w:val="21"/>
          <w:u w:val="single"/>
        </w:rPr>
        <w:t xml:space="preserve">　　</w:t>
      </w:r>
      <w:r>
        <w:rPr>
          <w:rFonts w:ascii="標楷體" w:hAnsi="標楷體" w:eastAsia="標楷體"/>
          <w:b w:val="0"/>
          <w:sz w:val="21"/>
          <w:u w:val="none"/>
        </w:rPr>
        <w:t>）淳于髡問「嫂溺援之以手乎」，孟子回答這是懂得變通的「權」。</w:t>
      </w:r>
    </w:p>
    <w:p>
      <w:pPr>
        <w:spacing w:after="20" w:before="0" w:line="288" w:lineRule="auto"/>
        <w:ind w:left="170"/>
      </w:pPr>
      <w:r>
        <w:rPr>
          <w:rFonts w:ascii="標楷體" w:hAnsi="標楷體" w:eastAsia="標楷體"/>
          <w:b w:val="0"/>
          <w:sz w:val="21"/>
          <w:u w:val="none"/>
        </w:rPr>
        <w:t>（</w:t>
      </w:r>
      <w:r>
        <w:rPr>
          <w:rFonts w:ascii="標楷體" w:hAnsi="標楷體" w:eastAsia="標楷體"/>
          <w:b w:val="0"/>
          <w:sz w:val="21"/>
          <w:u w:val="single"/>
        </w:rPr>
        <w:t xml:space="preserve">　　</w:t>
      </w:r>
      <w:r>
        <w:rPr>
          <w:rFonts w:ascii="標楷體" w:hAnsi="標楷體" w:eastAsia="標楷體"/>
          <w:b w:val="0"/>
          <w:sz w:val="21"/>
          <w:u w:val="none"/>
        </w:rPr>
        <w:t>）明太祖讀到「君之視臣如土芥，則臣視君如寇讎」大怒，曾刪節《孟子》。</w:t>
      </w:r>
    </w:p>
    <w:p>
      <w:pPr>
        <w:spacing w:after="60" w:before="100" w:line="288" w:lineRule="auto"/>
        <w:pBdr>
          <w:bottom w:val="single" w:sz="12" w:space="1" w:color="2E3F5C"/>
        </w:pBdr>
      </w:pPr>
      <w:r>
        <w:rPr>
          <w:rFonts w:ascii="微軟正黑體" w:hAnsi="微軟正黑體" w:eastAsia="微軟正黑體"/>
          <w:b/>
          <w:color w:val="2E3F5C"/>
          <w:sz w:val="27"/>
          <w:u w:val="none"/>
        </w:rPr>
        <w:t>五、友情大考驗闖關</w:t>
      </w:r>
      <w:r>
        <w:rPr>
          <w:rFonts w:ascii="微軟正黑體" w:hAnsi="微軟正黑體" w:eastAsia="微軟正黑體"/>
          <w:b w:val="0"/>
          <w:color w:val="555555"/>
          <w:sz w:val="19"/>
          <w:u w:val="none"/>
        </w:rPr>
        <w:t xml:space="preserve">　先在聊天室按「🏆 友情考核」暖身，再作答</w:t>
      </w:r>
    </w:p>
    <w:p>
      <w:pPr>
        <w:spacing w:after="20" w:before="0" w:line="288" w:lineRule="auto"/>
      </w:pPr>
      <w:r>
        <w:rPr>
          <w:rFonts w:ascii="標楷體" w:hAnsi="標楷體" w:eastAsia="標楷體"/>
          <w:b w:val="0"/>
          <w:sz w:val="21"/>
          <w:u w:val="none"/>
        </w:rPr>
        <w:t>（</w:t>
      </w:r>
      <w:r>
        <w:rPr>
          <w:rFonts w:ascii="標楷體" w:hAnsi="標楷體" w:eastAsia="標楷體"/>
          <w:b w:val="0"/>
          <w:sz w:val="21"/>
          <w:u w:val="single"/>
        </w:rPr>
        <w:t xml:space="preserve">　　</w:t>
      </w:r>
      <w:r>
        <w:rPr>
          <w:rFonts w:ascii="標楷體" w:hAnsi="標楷體" w:eastAsia="標楷體"/>
          <w:b w:val="0"/>
          <w:sz w:val="21"/>
          <w:u w:val="none"/>
        </w:rPr>
        <w:t>）1. 宋人「揠苗助長」的結果是：(A) 禾苗特別高 (B) 收成加倍 (C) 禾苗枯死 (D) 鄰人仿效</w:t>
      </w:r>
    </w:p>
    <w:p>
      <w:pPr>
        <w:spacing w:after="20" w:before="0" w:line="288" w:lineRule="auto"/>
      </w:pPr>
      <w:r>
        <w:rPr>
          <w:rFonts w:ascii="標楷體" w:hAnsi="標楷體" w:eastAsia="標楷體"/>
          <w:b w:val="0"/>
          <w:sz w:val="21"/>
          <w:u w:val="none"/>
        </w:rPr>
        <w:t>（</w:t>
      </w:r>
      <w:r>
        <w:rPr>
          <w:rFonts w:ascii="標楷體" w:hAnsi="標楷體" w:eastAsia="標楷體"/>
          <w:b w:val="0"/>
          <w:sz w:val="21"/>
          <w:u w:val="single"/>
        </w:rPr>
        <w:t xml:space="preserve">　　</w:t>
      </w:r>
      <w:r>
        <w:rPr>
          <w:rFonts w:ascii="標楷體" w:hAnsi="標楷體" w:eastAsia="標楷體"/>
          <w:b w:val="0"/>
          <w:sz w:val="21"/>
          <w:u w:val="none"/>
        </w:rPr>
        <w:t>）2. 下列何者最能代表孟子的民本思想？(A) 王何必曰利 (B) 民為貴，社稷次之，君為輕 (C) 盡信書，則不如無書 (D) 我善養吾浩然之氣</w:t>
      </w:r>
    </w:p>
    <w:p>
      <w:pPr>
        <w:spacing w:after="20" w:before="0" w:line="288" w:lineRule="auto"/>
      </w:pPr>
      <w:r>
        <w:rPr>
          <w:rFonts w:ascii="標楷體" w:hAnsi="標楷體" w:eastAsia="標楷體"/>
          <w:b w:val="0"/>
          <w:sz w:val="21"/>
          <w:u w:val="none"/>
        </w:rPr>
        <w:t>（</w:t>
      </w:r>
      <w:r>
        <w:rPr>
          <w:rFonts w:ascii="標楷體" w:hAnsi="標楷體" w:eastAsia="標楷體"/>
          <w:b w:val="0"/>
          <w:sz w:val="21"/>
          <w:u w:val="single"/>
        </w:rPr>
        <w:t xml:space="preserve">　　</w:t>
      </w:r>
      <w:r>
        <w:rPr>
          <w:rFonts w:ascii="標楷體" w:hAnsi="標楷體" w:eastAsia="標楷體"/>
          <w:b w:val="0"/>
          <w:sz w:val="21"/>
          <w:u w:val="none"/>
        </w:rPr>
        <w:t>）3. 孟子說「予豈好辯哉？予不得已也」，主要是為了：(A) 駁斥楊朱、墨翟之說，捍衛儒家 (B) 爭取齊王封官 (C) 與告子比賽口才 (D) 替孟母辯護</w:t>
      </w:r>
    </w:p>
    <w:p>
      <w:pPr>
        <w:spacing w:after="20" w:before="60" w:line="288" w:lineRule="auto"/>
      </w:pPr>
      <w:r>
        <w:rPr>
          <w:rFonts w:ascii="標楷體" w:hAnsi="標楷體" w:eastAsia="標楷體"/>
          <w:b w:val="0"/>
          <w:sz w:val="22"/>
          <w:u w:val="none"/>
        </w:rPr>
        <w:t>典故填空：</w:t>
      </w:r>
    </w:p>
    <w:p>
      <w:pPr>
        <w:spacing w:after="20" w:before="0" w:line="288" w:lineRule="auto"/>
        <w:ind w:left="170"/>
      </w:pPr>
      <w:r>
        <w:rPr>
          <w:rFonts w:ascii="標楷體" w:hAnsi="標楷體" w:eastAsia="標楷體"/>
          <w:b w:val="0"/>
          <w:sz w:val="21"/>
          <w:u w:val="none"/>
        </w:rPr>
        <w:t>① 民為</w:t>
      </w:r>
      <w:r>
        <w:rPr>
          <w:rFonts w:ascii="標楷體" w:hAnsi="標楷體" w:eastAsia="標楷體"/>
          <w:b w:val="0"/>
          <w:sz w:val="21"/>
          <w:u w:val="single"/>
        </w:rPr>
        <w:t xml:space="preserve">　　</w:t>
      </w:r>
      <w:r>
        <w:rPr>
          <w:rFonts w:ascii="標楷體" w:hAnsi="標楷體" w:eastAsia="標楷體"/>
          <w:b w:val="0"/>
          <w:sz w:val="21"/>
          <w:u w:val="none"/>
        </w:rPr>
        <w:t>，社稷次之，君為</w:t>
      </w:r>
      <w:r>
        <w:rPr>
          <w:rFonts w:ascii="標楷體" w:hAnsi="標楷體" w:eastAsia="標楷體"/>
          <w:b w:val="0"/>
          <w:sz w:val="21"/>
          <w:u w:val="single"/>
        </w:rPr>
        <w:t xml:space="preserve">　　</w:t>
      </w:r>
      <w:r>
        <w:rPr>
          <w:rFonts w:ascii="標楷體" w:hAnsi="標楷體" w:eastAsia="標楷體"/>
          <w:b w:val="0"/>
          <w:sz w:val="21"/>
          <w:u w:val="none"/>
        </w:rPr>
        <w:t xml:space="preserve">。　</w:t>
      </w:r>
      <w:r>
        <w:rPr>
          <w:rFonts w:ascii="標楷體" w:hAnsi="標楷體" w:eastAsia="標楷體"/>
          <w:b w:val="0"/>
          <w:sz w:val="21"/>
          <w:u w:val="none"/>
        </w:rPr>
        <w:t>② 天時不如</w:t>
      </w:r>
      <w:r>
        <w:rPr>
          <w:rFonts w:ascii="標楷體" w:hAnsi="標楷體" w:eastAsia="標楷體"/>
          <w:b w:val="0"/>
          <w:sz w:val="21"/>
          <w:u w:val="single"/>
        </w:rPr>
        <w:t xml:space="preserve">　　　</w:t>
      </w:r>
      <w:r>
        <w:rPr>
          <w:rFonts w:ascii="標楷體" w:hAnsi="標楷體" w:eastAsia="標楷體"/>
          <w:b w:val="0"/>
          <w:sz w:val="21"/>
          <w:u w:val="none"/>
        </w:rPr>
        <w:t>，地利不如</w:t>
      </w:r>
      <w:r>
        <w:rPr>
          <w:rFonts w:ascii="標楷體" w:hAnsi="標楷體" w:eastAsia="標楷體"/>
          <w:b w:val="0"/>
          <w:sz w:val="21"/>
          <w:u w:val="single"/>
        </w:rPr>
        <w:t xml:space="preserve">　　　</w:t>
      </w:r>
      <w:r>
        <w:rPr>
          <w:rFonts w:ascii="標楷體" w:hAnsi="標楷體" w:eastAsia="標楷體"/>
          <w:b w:val="0"/>
          <w:sz w:val="21"/>
          <w:u w:val="none"/>
        </w:rPr>
        <w:t>。</w:t>
      </w:r>
    </w:p>
    <w:p>
      <w:pPr>
        <w:spacing w:after="20" w:before="0" w:line="288" w:lineRule="auto"/>
        <w:ind w:left="170"/>
      </w:pPr>
      <w:r>
        <w:rPr>
          <w:rFonts w:ascii="標楷體" w:hAnsi="標楷體" w:eastAsia="標楷體"/>
          <w:b w:val="0"/>
          <w:sz w:val="21"/>
          <w:u w:val="none"/>
        </w:rPr>
        <w:t>③ 富貴不能</w:t>
      </w:r>
      <w:r>
        <w:rPr>
          <w:rFonts w:ascii="標楷體" w:hAnsi="標楷體" w:eastAsia="標楷體"/>
          <w:b w:val="0"/>
          <w:sz w:val="21"/>
          <w:u w:val="single"/>
        </w:rPr>
        <w:t xml:space="preserve">　　</w:t>
      </w:r>
      <w:r>
        <w:rPr>
          <w:rFonts w:ascii="標楷體" w:hAnsi="標楷體" w:eastAsia="標楷體"/>
          <w:b w:val="0"/>
          <w:sz w:val="21"/>
          <w:u w:val="none"/>
        </w:rPr>
        <w:t>，貧賤不能</w:t>
      </w:r>
      <w:r>
        <w:rPr>
          <w:rFonts w:ascii="標楷體" w:hAnsi="標楷體" w:eastAsia="標楷體"/>
          <w:b w:val="0"/>
          <w:sz w:val="21"/>
          <w:u w:val="single"/>
        </w:rPr>
        <w:t xml:space="preserve">　　</w:t>
      </w:r>
      <w:r>
        <w:rPr>
          <w:rFonts w:ascii="標楷體" w:hAnsi="標楷體" w:eastAsia="標楷體"/>
          <w:b w:val="0"/>
          <w:sz w:val="21"/>
          <w:u w:val="none"/>
        </w:rPr>
        <w:t>，威武不能</w:t>
      </w:r>
      <w:r>
        <w:rPr>
          <w:rFonts w:ascii="標楷體" w:hAnsi="標楷體" w:eastAsia="標楷體"/>
          <w:b w:val="0"/>
          <w:sz w:val="21"/>
          <w:u w:val="single"/>
        </w:rPr>
        <w:t xml:space="preserve">　　</w:t>
      </w:r>
      <w:r>
        <w:rPr>
          <w:rFonts w:ascii="標楷體" w:hAnsi="標楷體" w:eastAsia="標楷體"/>
          <w:b w:val="0"/>
          <w:sz w:val="21"/>
          <w:u w:val="none"/>
        </w:rPr>
        <w:t>，此之謂大丈夫。　④ 得道者</w:t>
      </w:r>
      <w:r>
        <w:rPr>
          <w:rFonts w:ascii="標楷體" w:hAnsi="標楷體" w:eastAsia="標楷體"/>
          <w:b w:val="0"/>
          <w:sz w:val="21"/>
          <w:u w:val="single"/>
        </w:rPr>
        <w:t xml:space="preserve">　　</w:t>
      </w:r>
      <w:r>
        <w:rPr>
          <w:rFonts w:ascii="標楷體" w:hAnsi="標楷體" w:eastAsia="標楷體"/>
          <w:b w:val="0"/>
          <w:sz w:val="21"/>
          <w:u w:val="none"/>
        </w:rPr>
        <w:t>助，失道者</w:t>
      </w:r>
      <w:r>
        <w:rPr>
          <w:rFonts w:ascii="標楷體" w:hAnsi="標楷體" w:eastAsia="標楷體"/>
          <w:b w:val="0"/>
          <w:sz w:val="21"/>
          <w:u w:val="single"/>
        </w:rPr>
        <w:t xml:space="preserve">　　</w:t>
      </w:r>
      <w:r>
        <w:rPr>
          <w:rFonts w:ascii="標楷體" w:hAnsi="標楷體" w:eastAsia="標楷體"/>
          <w:b w:val="0"/>
          <w:sz w:val="21"/>
          <w:u w:val="none"/>
        </w:rPr>
        <w:t>助。</w:t>
      </w:r>
    </w:p>
    <w:p>
      <w:pPr>
        <w:spacing w:after="60" w:before="100" w:line="288" w:lineRule="auto"/>
        <w:pBdr>
          <w:bottom w:val="single" w:sz="12" w:space="1" w:color="2E3F5C"/>
        </w:pBdr>
      </w:pPr>
      <w:r>
        <w:rPr>
          <w:rFonts w:ascii="微軟正黑體" w:hAnsi="微軟正黑體" w:eastAsia="微軟正黑體"/>
          <w:b/>
          <w:color w:val="2E3F5C"/>
          <w:sz w:val="27"/>
          <w:u w:val="none"/>
        </w:rPr>
        <w:t>六、人機協作任務：孟夫子辯論擂台通關記</w:t>
      </w:r>
      <w:r>
        <w:rPr>
          <w:rFonts w:ascii="微軟正黑體" w:hAnsi="微軟正黑體" w:eastAsia="微軟正黑體"/>
          <w:b w:val="0"/>
          <w:color w:val="555555"/>
          <w:sz w:val="19"/>
          <w:u w:val="none"/>
        </w:rPr>
        <w:t xml:space="preserve">　開啟「🤖 AI 對話」→ 按「⚔️ 辯論擂台」</w:t>
      </w:r>
    </w:p>
    <w:p>
      <w:pPr>
        <w:spacing w:after="40" w:before="0" w:line="288" w:lineRule="auto"/>
      </w:pPr>
      <w:r>
        <w:rPr>
          <w:rFonts w:ascii="標楷體" w:hAnsi="標楷體" w:eastAsia="標楷體"/>
          <w:b w:val="0"/>
          <w:sz w:val="21"/>
          <w:u w:val="none"/>
        </w:rPr>
        <w:t>1. 我的主張（例：「讀書只是為了考試」「人性本惡」）：</w:t>
      </w:r>
    </w:p>
    <w:p>
      <w:pPr>
        <w:spacing w:after="0" w:before="0" w:line="240" w:lineRule="auto"/>
        <w:ind w:left="227"/>
        <w:pBdr>
          <w:bottom w:val="single" w:sz="4" w:space="1" w:color="999999"/>
        </w:pBdr>
      </w:pPr>
      <w:r>
        <w:rPr>
          <w:rFonts w:ascii="標楷體" w:hAnsi="標楷體" w:eastAsia="標楷體"/>
          <w:b w:val="0"/>
          <w:sz w:val="30"/>
          <w:u w:val="none"/>
        </w:rPr>
        <w:t xml:space="preserve"> </w:t>
      </w:r>
    </w:p>
    <w:p>
      <w:pPr>
        <w:spacing w:after="20" w:before="0" w:line="144" w:lineRule="auto"/>
      </w:pPr>
    </w:p>
    <w:p>
      <w:pPr>
        <w:spacing w:after="40" w:before="0" w:line="288" w:lineRule="auto"/>
      </w:pPr>
      <w:r>
        <w:rPr>
          <w:rFonts w:ascii="標楷體" w:hAnsi="標楷體" w:eastAsia="標楷體"/>
          <w:b w:val="0"/>
          <w:sz w:val="21"/>
          <w:u w:val="none"/>
        </w:rPr>
        <w:t>2. 孟子用了什麼比喻或反問來回應我？</w:t>
      </w:r>
    </w:p>
    <w:p>
      <w:pPr>
        <w:spacing w:after="0" w:before="0" w:line="240" w:lineRule="auto"/>
        <w:ind w:left="227"/>
        <w:pBdr>
          <w:bottom w:val="single" w:sz="4" w:space="1" w:color="999999"/>
        </w:pBdr>
      </w:pPr>
      <w:r>
        <w:rPr>
          <w:rFonts w:ascii="標楷體" w:hAnsi="標楷體" w:eastAsia="標楷體"/>
          <w:b w:val="0"/>
          <w:sz w:val="30"/>
          <w:u w:val="none"/>
        </w:rPr>
        <w:t xml:space="preserve"> </w:t>
      </w:r>
    </w:p>
    <w:p>
      <w:pPr>
        <w:spacing w:after="0" w:before="0" w:line="240" w:lineRule="auto"/>
        <w:ind w:left="227"/>
        <w:pBdr>
          <w:bottom w:val="single" w:sz="4" w:space="1" w:color="999999"/>
        </w:pBdr>
      </w:pPr>
      <w:r>
        <w:rPr>
          <w:rFonts w:ascii="標楷體" w:hAnsi="標楷體" w:eastAsia="標楷體"/>
          <w:b w:val="0"/>
          <w:sz w:val="30"/>
          <w:u w:val="none"/>
        </w:rPr>
        <w:t xml:space="preserve"> </w:t>
      </w:r>
    </w:p>
    <w:p>
      <w:pPr>
        <w:spacing w:after="20" w:before="0" w:line="144" w:lineRule="auto"/>
      </w:pPr>
    </w:p>
    <w:p>
      <w:pPr>
        <w:spacing w:after="40" w:before="0" w:line="288" w:lineRule="auto"/>
      </w:pPr>
      <w:r>
        <w:rPr>
          <w:rFonts w:ascii="標楷體" w:hAnsi="標楷體" w:eastAsia="標楷體"/>
          <w:b w:val="0"/>
          <w:sz w:val="21"/>
          <w:u w:val="none"/>
        </w:rPr>
        <w:t>3. 辯論後，我同意／不同意孟子嗎？請說明理由（30 字以上）：</w:t>
      </w:r>
    </w:p>
    <w:p>
      <w:pPr>
        <w:spacing w:after="0" w:before="0" w:line="240" w:lineRule="auto"/>
        <w:ind w:left="227"/>
        <w:pBdr>
          <w:bottom w:val="single" w:sz="4" w:space="1" w:color="999999"/>
        </w:pBdr>
      </w:pPr>
      <w:r>
        <w:rPr>
          <w:rFonts w:ascii="標楷體" w:hAnsi="標楷體" w:eastAsia="標楷體"/>
          <w:b w:val="0"/>
          <w:sz w:val="30"/>
          <w:u w:val="none"/>
        </w:rPr>
        <w:t xml:space="preserve"> </w:t>
      </w:r>
    </w:p>
    <w:p>
      <w:pPr>
        <w:spacing w:after="0" w:before="0" w:line="240" w:lineRule="auto"/>
        <w:ind w:left="227"/>
        <w:pBdr>
          <w:bottom w:val="single" w:sz="4" w:space="1" w:color="999999"/>
        </w:pBdr>
      </w:pPr>
      <w:r>
        <w:rPr>
          <w:rFonts w:ascii="標楷體" w:hAnsi="標楷體" w:eastAsia="標楷體"/>
          <w:b w:val="0"/>
          <w:sz w:val="30"/>
          <w:u w:val="none"/>
        </w:rPr>
        <w:t xml:space="preserve"> </w:t>
      </w:r>
    </w:p>
    <w:p>
      <w:pPr>
        <w:spacing w:after="20" w:before="0" w:line="144" w:lineRule="auto"/>
      </w:pP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