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PRIVACY POLICY</w:t>
      </w:r>
    </w:p>
    <w:p>
      <w:r>
        <w:t>This policy outlines our commitment to protecting personal data and ensuring compliance with data protection regulations.</w:t>
      </w:r>
    </w:p>
    <w:p>
      <w:pPr>
        <w:pStyle w:val="Heading1"/>
      </w:pPr>
      <w:r>
        <w:t>1. Data Collection Principles</w:t>
      </w:r>
    </w:p>
    <w:p>
      <w:r>
        <w:t>We collect personal data only when:</w:t>
      </w:r>
    </w:p>
    <w:p>
      <w:r>
        <w:rPr>
          <w:b/>
        </w:rPr>
        <w:t xml:space="preserve">• </w:t>
      </w:r>
      <w:r>
        <w:t>We have a legitimate business need</w:t>
      </w:r>
    </w:p>
    <w:p>
      <w:r>
        <w:rPr>
          <w:b/>
        </w:rPr>
        <w:t xml:space="preserve">• </w:t>
      </w:r>
      <w:r>
        <w:t>We have obtained explicit consent</w:t>
      </w:r>
    </w:p>
    <w:p>
      <w:r>
        <w:rPr>
          <w:b/>
        </w:rPr>
        <w:t xml:space="preserve">• </w:t>
      </w:r>
      <w:r>
        <w:t>It is required by law or regulation</w:t>
      </w:r>
    </w:p>
    <w:p>
      <w:pPr>
        <w:pStyle w:val="Heading1"/>
      </w:pPr>
      <w:r>
        <w:t>2. Data Processing Requirements</w:t>
      </w:r>
    </w:p>
    <w:p>
      <w:r>
        <w:t>All data processing must:</w:t>
      </w:r>
    </w:p>
    <w:p>
      <w:r>
        <w:rPr>
          <w:b/>
        </w:rPr>
        <w:t xml:space="preserve">• </w:t>
      </w:r>
      <w:r>
        <w:t>Be lawful, fair, and transparent</w:t>
      </w:r>
    </w:p>
    <w:p>
      <w:r>
        <w:rPr>
          <w:b/>
        </w:rPr>
        <w:t xml:space="preserve">• </w:t>
      </w:r>
      <w:r>
        <w:t>Be limited to specified purposes</w:t>
      </w:r>
    </w:p>
    <w:p>
      <w:r>
        <w:rPr>
          <w:b/>
        </w:rPr>
        <w:t xml:space="preserve">• </w:t>
      </w:r>
      <w:r>
        <w:t>Be accurate and up-to-date</w:t>
      </w:r>
    </w:p>
    <w:p>
      <w:r>
        <w:rPr>
          <w:b/>
        </w:rPr>
        <w:t xml:space="preserve">• </w:t>
      </w:r>
      <w:r>
        <w:t>Be stored securely with appropriate safeguards</w:t>
      </w:r>
    </w:p>
    <w:p>
      <w:pPr>
        <w:pStyle w:val="Heading1"/>
      </w:pPr>
      <w:r>
        <w:t>3. Data Subject Rights</w:t>
      </w:r>
    </w:p>
    <w:p>
      <w:r>
        <w:t>Individuals have the right to:</w:t>
      </w:r>
    </w:p>
    <w:p>
      <w:r>
        <w:rPr>
          <w:b/>
        </w:rPr>
        <w:t xml:space="preserve">• </w:t>
      </w:r>
      <w:r>
        <w:t>Access their personal data</w:t>
      </w:r>
    </w:p>
    <w:p>
      <w:r>
        <w:rPr>
          <w:b/>
        </w:rPr>
        <w:t xml:space="preserve">• </w:t>
      </w:r>
      <w:r>
        <w:t>Request correction of inaccurate data</w:t>
      </w:r>
    </w:p>
    <w:p>
      <w:r>
        <w:rPr>
          <w:b/>
        </w:rPr>
        <w:t xml:space="preserve">• </w:t>
      </w:r>
      <w:r>
        <w:t>Request deletion of their data</w:t>
      </w:r>
    </w:p>
    <w:p>
      <w:r>
        <w:rPr>
          <w:b/>
        </w:rPr>
        <w:t xml:space="preserve">• </w:t>
      </w:r>
      <w:r>
        <w:t>Object to data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