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pPr>
      <w:bookmarkStart w:id="0" w:colFirst="0" w:name="h.25cxq65lwegg" w:colLast="0"/>
      <w:bookmarkEnd w:id="0"/>
      <w:r w:rsidRPr="00000000" w:rsidR="00000000" w:rsidDel="00000000">
        <w:rPr>
          <w:rtl w:val="0"/>
        </w:rPr>
        <w:t xml:space="preserve">SPECCHIO V3 Developer Guide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10p5mvexxdbm" w:colLast="0"/>
      <w:bookmarkEnd w:id="1"/>
      <w:r w:rsidRPr="00000000" w:rsidR="00000000" w:rsidDel="00000000">
        <w:rPr>
          <w:rtl w:val="0"/>
        </w:rPr>
        <w:t xml:space="preserve">Overview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wp:extent cy="2853473" cx="6400800"/>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2853473" cx="64008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SPECCHIO V3 consists of three Java components:</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the SPECCHIO Types Library, which defines a set of Java classes representing spectra, metadata, instruments, and other entities used in the SPECCHIO system;</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the SPECCHIO Web Application, which implements a set of RESTful services through which clients can access and manipulate spectral data stored in a central database; and</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the SPECCHIO Web Client, a Java Swing GUI application that allows users to interact with the SPECCHIO Web Application.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SPECCHIO V3 was developed using Java 1.6, GlassFish 3.1.2.2 and MySQL 5.1.x. SPECCHIO V3 is expected to work with later versions of the same software, but may not work with earlier versions.</w:t>
      </w:r>
    </w:p>
    <w:p w:rsidP="00000000" w:rsidRPr="00000000" w:rsidR="00000000" w:rsidDel="00000000" w:rsidRDefault="00000000">
      <w:pPr>
        <w:pStyle w:val="Heading1"/>
        <w:contextualSpacing w:val="0"/>
      </w:pPr>
      <w:bookmarkStart w:id="2" w:colFirst="0" w:name="h.1ezipnud75lo" w:colLast="0"/>
      <w:bookmarkEnd w:id="2"/>
      <w:r w:rsidRPr="00000000" w:rsidR="00000000" w:rsidDel="00000000">
        <w:rPr>
          <w:rtl w:val="0"/>
        </w:rPr>
        <w:t xml:space="preserve">Building SPECCHIO</w:t>
      </w:r>
    </w:p>
    <w:p w:rsidP="00000000" w:rsidRPr="00000000" w:rsidR="00000000" w:rsidDel="00000000" w:rsidRDefault="00000000">
      <w:pPr>
        <w:pStyle w:val="Heading2"/>
        <w:contextualSpacing w:val="0"/>
      </w:pPr>
      <w:bookmarkStart w:id="3" w:colFirst="0" w:name="h.8igvjlx5onjr" w:colLast="0"/>
      <w:bookmarkEnd w:id="3"/>
      <w:r w:rsidRPr="00000000" w:rsidR="00000000" w:rsidDel="00000000">
        <w:rPr>
          <w:rtl w:val="0"/>
        </w:rPr>
        <w:t xml:space="preserve">Obtaining Source Code</w:t>
      </w:r>
    </w:p>
    <w:p w:rsidP="00000000" w:rsidRPr="00000000" w:rsidR="00000000" w:rsidDel="00000000" w:rsidRDefault="00000000">
      <w:pPr>
        <w:contextualSpacing w:val="0"/>
      </w:pPr>
      <w:r w:rsidRPr="00000000" w:rsidR="00000000" w:rsidDel="00000000">
        <w:rPr>
          <w:rtl w:val="0"/>
        </w:rPr>
        <w:t xml:space="preserve">SPECCHIO’s source code is available from </w:t>
      </w:r>
      <w:hyperlink r:id="rId6">
        <w:r w:rsidRPr="00000000" w:rsidR="00000000" w:rsidDel="00000000">
          <w:rPr>
            <w:color w:val="1155cc"/>
            <w:u w:val="single"/>
            <w:rtl w:val="0"/>
          </w:rPr>
          <w:t xml:space="preserve">https://github.com/IntersectAustralia/dc10</w:t>
        </w:r>
      </w:hyperlink>
      <w:r w:rsidRPr="00000000" w:rsidR="00000000" w:rsidDel="00000000">
        <w:rPr>
          <w:rtl w:val="0"/>
        </w:rPr>
        <w:t xml:space="preserve">. Access to this repository requires git.</w:t>
      </w:r>
    </w:p>
    <w:p w:rsidP="00000000" w:rsidRPr="00000000" w:rsidR="00000000" w:rsidDel="00000000" w:rsidRDefault="00000000">
      <w:pPr>
        <w:contextualSpacing w:val="0"/>
      </w:pPr>
      <w:r w:rsidRPr="00000000" w:rsidR="00000000" w:rsidDel="00000000">
        <w:rPr>
          <w:rtl w:val="0"/>
        </w:rPr>
        <w:t xml:space="preserve">To create a local copy of the source code, execute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rtl w:val="0"/>
        </w:rPr>
        <w:t xml:space="preserve">git clone </w:t>
      </w:r>
      <w:hyperlink r:id="rId7">
        <w:r w:rsidRPr="00000000" w:rsidR="00000000" w:rsidDel="00000000">
          <w:rPr>
            <w:rFonts w:cs="Courier New" w:hAnsi="Courier New" w:eastAsia="Courier New" w:ascii="Courier New"/>
            <w:color w:val="1155cc"/>
            <w:u w:val="single"/>
            <w:rtl w:val="0"/>
          </w:rPr>
          <w:t xml:space="preserve">https://github.com/IntersectAustralia/dc10.git</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 the command line. Refer to git’s documentation for further details on obtaining updates from master repository and transmitting new code to the master repository.</w:t>
      </w:r>
    </w:p>
    <w:p w:rsidP="00000000" w:rsidRPr="00000000" w:rsidR="00000000" w:rsidDel="00000000" w:rsidRDefault="00000000">
      <w:pPr>
        <w:contextualSpacing w:val="0"/>
      </w:pPr>
      <w:r w:rsidRPr="00000000" w:rsidR="00000000" w:rsidDel="00000000">
        <w:rPr>
          <w:rtl w:val="0"/>
        </w:rPr>
        <w:t xml:space="preserve">The repository contains several directories as follows: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Fonts w:cs="Courier New" w:hAnsi="Courier New" w:eastAsia="Courier New" w:ascii="Courier New"/>
          <w:rtl w:val="0"/>
        </w:rPr>
        <w:t xml:space="preserve">conf</w:t>
      </w:r>
      <w:r w:rsidRPr="00000000" w:rsidR="00000000" w:rsidDel="00000000">
        <w:rPr>
          <w:rtl w:val="0"/>
        </w:rPr>
        <w:t xml:space="preserve"> contains the database definitions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Fonts w:cs="Courier New" w:hAnsi="Courier New" w:eastAsia="Courier New" w:ascii="Courier New"/>
          <w:rtl w:val="0"/>
        </w:rPr>
        <w:t xml:space="preserve">doc</w:t>
      </w:r>
      <w:r w:rsidRPr="00000000" w:rsidR="00000000" w:rsidDel="00000000">
        <w:rPr>
          <w:rtl w:val="0"/>
        </w:rPr>
        <w:t xml:space="preserve"> contains the user, administrator and developer guides in Microsoft Word format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Fonts w:cs="Courier New" w:hAnsi="Courier New" w:eastAsia="Courier New" w:ascii="Courier New"/>
          <w:rtl w:val="0"/>
        </w:rPr>
        <w:t xml:space="preserve">pkg</w:t>
      </w:r>
      <w:r w:rsidRPr="00000000" w:rsidR="00000000" w:rsidDel="00000000">
        <w:rPr>
          <w:rtl w:val="0"/>
        </w:rPr>
        <w:t xml:space="preserve"> contains the installable software and publishable documentation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Fonts w:cs="Courier New" w:hAnsi="Courier New" w:eastAsia="Courier New" w:ascii="Courier New"/>
          <w:rtl w:val="0"/>
        </w:rPr>
        <w:t xml:space="preserve">src</w:t>
      </w:r>
      <w:r w:rsidRPr="00000000" w:rsidR="00000000" w:rsidDel="00000000">
        <w:rPr>
          <w:rtl w:val="0"/>
        </w:rPr>
        <w:t xml:space="preserve"> contains the source code for the SPECCHIO application</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Fonts w:cs="Courier New" w:hAnsi="Courier New" w:eastAsia="Courier New" w:ascii="Courier New"/>
          <w:rtl w:val="0"/>
        </w:rPr>
        <w:t xml:space="preserve">src/types</w:t>
      </w:r>
      <w:r w:rsidRPr="00000000" w:rsidR="00000000" w:rsidDel="00000000">
        <w:rPr>
          <w:rtl w:val="0"/>
        </w:rPr>
        <w:t xml:space="preserve"> contains the SPECCHIO types library</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Fonts w:cs="Courier New" w:hAnsi="Courier New" w:eastAsia="Courier New" w:ascii="Courier New"/>
          <w:rtl w:val="0"/>
        </w:rPr>
        <w:t xml:space="preserve">src/webapp</w:t>
      </w:r>
      <w:r w:rsidRPr="00000000" w:rsidR="00000000" w:rsidDel="00000000">
        <w:rPr>
          <w:rtl w:val="0"/>
        </w:rPr>
        <w:t xml:space="preserve"> contains the SPECCHIO web application</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Fonts w:cs="Courier New" w:hAnsi="Courier New" w:eastAsia="Courier New" w:ascii="Courier New"/>
          <w:rtl w:val="0"/>
        </w:rPr>
        <w:t xml:space="preserve">src/client</w:t>
      </w:r>
      <w:r w:rsidRPr="00000000" w:rsidR="00000000" w:rsidDel="00000000">
        <w:rPr>
          <w:rtl w:val="0"/>
        </w:rPr>
        <w:t xml:space="preserve"> contains the SPECCHIO client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Fonts w:cs="Courier New" w:hAnsi="Courier New" w:eastAsia="Courier New" w:ascii="Courier New"/>
          <w:rtl w:val="0"/>
        </w:rPr>
        <w:t xml:space="preserve">web</w:t>
      </w:r>
      <w:r w:rsidRPr="00000000" w:rsidR="00000000" w:rsidDel="00000000">
        <w:rPr>
          <w:rtl w:val="0"/>
        </w:rPr>
        <w:t xml:space="preserve"> contains the web site used for user acceptance testing (no longer maintained)</w:t>
      </w:r>
    </w:p>
    <w:p w:rsidP="00000000" w:rsidRPr="00000000" w:rsidR="00000000" w:rsidDel="00000000" w:rsidRDefault="00000000">
      <w:pPr>
        <w:pStyle w:val="Heading2"/>
        <w:contextualSpacing w:val="0"/>
      </w:pPr>
      <w:bookmarkStart w:id="4" w:colFirst="0" w:name="h.wmo9bt5b3az3" w:colLast="0"/>
      <w:bookmarkEnd w:id="4"/>
      <w:r w:rsidRPr="00000000" w:rsidR="00000000" w:rsidDel="00000000">
        <w:rPr>
          <w:rtl w:val="0"/>
        </w:rPr>
        <w:t xml:space="preserve">Building with Eclipse</w:t>
      </w:r>
    </w:p>
    <w:p w:rsidP="00000000" w:rsidRPr="00000000" w:rsidR="00000000" w:rsidDel="00000000" w:rsidRDefault="00000000">
      <w:pPr>
        <w:contextualSpacing w:val="0"/>
      </w:pPr>
      <w:r w:rsidRPr="00000000" w:rsidR="00000000" w:rsidDel="00000000">
        <w:rPr>
          <w:rtl w:val="0"/>
        </w:rPr>
        <w:t xml:space="preserve">Each of the </w:t>
      </w:r>
      <w:r w:rsidRPr="00000000" w:rsidR="00000000" w:rsidDel="00000000">
        <w:rPr>
          <w:rFonts w:cs="Courier New" w:hAnsi="Courier New" w:eastAsia="Courier New" w:ascii="Courier New"/>
          <w:rtl w:val="0"/>
        </w:rPr>
        <w:t xml:space="preserve">src/types</w:t>
      </w:r>
      <w:r w:rsidRPr="00000000" w:rsidR="00000000" w:rsidDel="00000000">
        <w:rPr>
          <w:rtl w:val="0"/>
        </w:rPr>
        <w:t xml:space="preserve">, </w:t>
      </w:r>
      <w:r w:rsidRPr="00000000" w:rsidR="00000000" w:rsidDel="00000000">
        <w:rPr>
          <w:rFonts w:cs="Courier New" w:hAnsi="Courier New" w:eastAsia="Courier New" w:ascii="Courier New"/>
          <w:rtl w:val="0"/>
        </w:rPr>
        <w:t xml:space="preserve">src/webapp</w:t>
      </w:r>
      <w:r w:rsidRPr="00000000" w:rsidR="00000000" w:rsidDel="00000000">
        <w:rPr>
          <w:rtl w:val="0"/>
        </w:rPr>
        <w:t xml:space="preserve"> and </w:t>
      </w:r>
      <w:r w:rsidRPr="00000000" w:rsidR="00000000" w:rsidDel="00000000">
        <w:rPr>
          <w:rFonts w:cs="Courier New" w:hAnsi="Courier New" w:eastAsia="Courier New" w:ascii="Courier New"/>
          <w:rtl w:val="0"/>
        </w:rPr>
        <w:t xml:space="preserve">src/client</w:t>
      </w:r>
      <w:r w:rsidRPr="00000000" w:rsidR="00000000" w:rsidDel="00000000">
        <w:rPr>
          <w:rtl w:val="0"/>
        </w:rPr>
        <w:t xml:space="preserve"> sub-directories of the source code repository contain an Eclipse project for developing that part of the application. These can be imported into an Eclipse workspace using the “Import…” option of the Project Explorer’s context menu.</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In the “Import” dialogue, expand the “Git” node and select “Projects from Git”. Press the “Next” button.</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Select the “Local”, then press “Next”.</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Use the “Add…” button to add your local repository. Select it, then press “Next”.</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Select “Import existing projects”, then press “Next”.</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The projects should be added to the Project Explorer.</w:t>
      </w:r>
    </w:p>
    <w:p w:rsidP="00000000" w:rsidRPr="00000000" w:rsidR="00000000" w:rsidDel="00000000" w:rsidRDefault="00000000">
      <w:pPr>
        <w:pStyle w:val="Heading2"/>
        <w:contextualSpacing w:val="0"/>
      </w:pPr>
      <w:bookmarkStart w:id="5" w:colFirst="0" w:name="h.z2ggwt8ioznf" w:colLast="0"/>
      <w:bookmarkEnd w:id="5"/>
      <w:r w:rsidRPr="00000000" w:rsidR="00000000" w:rsidDel="00000000">
        <w:rPr>
          <w:rtl w:val="0"/>
        </w:rPr>
        <w:t xml:space="preserve">Building with Ant</w:t>
      </w:r>
    </w:p>
    <w:p w:rsidP="00000000" w:rsidRPr="00000000" w:rsidR="00000000" w:rsidDel="00000000" w:rsidRDefault="00000000">
      <w:pPr>
        <w:contextualSpacing w:val="0"/>
      </w:pPr>
      <w:r w:rsidRPr="00000000" w:rsidR="00000000" w:rsidDel="00000000">
        <w:rPr>
          <w:rtl w:val="0"/>
        </w:rPr>
        <w:t xml:space="preserve">Each of the</w:t>
      </w:r>
      <w:r w:rsidRPr="00000000" w:rsidR="00000000" w:rsidDel="00000000">
        <w:rPr>
          <w:rFonts w:cs="Courier New" w:hAnsi="Courier New" w:eastAsia="Courier New" w:ascii="Courier New"/>
          <w:rtl w:val="0"/>
        </w:rPr>
        <w:t xml:space="preserve"> src/types</w:t>
      </w:r>
      <w:r w:rsidRPr="00000000" w:rsidR="00000000" w:rsidDel="00000000">
        <w:rPr>
          <w:rtl w:val="0"/>
        </w:rPr>
        <w:t xml:space="preserve">,</w:t>
      </w:r>
      <w:r w:rsidRPr="00000000" w:rsidR="00000000" w:rsidDel="00000000">
        <w:rPr>
          <w:rFonts w:cs="Courier New" w:hAnsi="Courier New" w:eastAsia="Courier New" w:ascii="Courier New"/>
          <w:rtl w:val="0"/>
        </w:rPr>
        <w:t xml:space="preserve"> src/webapp</w:t>
      </w:r>
      <w:r w:rsidRPr="00000000" w:rsidR="00000000" w:rsidDel="00000000">
        <w:rPr>
          <w:rtl w:val="0"/>
        </w:rPr>
        <w:t xml:space="preserve"> and</w:t>
      </w:r>
      <w:r w:rsidRPr="00000000" w:rsidR="00000000" w:rsidDel="00000000">
        <w:rPr>
          <w:rFonts w:cs="Courier New" w:hAnsi="Courier New" w:eastAsia="Courier New" w:ascii="Courier New"/>
          <w:rtl w:val="0"/>
        </w:rPr>
        <w:t xml:space="preserve"> src/client</w:t>
      </w:r>
      <w:r w:rsidRPr="00000000" w:rsidR="00000000" w:rsidDel="00000000">
        <w:rPr>
          <w:rtl w:val="0"/>
        </w:rPr>
        <w:t xml:space="preserve"> sub-directories of the source code repository contain an Ant build file</w:t>
      </w:r>
      <w:r w:rsidRPr="00000000" w:rsidR="00000000" w:rsidDel="00000000">
        <w:rPr>
          <w:rtl w:val="0"/>
        </w:rPr>
        <w:t xml:space="preserve"> (</w:t>
      </w:r>
      <w:r w:rsidRPr="00000000" w:rsidR="00000000" w:rsidDel="00000000">
        <w:rPr>
          <w:rFonts w:cs="Courier New" w:hAnsi="Courier New" w:eastAsia="Courier New" w:ascii="Courier New"/>
          <w:rtl w:val="0"/>
        </w:rPr>
        <w:t xml:space="preserve">build.xml</w:t>
      </w:r>
      <w:r w:rsidRPr="00000000" w:rsidR="00000000" w:rsidDel="00000000">
        <w:rPr>
          <w:rtl w:val="0"/>
        </w:rPr>
        <w:t xml:space="preserve">).</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Execute </w:t>
      </w:r>
      <w:r w:rsidRPr="00000000" w:rsidR="00000000" w:rsidDel="00000000">
        <w:rPr>
          <w:rFonts w:cs="Courier New" w:hAnsi="Courier New" w:eastAsia="Courier New" w:ascii="Courier New"/>
          <w:rtl w:val="0"/>
        </w:rPr>
        <w:t xml:space="preserve">ant dis</w:t>
      </w:r>
      <w:r w:rsidRPr="00000000" w:rsidR="00000000" w:rsidDel="00000000">
        <w:rPr>
          <w:rtl w:val="0"/>
        </w:rPr>
        <w:t xml:space="preserve">t in each sub-directory to build each component. Note that the types library must be built first, since the other two components depend on it.</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Execute </w:t>
      </w:r>
      <w:r w:rsidRPr="00000000" w:rsidR="00000000" w:rsidDel="00000000">
        <w:rPr>
          <w:rFonts w:cs="Courier New" w:hAnsi="Courier New" w:eastAsia="Courier New" w:ascii="Courier New"/>
          <w:rtl w:val="0"/>
        </w:rPr>
        <w:t xml:space="preserve">ant package</w:t>
      </w:r>
      <w:r w:rsidRPr="00000000" w:rsidR="00000000" w:rsidDel="00000000">
        <w:rPr>
          <w:rtl w:val="0"/>
        </w:rPr>
        <w:t xml:space="preserve"> in the web application and client sub-directories to build the distributable files and copy them into the</w:t>
      </w:r>
      <w:r w:rsidRPr="00000000" w:rsidR="00000000" w:rsidDel="00000000">
        <w:rPr>
          <w:rFonts w:cs="Courier New" w:hAnsi="Courier New" w:eastAsia="Courier New" w:ascii="Courier New"/>
          <w:rtl w:val="0"/>
        </w:rPr>
        <w:t xml:space="preserve"> pkg</w:t>
      </w:r>
      <w:r w:rsidRPr="00000000" w:rsidR="00000000" w:rsidDel="00000000">
        <w:rPr>
          <w:rtl w:val="0"/>
        </w:rPr>
        <w:t xml:space="preserve"> directory. Packaging the client software requires version 5.0 or later of IzPack to be installed. See </w:t>
      </w:r>
      <w:hyperlink r:id="rId8">
        <w:r w:rsidRPr="00000000" w:rsidR="00000000" w:rsidDel="00000000">
          <w:rPr>
            <w:color w:val="1155cc"/>
            <w:u w:val="single"/>
            <w:rtl w:val="0"/>
          </w:rPr>
          <w:t xml:space="preserve">http://izpack.org</w:t>
        </w:r>
      </w:hyperlink>
      <w:r w:rsidRPr="00000000" w:rsidR="00000000" w:rsidDel="00000000">
        <w:rPr>
          <w:rtl w:val="0"/>
        </w:rPr>
        <w:t xml:space="preserve"> for further information on this software.</w:t>
      </w:r>
    </w:p>
    <w:p w:rsidP="00000000" w:rsidRPr="00000000" w:rsidR="00000000" w:rsidDel="00000000" w:rsidRDefault="00000000">
      <w:pPr>
        <w:contextualSpacing w:val="0"/>
      </w:pPr>
      <w:r w:rsidRPr="00000000" w:rsidR="00000000" w:rsidDel="00000000">
        <w:rPr>
          <w:rtl w:val="0"/>
        </w:rPr>
        <w:t xml:space="preserve">There is also a top-level build file in the </w:t>
      </w:r>
      <w:r w:rsidRPr="00000000" w:rsidR="00000000" w:rsidDel="00000000">
        <w:rPr>
          <w:rFonts w:cs="Courier New" w:hAnsi="Courier New" w:eastAsia="Courier New" w:ascii="Courier New"/>
          <w:rtl w:val="0"/>
        </w:rPr>
        <w:t xml:space="preserve">src</w:t>
      </w:r>
      <w:r w:rsidRPr="00000000" w:rsidR="00000000" w:rsidDel="00000000">
        <w:rPr>
          <w:rtl w:val="0"/>
        </w:rPr>
        <w:t xml:space="preserve"> directory that can be used to build all of the components with one invocation of</w:t>
      </w:r>
      <w:r w:rsidRPr="00000000" w:rsidR="00000000" w:rsidDel="00000000">
        <w:rPr>
          <w:rFonts w:cs="Courier New" w:hAnsi="Courier New" w:eastAsia="Courier New" w:ascii="Courier New"/>
          <w:rtl w:val="0"/>
        </w:rPr>
        <w:t xml:space="preserve"> ant dist</w:t>
      </w:r>
      <w:r w:rsidRPr="00000000" w:rsidR="00000000" w:rsidDel="00000000">
        <w:rPr>
          <w:rtl w:val="0"/>
        </w:rPr>
        <w:t xml:space="preserve"> in this directory. Building the package from this directory did not work at the time of writing.</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github.com/IntersectAustralia/dc10" Type="http://schemas.openxmlformats.org/officeDocument/2006/relationships/hyperlink" TargetMode="External" Id="rId6"/><Relationship Target="media/image00.png" Type="http://schemas.openxmlformats.org/officeDocument/2006/relationships/image" Id="rId5"/><Relationship Target="http://izpack.org" Type="http://schemas.openxmlformats.org/officeDocument/2006/relationships/hyperlink" TargetMode="External" Id="rId8"/><Relationship Target="https://github.com/IntersectAustralia/dc10.git"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DC10 - SPECCHIO - Developer Guide.docx</dc:title>
</cp:coreProperties>
</file>