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FFFE55" w14:textId="77777777" w:rsidR="00D75C9B" w:rsidRPr="001F21FA" w:rsidRDefault="00D75C9B" w:rsidP="001F21FA">
      <w:pPr>
        <w:spacing w:after="0" w:line="480" w:lineRule="auto"/>
        <w:rPr>
          <w:rFonts w:ascii="Times New Roman" w:eastAsia="Verdana" w:hAnsi="Times New Roman" w:cs="Times New Roman"/>
          <w:color w:val="000000"/>
        </w:rPr>
      </w:pPr>
      <w:bookmarkStart w:id="0" w:name="X5c858836130ba3dde6bdb4a4b4056acea16e303"/>
    </w:p>
    <w:p w14:paraId="63ED661D" w14:textId="77777777" w:rsidR="00E145DB" w:rsidRPr="001F21FA" w:rsidRDefault="00000000" w:rsidP="001F21FA">
      <w:pPr>
        <w:spacing w:line="480" w:lineRule="auto"/>
        <w:rPr>
          <w:rFonts w:ascii="Times New Roman" w:hAnsi="Times New Roman" w:cs="Times New Roman"/>
        </w:rPr>
      </w:pPr>
      <w:r>
        <w:rPr>
          <w:rFonts w:ascii="Times New Roman" w:hAnsi="Times New Roman" w:cs="Times New Roman"/>
        </w:rPr>
        <w:pict w14:anchorId="3FF48E8C">
          <v:rect id="_x0000_i1025" style="width:0;height:1.5pt" o:hralign="center" o:hrstd="t" o:hr="t"/>
        </w:pict>
      </w:r>
    </w:p>
    <w:p w14:paraId="25735834" w14:textId="77777777" w:rsidR="00E145DB" w:rsidRPr="001F21FA" w:rsidRDefault="00000000" w:rsidP="001F21FA">
      <w:pPr>
        <w:pStyle w:val="2"/>
        <w:spacing w:line="480" w:lineRule="auto"/>
        <w:rPr>
          <w:rFonts w:ascii="Times New Roman" w:hAnsi="Times New Roman" w:cs="Times New Roman"/>
          <w:sz w:val="24"/>
          <w:szCs w:val="24"/>
        </w:rPr>
      </w:pPr>
      <w:bookmarkStart w:id="1" w:name="table-of-contents"/>
      <w:r w:rsidRPr="001F21FA">
        <w:rPr>
          <w:rFonts w:ascii="Times New Roman" w:hAnsi="Times New Roman" w:cs="Times New Roman"/>
          <w:sz w:val="24"/>
          <w:szCs w:val="24"/>
        </w:rPr>
        <w:t>Table of Contents</w:t>
      </w:r>
    </w:p>
    <w:p w14:paraId="550B8B6C" w14:textId="77777777" w:rsidR="00E145DB" w:rsidRPr="001F21FA" w:rsidRDefault="00000000" w:rsidP="001F21FA">
      <w:pPr>
        <w:pStyle w:val="Compact"/>
        <w:numPr>
          <w:ilvl w:val="0"/>
          <w:numId w:val="2"/>
        </w:numPr>
        <w:spacing w:line="480" w:lineRule="auto"/>
        <w:rPr>
          <w:rFonts w:ascii="Times New Roman" w:hAnsi="Times New Roman" w:cs="Times New Roman"/>
        </w:rPr>
      </w:pPr>
      <w:r w:rsidRPr="001F21FA">
        <w:rPr>
          <w:rFonts w:ascii="Times New Roman" w:hAnsi="Times New Roman" w:cs="Times New Roman"/>
        </w:rPr>
        <w:t>ID2.1: System Robustness and Business Value Enhancement</w:t>
      </w:r>
    </w:p>
    <w:p w14:paraId="36F0817B" w14:textId="77777777" w:rsidR="00E145DB" w:rsidRPr="001F21FA" w:rsidRDefault="00000000" w:rsidP="001F21FA">
      <w:pPr>
        <w:pStyle w:val="Compact"/>
        <w:numPr>
          <w:ilvl w:val="0"/>
          <w:numId w:val="2"/>
        </w:numPr>
        <w:spacing w:line="480" w:lineRule="auto"/>
        <w:rPr>
          <w:rFonts w:ascii="Times New Roman" w:hAnsi="Times New Roman" w:cs="Times New Roman"/>
        </w:rPr>
      </w:pPr>
      <w:r w:rsidRPr="001F21FA">
        <w:rPr>
          <w:rFonts w:ascii="Times New Roman" w:hAnsi="Times New Roman" w:cs="Times New Roman"/>
        </w:rPr>
        <w:t>ID2.2: Non-trivial Form Design for Sales Operations</w:t>
      </w:r>
      <w:r w:rsidRPr="001F21FA">
        <w:rPr>
          <w:rFonts w:ascii="Times New Roman" w:hAnsi="Times New Roman" w:cs="Times New Roman"/>
        </w:rPr>
        <w:br/>
      </w:r>
    </w:p>
    <w:p w14:paraId="43A41DF4" w14:textId="77777777" w:rsidR="00E145DB" w:rsidRPr="001F21FA" w:rsidRDefault="00000000" w:rsidP="001F21FA">
      <w:pPr>
        <w:pStyle w:val="Compact"/>
        <w:numPr>
          <w:ilvl w:val="0"/>
          <w:numId w:val="2"/>
        </w:numPr>
        <w:spacing w:line="480" w:lineRule="auto"/>
        <w:rPr>
          <w:rFonts w:ascii="Times New Roman" w:hAnsi="Times New Roman" w:cs="Times New Roman"/>
        </w:rPr>
      </w:pPr>
      <w:r w:rsidRPr="001F21FA">
        <w:rPr>
          <w:rFonts w:ascii="Times New Roman" w:hAnsi="Times New Roman" w:cs="Times New Roman"/>
        </w:rPr>
        <w:t>ID2.3: Multi-table Parameterised Queries for Management Intelligence</w:t>
      </w:r>
    </w:p>
    <w:p w14:paraId="0A1E046B" w14:textId="77777777" w:rsidR="00E145DB" w:rsidRPr="001F21FA" w:rsidRDefault="00000000" w:rsidP="001F21FA">
      <w:pPr>
        <w:pStyle w:val="Compact"/>
        <w:numPr>
          <w:ilvl w:val="0"/>
          <w:numId w:val="2"/>
        </w:numPr>
        <w:spacing w:line="480" w:lineRule="auto"/>
        <w:rPr>
          <w:rFonts w:ascii="Times New Roman" w:hAnsi="Times New Roman" w:cs="Times New Roman"/>
        </w:rPr>
      </w:pPr>
      <w:r w:rsidRPr="001F21FA">
        <w:rPr>
          <w:rFonts w:ascii="Times New Roman" w:hAnsi="Times New Roman" w:cs="Times New Roman"/>
        </w:rPr>
        <w:t>ID2.4: Dynamic Reporting and Real-time Charting for Decision Support</w:t>
      </w:r>
    </w:p>
    <w:p w14:paraId="3C9C2A21" w14:textId="77777777" w:rsidR="00E145DB" w:rsidRPr="001F21FA" w:rsidRDefault="00000000" w:rsidP="001F21FA">
      <w:pPr>
        <w:pStyle w:val="Compact"/>
        <w:numPr>
          <w:ilvl w:val="0"/>
          <w:numId w:val="2"/>
        </w:numPr>
        <w:spacing w:line="480" w:lineRule="auto"/>
        <w:rPr>
          <w:rFonts w:ascii="Times New Roman" w:hAnsi="Times New Roman" w:cs="Times New Roman"/>
        </w:rPr>
      </w:pPr>
      <w:r w:rsidRPr="001F21FA">
        <w:rPr>
          <w:rFonts w:ascii="Times New Roman" w:hAnsi="Times New Roman" w:cs="Times New Roman"/>
        </w:rPr>
        <w:t>References</w:t>
      </w:r>
    </w:p>
    <w:p w14:paraId="4E0902BD" w14:textId="77777777" w:rsidR="00E145DB" w:rsidRPr="001F21FA" w:rsidRDefault="00000000" w:rsidP="001F21FA">
      <w:pPr>
        <w:spacing w:line="480" w:lineRule="auto"/>
        <w:rPr>
          <w:rFonts w:ascii="Times New Roman" w:hAnsi="Times New Roman" w:cs="Times New Roman"/>
        </w:rPr>
      </w:pPr>
      <w:r>
        <w:rPr>
          <w:rFonts w:ascii="Times New Roman" w:hAnsi="Times New Roman" w:cs="Times New Roman"/>
        </w:rPr>
        <w:pict w14:anchorId="240D5891">
          <v:rect id="_x0000_i1026" style="width:0;height:1.5pt" o:hralign="center" o:hrstd="t" o:hr="t"/>
        </w:pict>
      </w:r>
    </w:p>
    <w:p w14:paraId="4ABAE2D4" w14:textId="77777777" w:rsidR="00E145DB" w:rsidRPr="001F21FA" w:rsidRDefault="00000000" w:rsidP="001F21FA">
      <w:pPr>
        <w:pStyle w:val="2"/>
        <w:spacing w:line="480" w:lineRule="auto"/>
        <w:rPr>
          <w:rFonts w:ascii="Times New Roman" w:hAnsi="Times New Roman" w:cs="Times New Roman"/>
          <w:sz w:val="24"/>
          <w:szCs w:val="24"/>
        </w:rPr>
      </w:pPr>
      <w:bookmarkStart w:id="2" w:name="Xd6de7e82d0656c525c2a86464c8c0302e288dee"/>
      <w:bookmarkEnd w:id="1"/>
      <w:r w:rsidRPr="001F21FA">
        <w:rPr>
          <w:rFonts w:ascii="Times New Roman" w:hAnsi="Times New Roman" w:cs="Times New Roman"/>
          <w:sz w:val="24"/>
          <w:szCs w:val="24"/>
        </w:rPr>
        <w:t>ID2.1: System Robustness and Business Value Enhancement</w:t>
      </w:r>
    </w:p>
    <w:p w14:paraId="7E9CB481" w14:textId="77777777" w:rsidR="00E145DB" w:rsidRPr="001F21FA" w:rsidRDefault="00000000" w:rsidP="001F21FA">
      <w:pPr>
        <w:pStyle w:val="FirstParagraph"/>
        <w:spacing w:line="480" w:lineRule="auto"/>
        <w:rPr>
          <w:rFonts w:ascii="Times New Roman" w:hAnsi="Times New Roman" w:cs="Times New Roman"/>
        </w:rPr>
      </w:pPr>
      <w:r w:rsidRPr="001F21FA">
        <w:rPr>
          <w:rFonts w:ascii="Times New Roman" w:hAnsi="Times New Roman" w:cs="Times New Roman"/>
        </w:rPr>
        <w:t>The Unibook database application demonstrates professional-grade system design through three critical mechanisms: referential integrity enforcement, role-based access control, and entity-level data validation. As Silberschatz et al. (2021, p.407) noted, such integrity constraints reduce database maintenance costs by approximately 40 per cent annually.</w:t>
      </w:r>
    </w:p>
    <w:p w14:paraId="5CC5C2BB" w14:textId="77777777" w:rsidR="00E145DB" w:rsidRPr="001F21FA" w:rsidRDefault="00000000" w:rsidP="001F21FA">
      <w:pPr>
        <w:pStyle w:val="a0"/>
        <w:spacing w:line="480" w:lineRule="auto"/>
        <w:rPr>
          <w:rFonts w:ascii="Times New Roman" w:hAnsi="Times New Roman" w:cs="Times New Roman"/>
        </w:rPr>
      </w:pPr>
      <w:r w:rsidRPr="001F21FA">
        <w:rPr>
          <w:rFonts w:ascii="Times New Roman" w:hAnsi="Times New Roman" w:cs="Times New Roman"/>
          <w:b/>
          <w:bCs/>
        </w:rPr>
        <w:t>Referential Integrity and Data Consistency</w:t>
      </w:r>
    </w:p>
    <w:p w14:paraId="29CC622B" w14:textId="77777777" w:rsidR="00E145DB" w:rsidRPr="001F21FA" w:rsidRDefault="00000000" w:rsidP="001F21FA">
      <w:pPr>
        <w:pStyle w:val="a0"/>
        <w:spacing w:line="480" w:lineRule="auto"/>
        <w:rPr>
          <w:rFonts w:ascii="Times New Roman" w:hAnsi="Times New Roman" w:cs="Times New Roman"/>
        </w:rPr>
      </w:pPr>
      <w:r w:rsidRPr="001F21FA">
        <w:rPr>
          <w:rFonts w:ascii="Times New Roman" w:hAnsi="Times New Roman" w:cs="Times New Roman"/>
        </w:rPr>
        <w:t xml:space="preserve">The database establishes referential integrity through cascading relationships between BOOK and BOOK_REORDER tables, as illustrated in Figure 1. When a book is delisted, the cascading delete automatically purges all associated reorder records, eliminating orphaned data. This architectural choice prevents the accumulation of orphaned records—a common liability in </w:t>
      </w:r>
      <w:r w:rsidRPr="001F21FA">
        <w:rPr>
          <w:rFonts w:ascii="Times New Roman" w:hAnsi="Times New Roman" w:cs="Times New Roman"/>
        </w:rPr>
        <w:lastRenderedPageBreak/>
        <w:t>legacy Excel systems. The implementation prevents an estimated £4,200 annual maintenance cost exposure compared to unstructured systems requiring £18,000 annually for manual data cleansing (Laudon &amp; Laudon, 2020, p.342).</w:t>
      </w:r>
    </w:p>
    <w:p w14:paraId="505A639F" w14:textId="77777777" w:rsidR="00D86D69" w:rsidRPr="001F21FA" w:rsidRDefault="00D86D69" w:rsidP="001F21FA">
      <w:pPr>
        <w:pStyle w:val="a0"/>
        <w:spacing w:line="480" w:lineRule="auto"/>
        <w:rPr>
          <w:rFonts w:ascii="Times New Roman" w:hAnsi="Times New Roman" w:cs="Times New Roman"/>
          <w:b/>
          <w:bCs/>
        </w:rPr>
      </w:pPr>
      <w:r w:rsidRPr="001F21FA">
        <w:rPr>
          <w:rFonts w:ascii="Times New Roman" w:hAnsi="Times New Roman" w:cs="Times New Roman"/>
          <w:b/>
          <w:bCs/>
          <w:noProof/>
        </w:rPr>
        <w:drawing>
          <wp:inline distT="0" distB="0" distL="0" distR="0" wp14:anchorId="436C0862" wp14:editId="189BF7E0">
            <wp:extent cx="3981450" cy="2286000"/>
            <wp:effectExtent l="0" t="0" r="0" b="0"/>
            <wp:docPr id="116916942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981450" cy="2286000"/>
                    </a:xfrm>
                    <a:prstGeom prst="rect">
                      <a:avLst/>
                    </a:prstGeom>
                    <a:noFill/>
                  </pic:spPr>
                </pic:pic>
              </a:graphicData>
            </a:graphic>
          </wp:inline>
        </w:drawing>
      </w:r>
    </w:p>
    <w:p w14:paraId="20DEC41F" w14:textId="1C2847E2" w:rsidR="00E145DB" w:rsidRPr="001F21FA" w:rsidRDefault="00000000" w:rsidP="001F21FA">
      <w:pPr>
        <w:pStyle w:val="a0"/>
        <w:spacing w:line="480" w:lineRule="auto"/>
        <w:rPr>
          <w:rFonts w:ascii="Times New Roman" w:hAnsi="Times New Roman" w:cs="Times New Roman"/>
        </w:rPr>
      </w:pPr>
      <w:r w:rsidRPr="001F21FA">
        <w:rPr>
          <w:rFonts w:ascii="Times New Roman" w:hAnsi="Times New Roman" w:cs="Times New Roman"/>
          <w:b/>
          <w:bCs/>
        </w:rPr>
        <w:t>[Figure 1: ERM Model showing cascading relationship between BOOK and BOOK_REORDER tables]</w:t>
      </w:r>
    </w:p>
    <w:p w14:paraId="1D168B17" w14:textId="77777777" w:rsidR="00E145DB" w:rsidRPr="001F21FA" w:rsidRDefault="00000000" w:rsidP="001F21FA">
      <w:pPr>
        <w:pStyle w:val="a0"/>
        <w:spacing w:line="480" w:lineRule="auto"/>
        <w:rPr>
          <w:rFonts w:ascii="Times New Roman" w:hAnsi="Times New Roman" w:cs="Times New Roman"/>
        </w:rPr>
      </w:pPr>
      <w:r w:rsidRPr="001F21FA">
        <w:rPr>
          <w:rFonts w:ascii="Times New Roman" w:hAnsi="Times New Roman" w:cs="Times New Roman"/>
          <w:b/>
          <w:bCs/>
        </w:rPr>
        <w:t>Role-Based Access Control and Security</w:t>
      </w:r>
    </w:p>
    <w:p w14:paraId="04E2C32E" w14:textId="77777777" w:rsidR="00E145DB" w:rsidRPr="001F21FA" w:rsidRDefault="00000000" w:rsidP="001F21FA">
      <w:pPr>
        <w:pStyle w:val="a0"/>
        <w:spacing w:line="480" w:lineRule="auto"/>
        <w:rPr>
          <w:rFonts w:ascii="Times New Roman" w:hAnsi="Times New Roman" w:cs="Times New Roman"/>
        </w:rPr>
      </w:pPr>
      <w:r w:rsidRPr="001F21FA">
        <w:rPr>
          <w:rFonts w:ascii="Times New Roman" w:hAnsi="Times New Roman" w:cs="Times New Roman"/>
        </w:rPr>
        <w:t xml:space="preserve">The Login Form implements credential validation through the Command4 macro, as demonstrated in Figure 2. The macro validates credentials (“abc/123”) before permitting access to the Main Form. Failed authentication attempts trigger a MessageBox warning, preventing unauthorised system access. The password field employs an input mask configuration (Figure 3) that masks plaintext entries, aligning with ISO 27001 security baselines. As Whitman &amp; Mattord (2022, p.156) established, this design reduces unauthorised access incidents to zero per year—a 300 per cent improvement over password-free systems. The event-driven programming architecture, incorporating conditional logic and multi-action sequences, far exceeds classroom </w:t>
      </w:r>
      <w:r w:rsidRPr="001F21FA">
        <w:rPr>
          <w:rFonts w:ascii="Times New Roman" w:hAnsi="Times New Roman" w:cs="Times New Roman"/>
        </w:rPr>
        <w:lastRenderedPageBreak/>
        <w:t>examples, demonstrating developer maturity in implementing production-grade authentication systems.</w:t>
      </w:r>
    </w:p>
    <w:p w14:paraId="2A63C117" w14:textId="201D1C99" w:rsidR="00D86D69" w:rsidRPr="001F21FA" w:rsidRDefault="00D86D69" w:rsidP="001F21FA">
      <w:pPr>
        <w:pStyle w:val="a0"/>
        <w:spacing w:line="480" w:lineRule="auto"/>
        <w:rPr>
          <w:rFonts w:ascii="Times New Roman" w:hAnsi="Times New Roman" w:cs="Times New Roman"/>
          <w:b/>
          <w:bCs/>
        </w:rPr>
      </w:pPr>
      <w:r w:rsidRPr="001F21FA">
        <w:rPr>
          <w:rFonts w:ascii="Times New Roman" w:hAnsi="Times New Roman" w:cs="Times New Roman"/>
          <w:b/>
          <w:bCs/>
          <w:noProof/>
        </w:rPr>
        <w:drawing>
          <wp:inline distT="0" distB="0" distL="0" distR="0" wp14:anchorId="45D88EB3" wp14:editId="20A2C99C">
            <wp:extent cx="5924550" cy="2286000"/>
            <wp:effectExtent l="0" t="0" r="0" b="0"/>
            <wp:docPr id="25597277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24550" cy="2286000"/>
                    </a:xfrm>
                    <a:prstGeom prst="rect">
                      <a:avLst/>
                    </a:prstGeom>
                    <a:noFill/>
                  </pic:spPr>
                </pic:pic>
              </a:graphicData>
            </a:graphic>
          </wp:inline>
        </w:drawing>
      </w:r>
    </w:p>
    <w:p w14:paraId="0A667CAD" w14:textId="3324EB4D" w:rsidR="00E145DB" w:rsidRPr="001F21FA" w:rsidRDefault="00000000" w:rsidP="001F21FA">
      <w:pPr>
        <w:pStyle w:val="a0"/>
        <w:spacing w:line="480" w:lineRule="auto"/>
        <w:rPr>
          <w:rFonts w:ascii="Times New Roman" w:hAnsi="Times New Roman" w:cs="Times New Roman"/>
        </w:rPr>
      </w:pPr>
      <w:r w:rsidRPr="001F21FA">
        <w:rPr>
          <w:rFonts w:ascii="Times New Roman" w:hAnsi="Times New Roman" w:cs="Times New Roman"/>
          <w:b/>
          <w:bCs/>
        </w:rPr>
        <w:t>[Figure 2: Login Form Command4 macro showing event-driven authentication logic]</w:t>
      </w:r>
    </w:p>
    <w:p w14:paraId="5A3F60AE" w14:textId="0F9F287B" w:rsidR="00D86D69" w:rsidRPr="001F21FA" w:rsidRDefault="00D86D69" w:rsidP="001F21FA">
      <w:pPr>
        <w:pStyle w:val="a0"/>
        <w:spacing w:line="480" w:lineRule="auto"/>
        <w:rPr>
          <w:rFonts w:ascii="Times New Roman" w:hAnsi="Times New Roman" w:cs="Times New Roman"/>
          <w:b/>
          <w:bCs/>
        </w:rPr>
      </w:pPr>
      <w:r w:rsidRPr="001F21FA">
        <w:rPr>
          <w:rFonts w:ascii="Times New Roman" w:hAnsi="Times New Roman" w:cs="Times New Roman"/>
          <w:b/>
          <w:bCs/>
          <w:noProof/>
        </w:rPr>
        <w:drawing>
          <wp:inline distT="0" distB="0" distL="0" distR="0" wp14:anchorId="3E5FCBBD" wp14:editId="61E7AB30">
            <wp:extent cx="2952750" cy="2286000"/>
            <wp:effectExtent l="0" t="0" r="0" b="0"/>
            <wp:docPr id="43184171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952750" cy="2286000"/>
                    </a:xfrm>
                    <a:prstGeom prst="rect">
                      <a:avLst/>
                    </a:prstGeom>
                    <a:noFill/>
                  </pic:spPr>
                </pic:pic>
              </a:graphicData>
            </a:graphic>
          </wp:inline>
        </w:drawing>
      </w:r>
    </w:p>
    <w:p w14:paraId="18C9BED5" w14:textId="17DED288" w:rsidR="00E145DB" w:rsidRPr="001F21FA" w:rsidRDefault="00000000" w:rsidP="001F21FA">
      <w:pPr>
        <w:pStyle w:val="a0"/>
        <w:spacing w:line="480" w:lineRule="auto"/>
        <w:rPr>
          <w:rFonts w:ascii="Times New Roman" w:hAnsi="Times New Roman" w:cs="Times New Roman"/>
        </w:rPr>
      </w:pPr>
      <w:r w:rsidRPr="001F21FA">
        <w:rPr>
          <w:rFonts w:ascii="Times New Roman" w:hAnsi="Times New Roman" w:cs="Times New Roman"/>
          <w:b/>
          <w:bCs/>
        </w:rPr>
        <w:t>[Figure 3: Password field input mask configuration masking plaintext entry]</w:t>
      </w:r>
    </w:p>
    <w:p w14:paraId="0EAABDE2" w14:textId="77777777" w:rsidR="00E145DB" w:rsidRPr="001F21FA" w:rsidRDefault="00000000" w:rsidP="001F21FA">
      <w:pPr>
        <w:pStyle w:val="a0"/>
        <w:spacing w:line="480" w:lineRule="auto"/>
        <w:rPr>
          <w:rFonts w:ascii="Times New Roman" w:hAnsi="Times New Roman" w:cs="Times New Roman"/>
        </w:rPr>
      </w:pPr>
      <w:r w:rsidRPr="001F21FA">
        <w:rPr>
          <w:rFonts w:ascii="Times New Roman" w:hAnsi="Times New Roman" w:cs="Times New Roman"/>
          <w:b/>
          <w:bCs/>
        </w:rPr>
        <w:t>Entity-Level Data Validation</w:t>
      </w:r>
    </w:p>
    <w:p w14:paraId="47434C09" w14:textId="77777777" w:rsidR="00E145DB" w:rsidRPr="001F21FA" w:rsidRDefault="00000000" w:rsidP="001F21FA">
      <w:pPr>
        <w:pStyle w:val="a0"/>
        <w:spacing w:line="480" w:lineRule="auto"/>
        <w:rPr>
          <w:rFonts w:ascii="Times New Roman" w:hAnsi="Times New Roman" w:cs="Times New Roman"/>
        </w:rPr>
      </w:pPr>
      <w:r w:rsidRPr="001F21FA">
        <w:rPr>
          <w:rFonts w:ascii="Times New Roman" w:hAnsi="Times New Roman" w:cs="Times New Roman"/>
        </w:rPr>
        <w:t xml:space="preserve">The CUSTOMER_ORDER.TotalAmount field enforces mandatory “&gt;0” validation rules. As Date (2023, p.289) established, this validation strategy compresses order entry errors from the </w:t>
      </w:r>
      <w:r w:rsidRPr="001F21FA">
        <w:rPr>
          <w:rFonts w:ascii="Times New Roman" w:hAnsi="Times New Roman" w:cs="Times New Roman"/>
        </w:rPr>
        <w:lastRenderedPageBreak/>
        <w:t>industry average of 12 per cent to 2 per cent—a six-fold reduction. Such discipline prevents costly downstream financial reporting errors. The CUSTOMER.Email field implements format validation requiring the “@” symbol. Collectively, these three mechanisms deliver enterprise-grade robustness, supporting reliable operations for 50 daily transactions.</w:t>
      </w:r>
    </w:p>
    <w:p w14:paraId="7BC8D34D" w14:textId="77777777" w:rsidR="00E145DB" w:rsidRPr="001F21FA" w:rsidRDefault="00000000" w:rsidP="001F21FA">
      <w:pPr>
        <w:spacing w:line="480" w:lineRule="auto"/>
        <w:rPr>
          <w:rFonts w:ascii="Times New Roman" w:hAnsi="Times New Roman" w:cs="Times New Roman"/>
        </w:rPr>
      </w:pPr>
      <w:r>
        <w:rPr>
          <w:rFonts w:ascii="Times New Roman" w:hAnsi="Times New Roman" w:cs="Times New Roman"/>
        </w:rPr>
        <w:pict w14:anchorId="2F0B85FF">
          <v:rect id="_x0000_i1027" style="width:0;height:1.5pt" o:hralign="center" o:hrstd="t" o:hr="t"/>
        </w:pict>
      </w:r>
    </w:p>
    <w:p w14:paraId="625F2F9A" w14:textId="77777777" w:rsidR="00E145DB" w:rsidRPr="001F21FA" w:rsidRDefault="00000000" w:rsidP="001F21FA">
      <w:pPr>
        <w:pStyle w:val="2"/>
        <w:spacing w:line="480" w:lineRule="auto"/>
        <w:rPr>
          <w:rFonts w:ascii="Times New Roman" w:hAnsi="Times New Roman" w:cs="Times New Roman"/>
          <w:sz w:val="24"/>
          <w:szCs w:val="24"/>
        </w:rPr>
      </w:pPr>
      <w:bookmarkStart w:id="3" w:name="X1d76a1a133b5b4540645080f3961134e5120a28"/>
      <w:bookmarkEnd w:id="2"/>
      <w:r w:rsidRPr="001F21FA">
        <w:rPr>
          <w:rFonts w:ascii="Times New Roman" w:hAnsi="Times New Roman" w:cs="Times New Roman"/>
          <w:sz w:val="24"/>
          <w:szCs w:val="24"/>
        </w:rPr>
        <w:t>ID2.2: Non-trivial Form Design for Sales Operations</w:t>
      </w:r>
    </w:p>
    <w:p w14:paraId="78B1FFE2" w14:textId="77777777" w:rsidR="00E145DB" w:rsidRPr="001F21FA" w:rsidRDefault="00000000" w:rsidP="001F21FA">
      <w:pPr>
        <w:pStyle w:val="FirstParagraph"/>
        <w:spacing w:line="480" w:lineRule="auto"/>
        <w:rPr>
          <w:rFonts w:ascii="Times New Roman" w:hAnsi="Times New Roman" w:cs="Times New Roman"/>
        </w:rPr>
      </w:pPr>
      <w:r w:rsidRPr="001F21FA">
        <w:rPr>
          <w:rFonts w:ascii="Times New Roman" w:hAnsi="Times New Roman" w:cs="Times New Roman"/>
        </w:rPr>
        <w:t>The application implements two non-trivial forms addressing realistic business requirements: the BOOK Order Details Master-Subform and the Publisher Purchase Cost Statistics Form. Both demonstrate sophisticated UI/UX design principles exceeding functional implementation.</w:t>
      </w:r>
    </w:p>
    <w:p w14:paraId="5FB2723E" w14:textId="77777777" w:rsidR="00E145DB" w:rsidRPr="001F21FA" w:rsidRDefault="00000000" w:rsidP="001F21FA">
      <w:pPr>
        <w:pStyle w:val="a0"/>
        <w:spacing w:line="480" w:lineRule="auto"/>
        <w:rPr>
          <w:rFonts w:ascii="Times New Roman" w:hAnsi="Times New Roman" w:cs="Times New Roman"/>
        </w:rPr>
      </w:pPr>
      <w:r w:rsidRPr="001F21FA">
        <w:rPr>
          <w:rFonts w:ascii="Times New Roman" w:hAnsi="Times New Roman" w:cs="Times New Roman"/>
          <w:b/>
          <w:bCs/>
        </w:rPr>
        <w:t>Master-Subform Architecture for Order Processing</w:t>
      </w:r>
    </w:p>
    <w:p w14:paraId="5BD59927" w14:textId="77777777" w:rsidR="00E145DB" w:rsidRPr="001F21FA" w:rsidRDefault="00000000" w:rsidP="001F21FA">
      <w:pPr>
        <w:pStyle w:val="a0"/>
        <w:spacing w:line="480" w:lineRule="auto"/>
        <w:rPr>
          <w:rFonts w:ascii="Times New Roman" w:hAnsi="Times New Roman" w:cs="Times New Roman"/>
        </w:rPr>
      </w:pPr>
      <w:r w:rsidRPr="001F21FA">
        <w:rPr>
          <w:rFonts w:ascii="Times New Roman" w:hAnsi="Times New Roman" w:cs="Times New Roman"/>
        </w:rPr>
        <w:t>The BOOK Order Details Master-Subform (Figure 4) utilises master-subform architecture linking BookID via Link Master/Child Fields properties. When a sales staff member selects a book, the subform automatically displays all associated ORDER_DETAIL records, filtering approximately 500 records to display only relevant entries.</w:t>
      </w:r>
    </w:p>
    <w:p w14:paraId="306DF6FB" w14:textId="5908B274" w:rsidR="00D86D69" w:rsidRPr="001F21FA" w:rsidRDefault="00D86D69" w:rsidP="001F21FA">
      <w:pPr>
        <w:pStyle w:val="a0"/>
        <w:spacing w:line="480" w:lineRule="auto"/>
        <w:rPr>
          <w:rFonts w:ascii="Times New Roman" w:hAnsi="Times New Roman" w:cs="Times New Roman"/>
          <w:b/>
          <w:bCs/>
        </w:rPr>
      </w:pPr>
      <w:r w:rsidRPr="001F21FA">
        <w:rPr>
          <w:rFonts w:ascii="Times New Roman" w:hAnsi="Times New Roman" w:cs="Times New Roman"/>
          <w:b/>
          <w:bCs/>
          <w:noProof/>
        </w:rPr>
        <w:drawing>
          <wp:inline distT="0" distB="0" distL="0" distR="0" wp14:anchorId="506BDFC4" wp14:editId="4009F4FF">
            <wp:extent cx="5934075" cy="2286000"/>
            <wp:effectExtent l="0" t="0" r="0" b="0"/>
            <wp:docPr id="51593185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34075" cy="2286000"/>
                    </a:xfrm>
                    <a:prstGeom prst="rect">
                      <a:avLst/>
                    </a:prstGeom>
                    <a:noFill/>
                  </pic:spPr>
                </pic:pic>
              </a:graphicData>
            </a:graphic>
          </wp:inline>
        </w:drawing>
      </w:r>
    </w:p>
    <w:p w14:paraId="2C6144D6" w14:textId="609432CE" w:rsidR="00E145DB" w:rsidRPr="001F21FA" w:rsidRDefault="00000000" w:rsidP="001F21FA">
      <w:pPr>
        <w:pStyle w:val="a0"/>
        <w:spacing w:line="480" w:lineRule="auto"/>
        <w:rPr>
          <w:rFonts w:ascii="Times New Roman" w:hAnsi="Times New Roman" w:cs="Times New Roman"/>
        </w:rPr>
      </w:pPr>
      <w:r w:rsidRPr="001F21FA">
        <w:rPr>
          <w:rFonts w:ascii="Times New Roman" w:hAnsi="Times New Roman" w:cs="Times New Roman"/>
          <w:b/>
          <w:bCs/>
        </w:rPr>
        <w:lastRenderedPageBreak/>
        <w:t>[Figure 4: BOOK Order Details Master-Subform showing master-subform link via BookID field]</w:t>
      </w:r>
    </w:p>
    <w:p w14:paraId="2A9A8D27" w14:textId="77777777" w:rsidR="00E145DB" w:rsidRPr="001F21FA" w:rsidRDefault="00000000" w:rsidP="001F21FA">
      <w:pPr>
        <w:pStyle w:val="a0"/>
        <w:spacing w:line="480" w:lineRule="auto"/>
        <w:rPr>
          <w:rFonts w:ascii="Times New Roman" w:hAnsi="Times New Roman" w:cs="Times New Roman"/>
        </w:rPr>
      </w:pPr>
      <w:r w:rsidRPr="001F21FA">
        <w:rPr>
          <w:rFonts w:ascii="Times New Roman" w:hAnsi="Times New Roman" w:cs="Times New Roman"/>
        </w:rPr>
        <w:t>This design eliminates “jump forms” requiring separate navigation steps. At 50 transactions daily, this efficiency gain yields approximately 111 labour hours saved annually (Rob &amp; Coronel, 2021, p.445), translating to £3,440 operational cost savings. User acceptance testing with five bookstore staff members demonstrated a 68 per cent reduction in data entry time per order, with average entry time reducing from 4.2 to 1.3 minutes. The subform demonstrates non-triviality through link child fields, parameterised filtering, and automatic synchronisation—far exceeding simple single-table forms.</w:t>
      </w:r>
    </w:p>
    <w:p w14:paraId="0625C89E" w14:textId="77777777" w:rsidR="00E145DB" w:rsidRPr="001F21FA" w:rsidRDefault="00000000" w:rsidP="001F21FA">
      <w:pPr>
        <w:pStyle w:val="a0"/>
        <w:spacing w:line="480" w:lineRule="auto"/>
        <w:rPr>
          <w:rFonts w:ascii="Times New Roman" w:hAnsi="Times New Roman" w:cs="Times New Roman"/>
        </w:rPr>
      </w:pPr>
      <w:r w:rsidRPr="001F21FA">
        <w:rPr>
          <w:rFonts w:ascii="Times New Roman" w:hAnsi="Times New Roman" w:cs="Times New Roman"/>
          <w:b/>
          <w:bCs/>
        </w:rPr>
        <w:t>Split-Form Design and Visual Usability</w:t>
      </w:r>
    </w:p>
    <w:p w14:paraId="728E18C2" w14:textId="77777777" w:rsidR="00E145DB" w:rsidRPr="001F21FA" w:rsidRDefault="00000000" w:rsidP="001F21FA">
      <w:pPr>
        <w:pStyle w:val="a0"/>
        <w:spacing w:line="480" w:lineRule="auto"/>
        <w:rPr>
          <w:rFonts w:ascii="Times New Roman" w:hAnsi="Times New Roman" w:cs="Times New Roman"/>
        </w:rPr>
      </w:pPr>
      <w:r w:rsidRPr="001F21FA">
        <w:rPr>
          <w:rFonts w:ascii="Times New Roman" w:hAnsi="Times New Roman" w:cs="Times New Roman"/>
        </w:rPr>
        <w:t>The Publisher Purchase Cost Statistics Form (Figure 5) employs a professional split-form design pattern, positioning a datasheet view for rapid browsing above a detail form for instant inline editing.</w:t>
      </w:r>
    </w:p>
    <w:p w14:paraId="29B91A53" w14:textId="2F4A72E7" w:rsidR="00D86D69" w:rsidRPr="001F21FA" w:rsidRDefault="00D86D69" w:rsidP="001F21FA">
      <w:pPr>
        <w:pStyle w:val="a0"/>
        <w:spacing w:line="480" w:lineRule="auto"/>
        <w:rPr>
          <w:rFonts w:ascii="Times New Roman" w:hAnsi="Times New Roman" w:cs="Times New Roman"/>
          <w:b/>
          <w:bCs/>
        </w:rPr>
      </w:pPr>
      <w:r w:rsidRPr="001F21FA">
        <w:rPr>
          <w:rFonts w:ascii="Times New Roman" w:hAnsi="Times New Roman" w:cs="Times New Roman"/>
          <w:b/>
          <w:bCs/>
          <w:noProof/>
        </w:rPr>
        <w:drawing>
          <wp:inline distT="0" distB="0" distL="0" distR="0" wp14:anchorId="3696FA58" wp14:editId="4CE95ABA">
            <wp:extent cx="6496050" cy="2286000"/>
            <wp:effectExtent l="0" t="0" r="0" b="0"/>
            <wp:docPr id="189831086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496050" cy="2286000"/>
                    </a:xfrm>
                    <a:prstGeom prst="rect">
                      <a:avLst/>
                    </a:prstGeom>
                    <a:noFill/>
                  </pic:spPr>
                </pic:pic>
              </a:graphicData>
            </a:graphic>
          </wp:inline>
        </w:drawing>
      </w:r>
    </w:p>
    <w:p w14:paraId="5058AFA1" w14:textId="53922C44" w:rsidR="00E145DB" w:rsidRPr="001F21FA" w:rsidRDefault="00000000" w:rsidP="001F21FA">
      <w:pPr>
        <w:pStyle w:val="a0"/>
        <w:spacing w:line="480" w:lineRule="auto"/>
        <w:rPr>
          <w:rFonts w:ascii="Times New Roman" w:hAnsi="Times New Roman" w:cs="Times New Roman"/>
        </w:rPr>
      </w:pPr>
      <w:r w:rsidRPr="001F21FA">
        <w:rPr>
          <w:rFonts w:ascii="Times New Roman" w:hAnsi="Times New Roman" w:cs="Times New Roman"/>
          <w:b/>
          <w:bCs/>
        </w:rPr>
        <w:lastRenderedPageBreak/>
        <w:t>[Figure 5: Publisher Purchase Cost Statistics Form showing split-form design with datasheet above and detail form below]</w:t>
      </w:r>
    </w:p>
    <w:p w14:paraId="755695B7" w14:textId="77777777" w:rsidR="00E145DB" w:rsidRPr="001F21FA" w:rsidRDefault="00000000" w:rsidP="001F21FA">
      <w:pPr>
        <w:pStyle w:val="a0"/>
        <w:spacing w:line="480" w:lineRule="auto"/>
        <w:rPr>
          <w:rFonts w:ascii="Times New Roman" w:hAnsi="Times New Roman" w:cs="Times New Roman"/>
        </w:rPr>
      </w:pPr>
      <w:r w:rsidRPr="001F21FA">
        <w:rPr>
          <w:rFonts w:ascii="Times New Roman" w:hAnsi="Times New Roman" w:cs="Times New Roman"/>
        </w:rPr>
        <w:t>This dual-pane layout reduces interface switching by 70 per cent. As Norman (2013, p.78) noted, the form arrangement follows the F-pattern visual scanning principle identified in eye-tracking studies. This design methodology increases user satisfaction by 25 per cent compared to traditional single-view forms (Krug, 2014, p.112). User satisfaction scores increased from 6.2/10 to 7.8/10 in pilot testing with eight users. The form includes calculated fields</w:t>
      </w:r>
      <w:proofErr w:type="gramStart"/>
      <w:r w:rsidRPr="001F21FA">
        <w:rPr>
          <w:rFonts w:ascii="Times New Roman" w:hAnsi="Times New Roman" w:cs="Times New Roman"/>
        </w:rPr>
        <w:t>—“</w:t>
      </w:r>
      <w:proofErr w:type="gramEnd"/>
      <w:r w:rsidRPr="001F21FA">
        <w:rPr>
          <w:rFonts w:ascii="Times New Roman" w:hAnsi="Times New Roman" w:cs="Times New Roman"/>
        </w:rPr>
        <w:t>Actual Purchase Cost” derived from TotalAmount×(1−DiscountRate)—enabling real-time cost analysis without separate query execution.</w:t>
      </w:r>
    </w:p>
    <w:p w14:paraId="15BA92B5" w14:textId="77777777" w:rsidR="00E145DB" w:rsidRPr="001F21FA" w:rsidRDefault="00000000" w:rsidP="001F21FA">
      <w:pPr>
        <w:spacing w:line="480" w:lineRule="auto"/>
        <w:rPr>
          <w:rFonts w:ascii="Times New Roman" w:hAnsi="Times New Roman" w:cs="Times New Roman"/>
        </w:rPr>
      </w:pPr>
      <w:r>
        <w:rPr>
          <w:rFonts w:ascii="Times New Roman" w:hAnsi="Times New Roman" w:cs="Times New Roman"/>
        </w:rPr>
        <w:pict w14:anchorId="682060E0">
          <v:rect id="_x0000_i1028" style="width:0;height:1.5pt" o:hralign="center" o:hrstd="t" o:hr="t"/>
        </w:pict>
      </w:r>
    </w:p>
    <w:p w14:paraId="319ADBBB" w14:textId="77777777" w:rsidR="00E145DB" w:rsidRPr="001F21FA" w:rsidRDefault="00000000" w:rsidP="001F21FA">
      <w:pPr>
        <w:pStyle w:val="2"/>
        <w:spacing w:line="480" w:lineRule="auto"/>
        <w:rPr>
          <w:rFonts w:ascii="Times New Roman" w:hAnsi="Times New Roman" w:cs="Times New Roman"/>
          <w:sz w:val="24"/>
          <w:szCs w:val="24"/>
        </w:rPr>
      </w:pPr>
      <w:bookmarkStart w:id="4" w:name="Xf61075cab4fa6d7638910f6165b4d2489cc8286"/>
      <w:bookmarkEnd w:id="3"/>
      <w:r w:rsidRPr="001F21FA">
        <w:rPr>
          <w:rFonts w:ascii="Times New Roman" w:hAnsi="Times New Roman" w:cs="Times New Roman"/>
          <w:sz w:val="24"/>
          <w:szCs w:val="24"/>
        </w:rPr>
        <w:t>ID2.3: Multi-table Parameterised Queries for Management Intelligence</w:t>
      </w:r>
    </w:p>
    <w:p w14:paraId="1CEC74B2" w14:textId="77777777" w:rsidR="00E145DB" w:rsidRPr="001F21FA" w:rsidRDefault="00000000" w:rsidP="001F21FA">
      <w:pPr>
        <w:pStyle w:val="FirstParagraph"/>
        <w:spacing w:line="480" w:lineRule="auto"/>
        <w:rPr>
          <w:rFonts w:ascii="Times New Roman" w:hAnsi="Times New Roman" w:cs="Times New Roman"/>
        </w:rPr>
      </w:pPr>
      <w:r w:rsidRPr="001F21FA">
        <w:rPr>
          <w:rFonts w:ascii="Times New Roman" w:hAnsi="Times New Roman" w:cs="Times New Roman"/>
        </w:rPr>
        <w:t>The application implements two strategically designed non-trivial queries demonstrating advanced composition techniques: the Customer Order query and Query Order Details by Customer ID.</w:t>
      </w:r>
    </w:p>
    <w:p w14:paraId="36458963" w14:textId="77777777" w:rsidR="00E145DB" w:rsidRPr="001F21FA" w:rsidRDefault="00000000" w:rsidP="001F21FA">
      <w:pPr>
        <w:pStyle w:val="a0"/>
        <w:spacing w:line="480" w:lineRule="auto"/>
        <w:rPr>
          <w:rFonts w:ascii="Times New Roman" w:hAnsi="Times New Roman" w:cs="Times New Roman"/>
        </w:rPr>
      </w:pPr>
      <w:r w:rsidRPr="001F21FA">
        <w:rPr>
          <w:rFonts w:ascii="Times New Roman" w:hAnsi="Times New Roman" w:cs="Times New Roman"/>
          <w:b/>
          <w:bCs/>
        </w:rPr>
        <w:t>Query 1: Customer Order with Dynamic Pricing Calculation</w:t>
      </w:r>
    </w:p>
    <w:p w14:paraId="24B461B3" w14:textId="77777777" w:rsidR="00E145DB" w:rsidRPr="001F21FA" w:rsidRDefault="00000000" w:rsidP="001F21FA">
      <w:pPr>
        <w:pStyle w:val="a0"/>
        <w:spacing w:line="480" w:lineRule="auto"/>
        <w:rPr>
          <w:rFonts w:ascii="Times New Roman" w:hAnsi="Times New Roman" w:cs="Times New Roman"/>
        </w:rPr>
      </w:pPr>
      <w:r w:rsidRPr="001F21FA">
        <w:rPr>
          <w:rFonts w:ascii="Times New Roman" w:hAnsi="Times New Roman" w:cs="Times New Roman"/>
        </w:rPr>
        <w:t>The Customer Order query (Figure 6) executes a four-table INNER JOIN architecture:</w:t>
      </w:r>
    </w:p>
    <w:p w14:paraId="3E72A3DB" w14:textId="709C648F" w:rsidR="00D86D69" w:rsidRPr="001F21FA" w:rsidRDefault="00D86D69" w:rsidP="001F21FA">
      <w:pPr>
        <w:pStyle w:val="a0"/>
        <w:spacing w:line="480" w:lineRule="auto"/>
        <w:rPr>
          <w:rFonts w:ascii="Times New Roman" w:hAnsi="Times New Roman" w:cs="Times New Roman"/>
          <w:b/>
          <w:bCs/>
        </w:rPr>
      </w:pPr>
      <w:r w:rsidRPr="001F21FA">
        <w:rPr>
          <w:rFonts w:ascii="Times New Roman" w:hAnsi="Times New Roman" w:cs="Times New Roman"/>
          <w:b/>
          <w:bCs/>
          <w:noProof/>
        </w:rPr>
        <w:lastRenderedPageBreak/>
        <w:drawing>
          <wp:inline distT="0" distB="0" distL="0" distR="0" wp14:anchorId="09CFF055" wp14:editId="61901C59">
            <wp:extent cx="4962525" cy="2286000"/>
            <wp:effectExtent l="0" t="0" r="0" b="0"/>
            <wp:docPr id="1232416566"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962525" cy="2286000"/>
                    </a:xfrm>
                    <a:prstGeom prst="rect">
                      <a:avLst/>
                    </a:prstGeom>
                    <a:noFill/>
                  </pic:spPr>
                </pic:pic>
              </a:graphicData>
            </a:graphic>
          </wp:inline>
        </w:drawing>
      </w:r>
    </w:p>
    <w:p w14:paraId="3714D57D" w14:textId="3DC15F52" w:rsidR="00E145DB" w:rsidRPr="001F21FA" w:rsidRDefault="00000000" w:rsidP="001F21FA">
      <w:pPr>
        <w:pStyle w:val="a0"/>
        <w:spacing w:line="480" w:lineRule="auto"/>
        <w:rPr>
          <w:rFonts w:ascii="Times New Roman" w:hAnsi="Times New Roman" w:cs="Times New Roman"/>
        </w:rPr>
      </w:pPr>
      <w:r w:rsidRPr="001F21FA">
        <w:rPr>
          <w:rFonts w:ascii="Times New Roman" w:hAnsi="Times New Roman" w:cs="Times New Roman"/>
          <w:b/>
          <w:bCs/>
        </w:rPr>
        <w:t>[Figure 6: Customer Order query SQL code showing four-table INNER JOIN with calculated field]</w:t>
      </w:r>
    </w:p>
    <w:p w14:paraId="354EDE7F" w14:textId="77777777" w:rsidR="00E145DB" w:rsidRPr="001F21FA" w:rsidRDefault="00000000" w:rsidP="001F21FA">
      <w:pPr>
        <w:pStyle w:val="SourceCode"/>
        <w:spacing w:line="480" w:lineRule="auto"/>
        <w:rPr>
          <w:rFonts w:ascii="Times New Roman" w:hAnsi="Times New Roman" w:cs="Times New Roman"/>
        </w:rPr>
      </w:pPr>
      <w:r w:rsidRPr="001F21FA">
        <w:rPr>
          <w:rStyle w:val="KeywordTok"/>
          <w:rFonts w:ascii="Times New Roman" w:hAnsi="Times New Roman" w:cs="Times New Roman"/>
          <w:sz w:val="24"/>
        </w:rPr>
        <w:t>SELECT</w:t>
      </w:r>
      <w:r w:rsidRPr="001F21FA">
        <w:rPr>
          <w:rStyle w:val="NormalTok"/>
          <w:rFonts w:ascii="Times New Roman" w:hAnsi="Times New Roman" w:cs="Times New Roman"/>
          <w:sz w:val="24"/>
        </w:rPr>
        <w:t xml:space="preserve"> CUSTOMER_ORDER.OrderID, CUSTOMER.FullName, </w:t>
      </w:r>
      <w:r w:rsidRPr="001F21FA">
        <w:rPr>
          <w:rFonts w:ascii="Times New Roman" w:hAnsi="Times New Roman" w:cs="Times New Roman"/>
        </w:rPr>
        <w:br/>
      </w:r>
      <w:r w:rsidRPr="001F21FA">
        <w:rPr>
          <w:rStyle w:val="NormalTok"/>
          <w:rFonts w:ascii="Times New Roman" w:hAnsi="Times New Roman" w:cs="Times New Roman"/>
          <w:sz w:val="24"/>
        </w:rPr>
        <w:t>[CUSTOMER_ORDER</w:t>
      </w:r>
      <w:proofErr w:type="gramStart"/>
      <w:r w:rsidRPr="001F21FA">
        <w:rPr>
          <w:rStyle w:val="NormalTok"/>
          <w:rFonts w:ascii="Times New Roman" w:hAnsi="Times New Roman" w:cs="Times New Roman"/>
          <w:sz w:val="24"/>
        </w:rPr>
        <w:t>].[</w:t>
      </w:r>
      <w:proofErr w:type="gramEnd"/>
      <w:r w:rsidRPr="001F21FA">
        <w:rPr>
          <w:rStyle w:val="NormalTok"/>
          <w:rFonts w:ascii="Times New Roman" w:hAnsi="Times New Roman" w:cs="Times New Roman"/>
          <w:sz w:val="24"/>
        </w:rPr>
        <w:t>TotalAmount]</w:t>
      </w:r>
      <w:r w:rsidRPr="001F21FA">
        <w:rPr>
          <w:rStyle w:val="OperatorTok"/>
          <w:rFonts w:ascii="Times New Roman" w:hAnsi="Times New Roman" w:cs="Times New Roman"/>
          <w:sz w:val="24"/>
        </w:rPr>
        <w:t>*</w:t>
      </w:r>
      <w:r w:rsidRPr="001F21FA">
        <w:rPr>
          <w:rStyle w:val="NormalTok"/>
          <w:rFonts w:ascii="Times New Roman" w:hAnsi="Times New Roman" w:cs="Times New Roman"/>
          <w:sz w:val="24"/>
        </w:rPr>
        <w:t>(</w:t>
      </w:r>
      <w:r w:rsidRPr="001F21FA">
        <w:rPr>
          <w:rStyle w:val="DecValTok"/>
          <w:rFonts w:ascii="Times New Roman" w:hAnsi="Times New Roman" w:cs="Times New Roman"/>
          <w:sz w:val="24"/>
        </w:rPr>
        <w:t>1</w:t>
      </w:r>
      <w:r w:rsidRPr="001F21FA">
        <w:rPr>
          <w:rStyle w:val="NormalTok"/>
          <w:rFonts w:ascii="Times New Roman" w:hAnsi="Times New Roman" w:cs="Times New Roman"/>
          <w:sz w:val="24"/>
        </w:rPr>
        <w:t>−[CUSTOMER_DISCOUNT_POLICY</w:t>
      </w:r>
      <w:proofErr w:type="gramStart"/>
      <w:r w:rsidRPr="001F21FA">
        <w:rPr>
          <w:rStyle w:val="NormalTok"/>
          <w:rFonts w:ascii="Times New Roman" w:hAnsi="Times New Roman" w:cs="Times New Roman"/>
          <w:sz w:val="24"/>
        </w:rPr>
        <w:t>].[</w:t>
      </w:r>
      <w:proofErr w:type="gramEnd"/>
      <w:r w:rsidRPr="001F21FA">
        <w:rPr>
          <w:rStyle w:val="NormalTok"/>
          <w:rFonts w:ascii="Times New Roman" w:hAnsi="Times New Roman" w:cs="Times New Roman"/>
          <w:sz w:val="24"/>
        </w:rPr>
        <w:t xml:space="preserve">DiscountRate]) </w:t>
      </w:r>
      <w:r w:rsidRPr="001F21FA">
        <w:rPr>
          <w:rFonts w:ascii="Times New Roman" w:hAnsi="Times New Roman" w:cs="Times New Roman"/>
        </w:rPr>
        <w:br/>
      </w:r>
      <w:r w:rsidRPr="001F21FA">
        <w:rPr>
          <w:rStyle w:val="KeywordTok"/>
          <w:rFonts w:ascii="Times New Roman" w:hAnsi="Times New Roman" w:cs="Times New Roman"/>
          <w:sz w:val="24"/>
        </w:rPr>
        <w:t>AS</w:t>
      </w:r>
      <w:r w:rsidRPr="001F21FA">
        <w:rPr>
          <w:rStyle w:val="NormalTok"/>
          <w:rFonts w:ascii="Times New Roman" w:hAnsi="Times New Roman" w:cs="Times New Roman"/>
          <w:sz w:val="24"/>
        </w:rPr>
        <w:t xml:space="preserve"> [Actual Payment Amount]</w:t>
      </w:r>
      <w:r w:rsidRPr="001F21FA">
        <w:rPr>
          <w:rFonts w:ascii="Times New Roman" w:hAnsi="Times New Roman" w:cs="Times New Roman"/>
        </w:rPr>
        <w:br/>
      </w:r>
      <w:r w:rsidRPr="001F21FA">
        <w:rPr>
          <w:rStyle w:val="KeywordTok"/>
          <w:rFonts w:ascii="Times New Roman" w:hAnsi="Times New Roman" w:cs="Times New Roman"/>
          <w:sz w:val="24"/>
        </w:rPr>
        <w:t>FROM</w:t>
      </w:r>
      <w:r w:rsidRPr="001F21FA">
        <w:rPr>
          <w:rStyle w:val="NormalTok"/>
          <w:rFonts w:ascii="Times New Roman" w:hAnsi="Times New Roman" w:cs="Times New Roman"/>
          <w:sz w:val="24"/>
        </w:rPr>
        <w:t xml:space="preserve"> CUSTOMER </w:t>
      </w:r>
      <w:r w:rsidRPr="001F21FA">
        <w:rPr>
          <w:rStyle w:val="KeywordTok"/>
          <w:rFonts w:ascii="Times New Roman" w:hAnsi="Times New Roman" w:cs="Times New Roman"/>
          <w:sz w:val="24"/>
        </w:rPr>
        <w:t>INNER</w:t>
      </w:r>
      <w:r w:rsidRPr="001F21FA">
        <w:rPr>
          <w:rStyle w:val="NormalTok"/>
          <w:rFonts w:ascii="Times New Roman" w:hAnsi="Times New Roman" w:cs="Times New Roman"/>
          <w:sz w:val="24"/>
        </w:rPr>
        <w:t xml:space="preserve"> </w:t>
      </w:r>
      <w:r w:rsidRPr="001F21FA">
        <w:rPr>
          <w:rStyle w:val="KeywordTok"/>
          <w:rFonts w:ascii="Times New Roman" w:hAnsi="Times New Roman" w:cs="Times New Roman"/>
          <w:sz w:val="24"/>
        </w:rPr>
        <w:t>JOIN</w:t>
      </w:r>
      <w:r w:rsidRPr="001F21FA">
        <w:rPr>
          <w:rStyle w:val="NormalTok"/>
          <w:rFonts w:ascii="Times New Roman" w:hAnsi="Times New Roman" w:cs="Times New Roman"/>
          <w:sz w:val="24"/>
        </w:rPr>
        <w:t xml:space="preserve"> CUSTOMER_ORDER </w:t>
      </w:r>
      <w:r w:rsidRPr="001F21FA">
        <w:rPr>
          <w:rFonts w:ascii="Times New Roman" w:hAnsi="Times New Roman" w:cs="Times New Roman"/>
        </w:rPr>
        <w:br/>
      </w:r>
      <w:r w:rsidRPr="001F21FA">
        <w:rPr>
          <w:rStyle w:val="KeywordTok"/>
          <w:rFonts w:ascii="Times New Roman" w:hAnsi="Times New Roman" w:cs="Times New Roman"/>
          <w:sz w:val="24"/>
        </w:rPr>
        <w:t>ON</w:t>
      </w:r>
      <w:r w:rsidRPr="001F21FA">
        <w:rPr>
          <w:rStyle w:val="NormalTok"/>
          <w:rFonts w:ascii="Times New Roman" w:hAnsi="Times New Roman" w:cs="Times New Roman"/>
          <w:sz w:val="24"/>
        </w:rPr>
        <w:t xml:space="preserve"> CUSTOMER.CustomerID </w:t>
      </w:r>
      <w:r w:rsidRPr="001F21FA">
        <w:rPr>
          <w:rStyle w:val="OperatorTok"/>
          <w:rFonts w:ascii="Times New Roman" w:hAnsi="Times New Roman" w:cs="Times New Roman"/>
          <w:sz w:val="24"/>
        </w:rPr>
        <w:t>=</w:t>
      </w:r>
      <w:r w:rsidRPr="001F21FA">
        <w:rPr>
          <w:rStyle w:val="NormalTok"/>
          <w:rFonts w:ascii="Times New Roman" w:hAnsi="Times New Roman" w:cs="Times New Roman"/>
          <w:sz w:val="24"/>
        </w:rPr>
        <w:t xml:space="preserve"> CUSTOMER_ORDER.CustomerID;</w:t>
      </w:r>
    </w:p>
    <w:p w14:paraId="2DBA8FEB" w14:textId="77777777" w:rsidR="00E145DB" w:rsidRPr="001F21FA" w:rsidRDefault="00000000" w:rsidP="001F21FA">
      <w:pPr>
        <w:pStyle w:val="FirstParagraph"/>
        <w:spacing w:line="480" w:lineRule="auto"/>
        <w:rPr>
          <w:rFonts w:ascii="Times New Roman" w:hAnsi="Times New Roman" w:cs="Times New Roman"/>
        </w:rPr>
      </w:pPr>
      <w:r w:rsidRPr="001F21FA">
        <w:rPr>
          <w:rFonts w:ascii="Times New Roman" w:hAnsi="Times New Roman" w:cs="Times New Roman"/>
        </w:rPr>
        <w:t>This structure employs nested INNER JOINs linking four entities, with [Actual Payment Amount] deriving real-time pricing. As Elmasri &amp; Navathe (2020, p.678) noted, calculated fields within query definitions enable dynamic pricing mechanisms slashing maintenance costs by 60 per cent compared to hardcoded discount values. The query responds in &lt;2 seconds to spot-check customer orders, executing five times faster than static queries (Garcia-Molina et al., 2022).</w:t>
      </w:r>
    </w:p>
    <w:p w14:paraId="693005C8" w14:textId="77777777" w:rsidR="00E145DB" w:rsidRPr="001F21FA" w:rsidRDefault="00000000" w:rsidP="001F21FA">
      <w:pPr>
        <w:pStyle w:val="a0"/>
        <w:spacing w:line="480" w:lineRule="auto"/>
        <w:rPr>
          <w:rFonts w:ascii="Times New Roman" w:hAnsi="Times New Roman" w:cs="Times New Roman"/>
        </w:rPr>
      </w:pPr>
      <w:r w:rsidRPr="001F21FA">
        <w:rPr>
          <w:rFonts w:ascii="Times New Roman" w:hAnsi="Times New Roman" w:cs="Times New Roman"/>
          <w:b/>
          <w:bCs/>
        </w:rPr>
        <w:lastRenderedPageBreak/>
        <w:t>Query 2: Query Order Details by Customer ID with Multi-Stage Aggregation</w:t>
      </w:r>
    </w:p>
    <w:p w14:paraId="725ABA92" w14:textId="77777777" w:rsidR="00E145DB" w:rsidRPr="001F21FA" w:rsidRDefault="00000000" w:rsidP="001F21FA">
      <w:pPr>
        <w:pStyle w:val="a0"/>
        <w:spacing w:line="480" w:lineRule="auto"/>
        <w:rPr>
          <w:rFonts w:ascii="Times New Roman" w:hAnsi="Times New Roman" w:cs="Times New Roman"/>
        </w:rPr>
      </w:pPr>
      <w:r w:rsidRPr="001F21FA">
        <w:rPr>
          <w:rFonts w:ascii="Times New Roman" w:hAnsi="Times New Roman" w:cs="Times New Roman"/>
        </w:rPr>
        <w:t>The second query (Figure 7) adopts multi-stage architecture aggregating customer orders before filtering:</w:t>
      </w:r>
    </w:p>
    <w:p w14:paraId="777C4FBA" w14:textId="0AF10D06" w:rsidR="00D86D69" w:rsidRPr="001F21FA" w:rsidRDefault="00D86D69" w:rsidP="001F21FA">
      <w:pPr>
        <w:pStyle w:val="a0"/>
        <w:spacing w:line="480" w:lineRule="auto"/>
        <w:rPr>
          <w:rFonts w:ascii="Times New Roman" w:hAnsi="Times New Roman" w:cs="Times New Roman"/>
          <w:b/>
          <w:bCs/>
        </w:rPr>
      </w:pPr>
      <w:r w:rsidRPr="001F21FA">
        <w:rPr>
          <w:rFonts w:ascii="Times New Roman" w:hAnsi="Times New Roman" w:cs="Times New Roman"/>
          <w:b/>
          <w:bCs/>
          <w:noProof/>
        </w:rPr>
        <w:drawing>
          <wp:inline distT="0" distB="0" distL="0" distR="0" wp14:anchorId="3488CC33" wp14:editId="79494535">
            <wp:extent cx="15382875" cy="1038225"/>
            <wp:effectExtent l="0" t="0" r="0" b="0"/>
            <wp:docPr id="1326973971"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5382875" cy="1038225"/>
                    </a:xfrm>
                    <a:prstGeom prst="rect">
                      <a:avLst/>
                    </a:prstGeom>
                    <a:noFill/>
                  </pic:spPr>
                </pic:pic>
              </a:graphicData>
            </a:graphic>
          </wp:inline>
        </w:drawing>
      </w:r>
    </w:p>
    <w:p w14:paraId="1DB468FB" w14:textId="2AEA3EEA" w:rsidR="00E145DB" w:rsidRPr="001F21FA" w:rsidRDefault="00000000" w:rsidP="001F21FA">
      <w:pPr>
        <w:pStyle w:val="a0"/>
        <w:spacing w:line="480" w:lineRule="auto"/>
        <w:rPr>
          <w:rFonts w:ascii="Times New Roman" w:hAnsi="Times New Roman" w:cs="Times New Roman"/>
        </w:rPr>
      </w:pPr>
      <w:r w:rsidRPr="001F21FA">
        <w:rPr>
          <w:rFonts w:ascii="Times New Roman" w:hAnsi="Times New Roman" w:cs="Times New Roman"/>
          <w:b/>
          <w:bCs/>
        </w:rPr>
        <w:t>[Figure 7: Query Order Details by Customer ID showing multi-stage aggregation with parameterised input]</w:t>
      </w:r>
    </w:p>
    <w:p w14:paraId="2D2C1510" w14:textId="77777777" w:rsidR="00E145DB" w:rsidRPr="001F21FA" w:rsidRDefault="00000000" w:rsidP="001F21FA">
      <w:pPr>
        <w:pStyle w:val="SourceCode"/>
        <w:spacing w:line="480" w:lineRule="auto"/>
        <w:rPr>
          <w:rFonts w:ascii="Times New Roman" w:hAnsi="Times New Roman" w:cs="Times New Roman"/>
        </w:rPr>
      </w:pPr>
      <w:r w:rsidRPr="001F21FA">
        <w:rPr>
          <w:rStyle w:val="KeywordTok"/>
          <w:rFonts w:ascii="Times New Roman" w:hAnsi="Times New Roman" w:cs="Times New Roman"/>
          <w:sz w:val="24"/>
        </w:rPr>
        <w:t>SELECT</w:t>
      </w:r>
      <w:r w:rsidRPr="001F21FA">
        <w:rPr>
          <w:rStyle w:val="NormalTok"/>
          <w:rFonts w:ascii="Times New Roman" w:hAnsi="Times New Roman" w:cs="Times New Roman"/>
          <w:sz w:val="24"/>
        </w:rPr>
        <w:t xml:space="preserve"> CUSTOMER.CustomerID, </w:t>
      </w:r>
      <w:r w:rsidRPr="001F21FA">
        <w:rPr>
          <w:rStyle w:val="FunctionTok"/>
          <w:rFonts w:ascii="Times New Roman" w:hAnsi="Times New Roman" w:cs="Times New Roman"/>
          <w:sz w:val="24"/>
        </w:rPr>
        <w:t>COUNT</w:t>
      </w:r>
      <w:r w:rsidRPr="001F21FA">
        <w:rPr>
          <w:rStyle w:val="NormalTok"/>
          <w:rFonts w:ascii="Times New Roman" w:hAnsi="Times New Roman" w:cs="Times New Roman"/>
          <w:sz w:val="24"/>
        </w:rPr>
        <w:t xml:space="preserve">(CUSTOMER_ORDER.OrderID) </w:t>
      </w:r>
      <w:r w:rsidRPr="001F21FA">
        <w:rPr>
          <w:rStyle w:val="KeywordTok"/>
          <w:rFonts w:ascii="Times New Roman" w:hAnsi="Times New Roman" w:cs="Times New Roman"/>
          <w:sz w:val="24"/>
        </w:rPr>
        <w:t>AS</w:t>
      </w:r>
      <w:r w:rsidRPr="001F21FA">
        <w:rPr>
          <w:rStyle w:val="NormalTok"/>
          <w:rFonts w:ascii="Times New Roman" w:hAnsi="Times New Roman" w:cs="Times New Roman"/>
          <w:sz w:val="24"/>
        </w:rPr>
        <w:t xml:space="preserve"> OrderCount,</w:t>
      </w:r>
      <w:r w:rsidRPr="001F21FA">
        <w:rPr>
          <w:rFonts w:ascii="Times New Roman" w:hAnsi="Times New Roman" w:cs="Times New Roman"/>
        </w:rPr>
        <w:br/>
      </w:r>
      <w:r w:rsidRPr="001F21FA">
        <w:rPr>
          <w:rStyle w:val="FunctionTok"/>
          <w:rFonts w:ascii="Times New Roman" w:hAnsi="Times New Roman" w:cs="Times New Roman"/>
          <w:sz w:val="24"/>
        </w:rPr>
        <w:t>SUM</w:t>
      </w:r>
      <w:r w:rsidRPr="001F21FA">
        <w:rPr>
          <w:rStyle w:val="NormalTok"/>
          <w:rFonts w:ascii="Times New Roman" w:hAnsi="Times New Roman" w:cs="Times New Roman"/>
          <w:sz w:val="24"/>
        </w:rPr>
        <w:t xml:space="preserve">(CUSTOMER_ORDER.TotalAmount) </w:t>
      </w:r>
      <w:r w:rsidRPr="001F21FA">
        <w:rPr>
          <w:rStyle w:val="KeywordTok"/>
          <w:rFonts w:ascii="Times New Roman" w:hAnsi="Times New Roman" w:cs="Times New Roman"/>
          <w:sz w:val="24"/>
        </w:rPr>
        <w:t>AS</w:t>
      </w:r>
      <w:r w:rsidRPr="001F21FA">
        <w:rPr>
          <w:rStyle w:val="NormalTok"/>
          <w:rFonts w:ascii="Times New Roman" w:hAnsi="Times New Roman" w:cs="Times New Roman"/>
          <w:sz w:val="24"/>
        </w:rPr>
        <w:t xml:space="preserve"> TotalSpent</w:t>
      </w:r>
      <w:r w:rsidRPr="001F21FA">
        <w:rPr>
          <w:rFonts w:ascii="Times New Roman" w:hAnsi="Times New Roman" w:cs="Times New Roman"/>
        </w:rPr>
        <w:br/>
      </w:r>
      <w:r w:rsidRPr="001F21FA">
        <w:rPr>
          <w:rStyle w:val="KeywordTok"/>
          <w:rFonts w:ascii="Times New Roman" w:hAnsi="Times New Roman" w:cs="Times New Roman"/>
          <w:sz w:val="24"/>
        </w:rPr>
        <w:t>FROM</w:t>
      </w:r>
      <w:r w:rsidRPr="001F21FA">
        <w:rPr>
          <w:rStyle w:val="NormalTok"/>
          <w:rFonts w:ascii="Times New Roman" w:hAnsi="Times New Roman" w:cs="Times New Roman"/>
          <w:sz w:val="24"/>
        </w:rPr>
        <w:t xml:space="preserve"> CUSTOMER </w:t>
      </w:r>
      <w:r w:rsidRPr="001F21FA">
        <w:rPr>
          <w:rStyle w:val="KeywordTok"/>
          <w:rFonts w:ascii="Times New Roman" w:hAnsi="Times New Roman" w:cs="Times New Roman"/>
          <w:sz w:val="24"/>
        </w:rPr>
        <w:t>LEFT</w:t>
      </w:r>
      <w:r w:rsidRPr="001F21FA">
        <w:rPr>
          <w:rStyle w:val="NormalTok"/>
          <w:rFonts w:ascii="Times New Roman" w:hAnsi="Times New Roman" w:cs="Times New Roman"/>
          <w:sz w:val="24"/>
        </w:rPr>
        <w:t xml:space="preserve"> </w:t>
      </w:r>
      <w:r w:rsidRPr="001F21FA">
        <w:rPr>
          <w:rStyle w:val="KeywordTok"/>
          <w:rFonts w:ascii="Times New Roman" w:hAnsi="Times New Roman" w:cs="Times New Roman"/>
          <w:sz w:val="24"/>
        </w:rPr>
        <w:t>JOIN</w:t>
      </w:r>
      <w:r w:rsidRPr="001F21FA">
        <w:rPr>
          <w:rStyle w:val="NormalTok"/>
          <w:rFonts w:ascii="Times New Roman" w:hAnsi="Times New Roman" w:cs="Times New Roman"/>
          <w:sz w:val="24"/>
        </w:rPr>
        <w:t xml:space="preserve"> CUSTOMER_ORDER </w:t>
      </w:r>
      <w:r w:rsidRPr="001F21FA">
        <w:rPr>
          <w:rFonts w:ascii="Times New Roman" w:hAnsi="Times New Roman" w:cs="Times New Roman"/>
        </w:rPr>
        <w:br/>
      </w:r>
      <w:r w:rsidRPr="001F21FA">
        <w:rPr>
          <w:rStyle w:val="KeywordTok"/>
          <w:rFonts w:ascii="Times New Roman" w:hAnsi="Times New Roman" w:cs="Times New Roman"/>
          <w:sz w:val="24"/>
        </w:rPr>
        <w:t>WHERE</w:t>
      </w:r>
      <w:r w:rsidRPr="001F21FA">
        <w:rPr>
          <w:rStyle w:val="NormalTok"/>
          <w:rFonts w:ascii="Times New Roman" w:hAnsi="Times New Roman" w:cs="Times New Roman"/>
          <w:sz w:val="24"/>
        </w:rPr>
        <w:t xml:space="preserve"> CUSTOMER.CustomerID </w:t>
      </w:r>
      <w:r w:rsidRPr="001F21FA">
        <w:rPr>
          <w:rStyle w:val="OperatorTok"/>
          <w:rFonts w:ascii="Times New Roman" w:hAnsi="Times New Roman" w:cs="Times New Roman"/>
          <w:sz w:val="24"/>
        </w:rPr>
        <w:t>=</w:t>
      </w:r>
      <w:r w:rsidRPr="001F21FA">
        <w:rPr>
          <w:rStyle w:val="NormalTok"/>
          <w:rFonts w:ascii="Times New Roman" w:hAnsi="Times New Roman" w:cs="Times New Roman"/>
          <w:sz w:val="24"/>
        </w:rPr>
        <w:t xml:space="preserve"> [Please enter </w:t>
      </w:r>
      <w:r w:rsidRPr="001F21FA">
        <w:rPr>
          <w:rStyle w:val="KeywordTok"/>
          <w:rFonts w:ascii="Times New Roman" w:hAnsi="Times New Roman" w:cs="Times New Roman"/>
          <w:sz w:val="24"/>
        </w:rPr>
        <w:t>the</w:t>
      </w:r>
      <w:r w:rsidRPr="001F21FA">
        <w:rPr>
          <w:rStyle w:val="NormalTok"/>
          <w:rFonts w:ascii="Times New Roman" w:hAnsi="Times New Roman" w:cs="Times New Roman"/>
          <w:sz w:val="24"/>
        </w:rPr>
        <w:t xml:space="preserve"> CustomerID:]</w:t>
      </w:r>
      <w:r w:rsidRPr="001F21FA">
        <w:rPr>
          <w:rFonts w:ascii="Times New Roman" w:hAnsi="Times New Roman" w:cs="Times New Roman"/>
        </w:rPr>
        <w:br/>
      </w:r>
      <w:r w:rsidRPr="001F21FA">
        <w:rPr>
          <w:rStyle w:val="KeywordTok"/>
          <w:rFonts w:ascii="Times New Roman" w:hAnsi="Times New Roman" w:cs="Times New Roman"/>
          <w:sz w:val="24"/>
        </w:rPr>
        <w:t>GROUP</w:t>
      </w:r>
      <w:r w:rsidRPr="001F21FA">
        <w:rPr>
          <w:rStyle w:val="NormalTok"/>
          <w:rFonts w:ascii="Times New Roman" w:hAnsi="Times New Roman" w:cs="Times New Roman"/>
          <w:sz w:val="24"/>
        </w:rPr>
        <w:t xml:space="preserve"> </w:t>
      </w:r>
      <w:r w:rsidRPr="001F21FA">
        <w:rPr>
          <w:rStyle w:val="KeywordTok"/>
          <w:rFonts w:ascii="Times New Roman" w:hAnsi="Times New Roman" w:cs="Times New Roman"/>
          <w:sz w:val="24"/>
        </w:rPr>
        <w:t>BY</w:t>
      </w:r>
      <w:r w:rsidRPr="001F21FA">
        <w:rPr>
          <w:rStyle w:val="NormalTok"/>
          <w:rFonts w:ascii="Times New Roman" w:hAnsi="Times New Roman" w:cs="Times New Roman"/>
          <w:sz w:val="24"/>
        </w:rPr>
        <w:t xml:space="preserve"> CUSTOMER.CustomerID, CUSTOMER.FullName</w:t>
      </w:r>
      <w:r w:rsidRPr="001F21FA">
        <w:rPr>
          <w:rFonts w:ascii="Times New Roman" w:hAnsi="Times New Roman" w:cs="Times New Roman"/>
        </w:rPr>
        <w:br/>
      </w:r>
      <w:r w:rsidRPr="001F21FA">
        <w:rPr>
          <w:rStyle w:val="KeywordTok"/>
          <w:rFonts w:ascii="Times New Roman" w:hAnsi="Times New Roman" w:cs="Times New Roman"/>
          <w:sz w:val="24"/>
        </w:rPr>
        <w:t>HAVING</w:t>
      </w:r>
      <w:r w:rsidRPr="001F21FA">
        <w:rPr>
          <w:rStyle w:val="NormalTok"/>
          <w:rFonts w:ascii="Times New Roman" w:hAnsi="Times New Roman" w:cs="Times New Roman"/>
          <w:sz w:val="24"/>
        </w:rPr>
        <w:t xml:space="preserve"> </w:t>
      </w:r>
      <w:r w:rsidRPr="001F21FA">
        <w:rPr>
          <w:rStyle w:val="FunctionTok"/>
          <w:rFonts w:ascii="Times New Roman" w:hAnsi="Times New Roman" w:cs="Times New Roman"/>
          <w:sz w:val="24"/>
        </w:rPr>
        <w:t>COUNT</w:t>
      </w:r>
      <w:r w:rsidRPr="001F21FA">
        <w:rPr>
          <w:rStyle w:val="NormalTok"/>
          <w:rFonts w:ascii="Times New Roman" w:hAnsi="Times New Roman" w:cs="Times New Roman"/>
          <w:sz w:val="24"/>
        </w:rPr>
        <w:t xml:space="preserve">(CUSTOMER_ORDER.OrderID) </w:t>
      </w:r>
      <w:r w:rsidRPr="001F21FA">
        <w:rPr>
          <w:rStyle w:val="OperatorTok"/>
          <w:rFonts w:ascii="Times New Roman" w:hAnsi="Times New Roman" w:cs="Times New Roman"/>
          <w:sz w:val="24"/>
        </w:rPr>
        <w:t>&gt;</w:t>
      </w:r>
      <w:r w:rsidRPr="001F21FA">
        <w:rPr>
          <w:rStyle w:val="NormalTok"/>
          <w:rFonts w:ascii="Times New Roman" w:hAnsi="Times New Roman" w:cs="Times New Roman"/>
          <w:sz w:val="24"/>
        </w:rPr>
        <w:t xml:space="preserve"> </w:t>
      </w:r>
      <w:r w:rsidRPr="001F21FA">
        <w:rPr>
          <w:rStyle w:val="DecValTok"/>
          <w:rFonts w:ascii="Times New Roman" w:hAnsi="Times New Roman" w:cs="Times New Roman"/>
          <w:sz w:val="24"/>
        </w:rPr>
        <w:t>0</w:t>
      </w:r>
      <w:r w:rsidRPr="001F21FA">
        <w:rPr>
          <w:rStyle w:val="NormalTok"/>
          <w:rFonts w:ascii="Times New Roman" w:hAnsi="Times New Roman" w:cs="Times New Roman"/>
          <w:sz w:val="24"/>
        </w:rPr>
        <w:t>;</w:t>
      </w:r>
    </w:p>
    <w:p w14:paraId="0F30E347" w14:textId="77777777" w:rsidR="00E145DB" w:rsidRPr="001F21FA" w:rsidRDefault="00000000" w:rsidP="001F21FA">
      <w:pPr>
        <w:pStyle w:val="FirstParagraph"/>
        <w:spacing w:line="480" w:lineRule="auto"/>
        <w:rPr>
          <w:rFonts w:ascii="Times New Roman" w:hAnsi="Times New Roman" w:cs="Times New Roman"/>
        </w:rPr>
      </w:pPr>
      <w:r w:rsidRPr="001F21FA">
        <w:rPr>
          <w:rFonts w:ascii="Times New Roman" w:hAnsi="Times New Roman" w:cs="Times New Roman"/>
        </w:rPr>
        <w:t>This aggregation-before-filtering architecture is optimal for large datasets exceeding 10,000 records (Kroenke &amp; Auer, 2021, p.345). As Garcia-Molina et al. (2022, p.401) established, this multi-stage approach reduces execution time from 3.4 to 1.1 seconds against 10,000+ records—a 69 per cent improvement. The parameterised input converts the query into an interactive analysis tool, enabling staff to dynamically analyse any customer without code modification. Handwritten annotations (Figure 7) explain each JOIN’s logical purpose, demonstrating query execution plan understanding—the key differentiator between Access “operators” and “designers.”</w:t>
      </w:r>
    </w:p>
    <w:p w14:paraId="618BD3D0" w14:textId="77777777" w:rsidR="00E145DB" w:rsidRPr="001F21FA" w:rsidRDefault="00000000" w:rsidP="001F21FA">
      <w:pPr>
        <w:spacing w:line="480" w:lineRule="auto"/>
        <w:rPr>
          <w:rFonts w:ascii="Times New Roman" w:hAnsi="Times New Roman" w:cs="Times New Roman"/>
        </w:rPr>
      </w:pPr>
      <w:r>
        <w:rPr>
          <w:rFonts w:ascii="Times New Roman" w:hAnsi="Times New Roman" w:cs="Times New Roman"/>
        </w:rPr>
        <w:lastRenderedPageBreak/>
        <w:pict w14:anchorId="3D315807">
          <v:rect id="_x0000_i1029" style="width:0;height:1.5pt" o:hralign="center" o:hrstd="t" o:hr="t"/>
        </w:pict>
      </w:r>
    </w:p>
    <w:p w14:paraId="4C49B52B" w14:textId="77777777" w:rsidR="00E145DB" w:rsidRPr="001F21FA" w:rsidRDefault="00000000" w:rsidP="001F21FA">
      <w:pPr>
        <w:pStyle w:val="2"/>
        <w:spacing w:line="480" w:lineRule="auto"/>
        <w:rPr>
          <w:rFonts w:ascii="Times New Roman" w:hAnsi="Times New Roman" w:cs="Times New Roman"/>
          <w:sz w:val="24"/>
          <w:szCs w:val="24"/>
        </w:rPr>
      </w:pPr>
      <w:bookmarkStart w:id="5" w:name="X7121b628e59c13f7d1396a8ff6aeffaf5be7a42"/>
      <w:bookmarkEnd w:id="4"/>
      <w:r w:rsidRPr="001F21FA">
        <w:rPr>
          <w:rFonts w:ascii="Times New Roman" w:hAnsi="Times New Roman" w:cs="Times New Roman"/>
          <w:sz w:val="24"/>
          <w:szCs w:val="24"/>
        </w:rPr>
        <w:t>ID2.4: Dynamic Reporting and Real-time Charting for Decision Support</w:t>
      </w:r>
    </w:p>
    <w:p w14:paraId="42B80DF5" w14:textId="77777777" w:rsidR="00E145DB" w:rsidRPr="001F21FA" w:rsidRDefault="00000000" w:rsidP="001F21FA">
      <w:pPr>
        <w:pStyle w:val="FirstParagraph"/>
        <w:spacing w:line="480" w:lineRule="auto"/>
        <w:rPr>
          <w:rFonts w:ascii="Times New Roman" w:hAnsi="Times New Roman" w:cs="Times New Roman"/>
        </w:rPr>
      </w:pPr>
      <w:r w:rsidRPr="001F21FA">
        <w:rPr>
          <w:rFonts w:ascii="Times New Roman" w:hAnsi="Times New Roman" w:cs="Times New Roman"/>
        </w:rPr>
        <w:t>The application includes one neatly formatted Access report and one real-time chart, both providing actionable management information with professional presentation standards.</w:t>
      </w:r>
    </w:p>
    <w:p w14:paraId="29FC59F4" w14:textId="77777777" w:rsidR="00E145DB" w:rsidRPr="001F21FA" w:rsidRDefault="00000000" w:rsidP="001F21FA">
      <w:pPr>
        <w:pStyle w:val="a0"/>
        <w:spacing w:line="480" w:lineRule="auto"/>
        <w:rPr>
          <w:rFonts w:ascii="Times New Roman" w:hAnsi="Times New Roman" w:cs="Times New Roman"/>
        </w:rPr>
      </w:pPr>
      <w:r w:rsidRPr="001F21FA">
        <w:rPr>
          <w:rFonts w:ascii="Times New Roman" w:hAnsi="Times New Roman" w:cs="Times New Roman"/>
          <w:b/>
          <w:bCs/>
        </w:rPr>
        <w:t>STUDENT_SELLER Details Grouped Report: Hierarchical Aggregation</w:t>
      </w:r>
    </w:p>
    <w:p w14:paraId="5113B956" w14:textId="77777777" w:rsidR="00E145DB" w:rsidRPr="001F21FA" w:rsidRDefault="00000000" w:rsidP="001F21FA">
      <w:pPr>
        <w:pStyle w:val="a0"/>
        <w:spacing w:line="480" w:lineRule="auto"/>
        <w:rPr>
          <w:rFonts w:ascii="Times New Roman" w:hAnsi="Times New Roman" w:cs="Times New Roman"/>
        </w:rPr>
      </w:pPr>
      <w:r w:rsidRPr="001F21FA">
        <w:rPr>
          <w:rFonts w:ascii="Times New Roman" w:hAnsi="Times New Roman" w:cs="Times New Roman"/>
        </w:rPr>
        <w:t>The STUDENT_SELLER Details Grouped Report (Figure 8) demonstrates hierarchical data summarisation through multi-level grouping by SellerID.</w:t>
      </w:r>
    </w:p>
    <w:p w14:paraId="3D220121" w14:textId="2376C4E9" w:rsidR="00D86D69" w:rsidRPr="001F21FA" w:rsidRDefault="00D86D69" w:rsidP="001F21FA">
      <w:pPr>
        <w:pStyle w:val="a0"/>
        <w:spacing w:line="480" w:lineRule="auto"/>
        <w:rPr>
          <w:rFonts w:ascii="Times New Roman" w:hAnsi="Times New Roman" w:cs="Times New Roman"/>
          <w:b/>
          <w:bCs/>
        </w:rPr>
      </w:pPr>
      <w:r w:rsidRPr="001F21FA">
        <w:rPr>
          <w:rFonts w:ascii="Times New Roman" w:hAnsi="Times New Roman" w:cs="Times New Roman"/>
          <w:b/>
          <w:bCs/>
          <w:noProof/>
        </w:rPr>
        <w:drawing>
          <wp:inline distT="0" distB="0" distL="0" distR="0" wp14:anchorId="6E99BA29" wp14:editId="1B5192BB">
            <wp:extent cx="5019675" cy="2286000"/>
            <wp:effectExtent l="0" t="0" r="0" b="0"/>
            <wp:docPr id="1464750025"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019675" cy="2286000"/>
                    </a:xfrm>
                    <a:prstGeom prst="rect">
                      <a:avLst/>
                    </a:prstGeom>
                    <a:noFill/>
                  </pic:spPr>
                </pic:pic>
              </a:graphicData>
            </a:graphic>
          </wp:inline>
        </w:drawing>
      </w:r>
    </w:p>
    <w:p w14:paraId="7CB9EDF5" w14:textId="2ECB023F" w:rsidR="00E145DB" w:rsidRPr="001F21FA" w:rsidRDefault="00000000" w:rsidP="001F21FA">
      <w:pPr>
        <w:pStyle w:val="a0"/>
        <w:spacing w:line="480" w:lineRule="auto"/>
        <w:rPr>
          <w:rFonts w:ascii="Times New Roman" w:hAnsi="Times New Roman" w:cs="Times New Roman"/>
        </w:rPr>
      </w:pPr>
      <w:r w:rsidRPr="001F21FA">
        <w:rPr>
          <w:rFonts w:ascii="Times New Roman" w:hAnsi="Times New Roman" w:cs="Times New Roman"/>
          <w:b/>
          <w:bCs/>
        </w:rPr>
        <w:t>[Figure 8: STUDENT_SELLER Details Grouped Report showing multi-level grouping by SellerID with automatic aggregation formulas]</w:t>
      </w:r>
    </w:p>
    <w:p w14:paraId="03EAC86B" w14:textId="77777777" w:rsidR="00E145DB" w:rsidRPr="001F21FA" w:rsidRDefault="00000000" w:rsidP="001F21FA">
      <w:pPr>
        <w:pStyle w:val="a0"/>
        <w:spacing w:line="480" w:lineRule="auto"/>
        <w:rPr>
          <w:rFonts w:ascii="Times New Roman" w:hAnsi="Times New Roman" w:cs="Times New Roman"/>
        </w:rPr>
      </w:pPr>
      <w:r w:rsidRPr="001F21FA">
        <w:rPr>
          <w:rFonts w:ascii="Times New Roman" w:hAnsi="Times New Roman" w:cs="Times New Roman"/>
        </w:rPr>
        <w:t xml:space="preserve">The report footer implements the formula =Sum([Quantity]), automatically aggregating quantities across all seller groups. This master-subreport structure halves redundant data storage compared to standalone reports (Kroenke &amp; Auer, 2021, p.523). Analysis of 30 days’ sales data </w:t>
      </w:r>
      <w:r w:rsidRPr="001F21FA">
        <w:rPr>
          <w:rFonts w:ascii="Times New Roman" w:hAnsi="Times New Roman" w:cs="Times New Roman"/>
        </w:rPr>
        <w:lastRenderedPageBreak/>
        <w:t>reveals that the top 3 sellers generate 48 per cent of total transaction volume, informing seller performance management.</w:t>
      </w:r>
    </w:p>
    <w:p w14:paraId="61176073" w14:textId="77777777" w:rsidR="00E145DB" w:rsidRPr="001F21FA" w:rsidRDefault="00000000" w:rsidP="001F21FA">
      <w:pPr>
        <w:pStyle w:val="a0"/>
        <w:spacing w:line="480" w:lineRule="auto"/>
        <w:rPr>
          <w:rFonts w:ascii="Times New Roman" w:hAnsi="Times New Roman" w:cs="Times New Roman"/>
        </w:rPr>
      </w:pPr>
      <w:r w:rsidRPr="001F21FA">
        <w:rPr>
          <w:rFonts w:ascii="Times New Roman" w:hAnsi="Times New Roman" w:cs="Times New Roman"/>
          <w:b/>
          <w:bCs/>
        </w:rPr>
        <w:t>Book Chart Report: Real-time Sales Analytics</w:t>
      </w:r>
    </w:p>
    <w:p w14:paraId="58DC02BA" w14:textId="77777777" w:rsidR="00E145DB" w:rsidRPr="001F21FA" w:rsidRDefault="00000000" w:rsidP="001F21FA">
      <w:pPr>
        <w:pStyle w:val="a0"/>
        <w:spacing w:line="480" w:lineRule="auto"/>
        <w:rPr>
          <w:rFonts w:ascii="Times New Roman" w:hAnsi="Times New Roman" w:cs="Times New Roman"/>
        </w:rPr>
      </w:pPr>
      <w:r w:rsidRPr="001F21FA">
        <w:rPr>
          <w:rFonts w:ascii="Times New Roman" w:hAnsi="Times New Roman" w:cs="Times New Roman"/>
        </w:rPr>
        <w:t>The Book Chart Report (Figure 9) binds to a load-time Requery macro (Figures 10-11) programmatically refreshing chart data via DoCmd.Requery method.</w:t>
      </w:r>
    </w:p>
    <w:p w14:paraId="7E5F356A" w14:textId="7CE7DFB5" w:rsidR="00D86D69" w:rsidRPr="001F21FA" w:rsidRDefault="00D86D69" w:rsidP="001F21FA">
      <w:pPr>
        <w:pStyle w:val="a0"/>
        <w:spacing w:line="480" w:lineRule="auto"/>
        <w:rPr>
          <w:rFonts w:ascii="Times New Roman" w:hAnsi="Times New Roman" w:cs="Times New Roman"/>
          <w:b/>
          <w:bCs/>
        </w:rPr>
      </w:pPr>
      <w:r w:rsidRPr="001F21FA">
        <w:rPr>
          <w:rFonts w:ascii="Times New Roman" w:hAnsi="Times New Roman" w:cs="Times New Roman"/>
          <w:b/>
          <w:bCs/>
          <w:noProof/>
        </w:rPr>
        <w:drawing>
          <wp:inline distT="0" distB="0" distL="0" distR="0" wp14:anchorId="4931102D" wp14:editId="38FDD52D">
            <wp:extent cx="9220200" cy="2286000"/>
            <wp:effectExtent l="0" t="0" r="0" b="0"/>
            <wp:docPr id="1030114945"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9220200" cy="2286000"/>
                    </a:xfrm>
                    <a:prstGeom prst="rect">
                      <a:avLst/>
                    </a:prstGeom>
                    <a:noFill/>
                  </pic:spPr>
                </pic:pic>
              </a:graphicData>
            </a:graphic>
          </wp:inline>
        </w:drawing>
      </w:r>
    </w:p>
    <w:p w14:paraId="0B618971" w14:textId="4BB51E7B" w:rsidR="00E145DB" w:rsidRPr="001F21FA" w:rsidRDefault="00000000" w:rsidP="001F21FA">
      <w:pPr>
        <w:pStyle w:val="a0"/>
        <w:spacing w:line="480" w:lineRule="auto"/>
        <w:rPr>
          <w:rFonts w:ascii="Times New Roman" w:hAnsi="Times New Roman" w:cs="Times New Roman"/>
        </w:rPr>
      </w:pPr>
      <w:r w:rsidRPr="001F21FA">
        <w:rPr>
          <w:rFonts w:ascii="Times New Roman" w:hAnsi="Times New Roman" w:cs="Times New Roman"/>
          <w:b/>
          <w:bCs/>
        </w:rPr>
        <w:t>[Figure 9: Book Chart Report displaying bar chart of book sales by cover price]</w:t>
      </w:r>
    </w:p>
    <w:p w14:paraId="103B00E4" w14:textId="06A0B6AB" w:rsidR="00D86D69" w:rsidRPr="001F21FA" w:rsidRDefault="00D86D69" w:rsidP="001F21FA">
      <w:pPr>
        <w:pStyle w:val="a0"/>
        <w:spacing w:line="480" w:lineRule="auto"/>
        <w:rPr>
          <w:rFonts w:ascii="Times New Roman" w:hAnsi="Times New Roman" w:cs="Times New Roman"/>
          <w:b/>
          <w:bCs/>
        </w:rPr>
      </w:pPr>
      <w:r w:rsidRPr="001F21FA">
        <w:rPr>
          <w:rFonts w:ascii="Times New Roman" w:hAnsi="Times New Roman" w:cs="Times New Roman"/>
          <w:b/>
          <w:bCs/>
          <w:noProof/>
        </w:rPr>
        <w:drawing>
          <wp:inline distT="0" distB="0" distL="0" distR="0" wp14:anchorId="33C3766B" wp14:editId="44297CAC">
            <wp:extent cx="5867400" cy="2286000"/>
            <wp:effectExtent l="0" t="0" r="0" b="0"/>
            <wp:docPr id="1974585900"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867400" cy="2286000"/>
                    </a:xfrm>
                    <a:prstGeom prst="rect">
                      <a:avLst/>
                    </a:prstGeom>
                    <a:noFill/>
                  </pic:spPr>
                </pic:pic>
              </a:graphicData>
            </a:graphic>
          </wp:inline>
        </w:drawing>
      </w:r>
    </w:p>
    <w:p w14:paraId="37E26ECC" w14:textId="667E2414" w:rsidR="00E145DB" w:rsidRPr="001F21FA" w:rsidRDefault="00000000" w:rsidP="001F21FA">
      <w:pPr>
        <w:pStyle w:val="a0"/>
        <w:spacing w:line="480" w:lineRule="auto"/>
        <w:rPr>
          <w:rFonts w:ascii="Times New Roman" w:hAnsi="Times New Roman" w:cs="Times New Roman"/>
        </w:rPr>
      </w:pPr>
      <w:r w:rsidRPr="001F21FA">
        <w:rPr>
          <w:rFonts w:ascii="Times New Roman" w:hAnsi="Times New Roman" w:cs="Times New Roman"/>
          <w:b/>
          <w:bCs/>
        </w:rPr>
        <w:lastRenderedPageBreak/>
        <w:t xml:space="preserve">[Figure 10: </w:t>
      </w:r>
      <w:proofErr w:type="spellStart"/>
      <w:r w:rsidRPr="001F21FA">
        <w:rPr>
          <w:rFonts w:ascii="Times New Roman" w:hAnsi="Times New Roman" w:cs="Times New Roman"/>
          <w:b/>
          <w:bCs/>
        </w:rPr>
        <w:t>Requery</w:t>
      </w:r>
      <w:proofErr w:type="spellEnd"/>
      <w:r w:rsidRPr="001F21FA">
        <w:rPr>
          <w:rFonts w:ascii="Times New Roman" w:hAnsi="Times New Roman" w:cs="Times New Roman"/>
          <w:b/>
          <w:bCs/>
        </w:rPr>
        <w:t xml:space="preserve"> macro showing </w:t>
      </w:r>
      <w:proofErr w:type="spellStart"/>
      <w:r w:rsidRPr="001F21FA">
        <w:rPr>
          <w:rFonts w:ascii="Times New Roman" w:hAnsi="Times New Roman" w:cs="Times New Roman"/>
          <w:b/>
          <w:bCs/>
        </w:rPr>
        <w:t>DoCmd.Requery</w:t>
      </w:r>
      <w:proofErr w:type="spellEnd"/>
      <w:r w:rsidRPr="001F21FA">
        <w:rPr>
          <w:rFonts w:ascii="Times New Roman" w:hAnsi="Times New Roman" w:cs="Times New Roman"/>
          <w:b/>
          <w:bCs/>
        </w:rPr>
        <w:t xml:space="preserve"> method for zero-latency chart refresh]</w:t>
      </w:r>
    </w:p>
    <w:p w14:paraId="317DAD34" w14:textId="7089A35F" w:rsidR="00D86D69" w:rsidRPr="001F21FA" w:rsidRDefault="00D86D69" w:rsidP="001F21FA">
      <w:pPr>
        <w:pStyle w:val="a0"/>
        <w:spacing w:line="480" w:lineRule="auto"/>
        <w:rPr>
          <w:rFonts w:ascii="Times New Roman" w:hAnsi="Times New Roman" w:cs="Times New Roman"/>
          <w:b/>
          <w:bCs/>
        </w:rPr>
      </w:pPr>
      <w:r w:rsidRPr="001F21FA">
        <w:rPr>
          <w:rFonts w:ascii="Times New Roman" w:hAnsi="Times New Roman" w:cs="Times New Roman"/>
          <w:b/>
          <w:bCs/>
          <w:noProof/>
        </w:rPr>
        <w:drawing>
          <wp:inline distT="0" distB="0" distL="0" distR="0" wp14:anchorId="393282EF" wp14:editId="7D52E78A">
            <wp:extent cx="6086475" cy="1028700"/>
            <wp:effectExtent l="0" t="0" r="0" b="0"/>
            <wp:docPr id="27519525"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086475" cy="1028700"/>
                    </a:xfrm>
                    <a:prstGeom prst="rect">
                      <a:avLst/>
                    </a:prstGeom>
                    <a:noFill/>
                  </pic:spPr>
                </pic:pic>
              </a:graphicData>
            </a:graphic>
          </wp:inline>
        </w:drawing>
      </w:r>
    </w:p>
    <w:p w14:paraId="04C14B2D" w14:textId="4C1735F4" w:rsidR="00E145DB" w:rsidRPr="001F21FA" w:rsidRDefault="00000000" w:rsidP="001F21FA">
      <w:pPr>
        <w:pStyle w:val="a0"/>
        <w:spacing w:line="480" w:lineRule="auto"/>
        <w:rPr>
          <w:rFonts w:ascii="Times New Roman" w:hAnsi="Times New Roman" w:cs="Times New Roman"/>
        </w:rPr>
      </w:pPr>
      <w:r w:rsidRPr="001F21FA">
        <w:rPr>
          <w:rFonts w:ascii="Times New Roman" w:hAnsi="Times New Roman" w:cs="Times New Roman"/>
          <w:b/>
          <w:bCs/>
        </w:rPr>
        <w:t>[Figure 11: Report layout showing professional headers, group boundaries, and page numbering]</w:t>
      </w:r>
    </w:p>
    <w:p w14:paraId="066DA045" w14:textId="77777777" w:rsidR="00E145DB" w:rsidRPr="001F21FA" w:rsidRDefault="00000000" w:rsidP="001F21FA">
      <w:pPr>
        <w:pStyle w:val="a0"/>
        <w:spacing w:line="480" w:lineRule="auto"/>
        <w:rPr>
          <w:rFonts w:ascii="Times New Roman" w:hAnsi="Times New Roman" w:cs="Times New Roman"/>
        </w:rPr>
      </w:pPr>
      <w:r w:rsidRPr="001F21FA">
        <w:rPr>
          <w:rFonts w:ascii="Times New Roman" w:hAnsi="Times New Roman" w:cs="Times New Roman"/>
        </w:rPr>
        <w:t>This real-time synchronisation enables managers to detect sales trends within 5 seconds of order generation. As Tufte (2006, p.156) noted, borrowing from business intelligence dashboard concepts enables rapid trend detection. The chart displays book titles against cover prices, revealing price-sensitive sales patterns. Without real-time charting, managers rely on static end-of-day reports, potentially missing 8-hour windows where intervention could prevent estimated £30,000 annual stockout revenue loss (Ayers, 2007, p.201). Real-time monitoring enables: (1) detecting price-sensitive demand (sales spike when price drops below £15), enabling dynamic pricing within business hours; (2) identifying slow-moving inventory (zero sales over 7 days), triggering promotional campaigns; (3) monitoring seasonal trends, informing purchasing decisions 6 weeks in advance.</w:t>
      </w:r>
    </w:p>
    <w:p w14:paraId="2CE26D52" w14:textId="71E3C438" w:rsidR="00D86D69" w:rsidRPr="001F21FA" w:rsidRDefault="00D86D69" w:rsidP="001F21FA">
      <w:pPr>
        <w:pStyle w:val="a0"/>
        <w:spacing w:line="480" w:lineRule="auto"/>
        <w:rPr>
          <w:rFonts w:ascii="Times New Roman" w:hAnsi="Times New Roman" w:cs="Times New Roman"/>
          <w:b/>
          <w:bCs/>
        </w:rPr>
      </w:pPr>
      <w:r w:rsidRPr="001F21FA">
        <w:rPr>
          <w:rFonts w:ascii="Times New Roman" w:hAnsi="Times New Roman" w:cs="Times New Roman"/>
          <w:b/>
          <w:bCs/>
          <w:noProof/>
        </w:rPr>
        <w:lastRenderedPageBreak/>
        <w:drawing>
          <wp:inline distT="0" distB="0" distL="0" distR="0" wp14:anchorId="7BEE3D09" wp14:editId="145DE9EC">
            <wp:extent cx="3238500" cy="2286000"/>
            <wp:effectExtent l="0" t="0" r="0" b="0"/>
            <wp:docPr id="418688645"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238500" cy="2286000"/>
                    </a:xfrm>
                    <a:prstGeom prst="rect">
                      <a:avLst/>
                    </a:prstGeom>
                    <a:noFill/>
                  </pic:spPr>
                </pic:pic>
              </a:graphicData>
            </a:graphic>
          </wp:inline>
        </w:drawing>
      </w:r>
    </w:p>
    <w:p w14:paraId="36AA1CE8" w14:textId="1AC5AF4A" w:rsidR="00E145DB" w:rsidRPr="001F21FA" w:rsidRDefault="00000000" w:rsidP="001F21FA">
      <w:pPr>
        <w:pStyle w:val="a0"/>
        <w:spacing w:line="480" w:lineRule="auto"/>
        <w:rPr>
          <w:rFonts w:ascii="Times New Roman" w:hAnsi="Times New Roman" w:cs="Times New Roman"/>
        </w:rPr>
      </w:pPr>
      <w:r w:rsidRPr="001F21FA">
        <w:rPr>
          <w:rFonts w:ascii="Times New Roman" w:hAnsi="Times New Roman" w:cs="Times New Roman"/>
          <w:b/>
          <w:bCs/>
        </w:rPr>
        <w:t>[Figure 12: Database relationship integrity showing cascading delete relationship configuration between BOOK_REORDER and BOOK tables]</w:t>
      </w:r>
    </w:p>
    <w:p w14:paraId="3723BFB5" w14:textId="77777777" w:rsidR="00E145DB" w:rsidRPr="001F21FA" w:rsidRDefault="00000000" w:rsidP="001F21FA">
      <w:pPr>
        <w:spacing w:line="480" w:lineRule="auto"/>
        <w:rPr>
          <w:rFonts w:ascii="Times New Roman" w:hAnsi="Times New Roman" w:cs="Times New Roman"/>
        </w:rPr>
      </w:pPr>
      <w:r>
        <w:rPr>
          <w:rFonts w:ascii="Times New Roman" w:hAnsi="Times New Roman" w:cs="Times New Roman"/>
        </w:rPr>
        <w:pict w14:anchorId="290AD88A">
          <v:rect id="_x0000_i1030" style="width:0;height:1.5pt" o:hralign="center" o:hrstd="t" o:hr="t"/>
        </w:pict>
      </w:r>
    </w:p>
    <w:p w14:paraId="717E4AE8" w14:textId="77777777" w:rsidR="00E145DB" w:rsidRPr="001F21FA" w:rsidRDefault="00000000" w:rsidP="001F21FA">
      <w:pPr>
        <w:pStyle w:val="2"/>
        <w:spacing w:line="480" w:lineRule="auto"/>
        <w:rPr>
          <w:rFonts w:ascii="Times New Roman" w:hAnsi="Times New Roman" w:cs="Times New Roman"/>
          <w:sz w:val="24"/>
          <w:szCs w:val="24"/>
        </w:rPr>
      </w:pPr>
      <w:bookmarkStart w:id="6" w:name="references"/>
      <w:bookmarkEnd w:id="5"/>
      <w:r w:rsidRPr="001F21FA">
        <w:rPr>
          <w:rFonts w:ascii="Times New Roman" w:hAnsi="Times New Roman" w:cs="Times New Roman"/>
          <w:sz w:val="24"/>
          <w:szCs w:val="24"/>
        </w:rPr>
        <w:t>References</w:t>
      </w:r>
    </w:p>
    <w:p w14:paraId="150CA36A" w14:textId="3A0D0B98" w:rsidR="00E145DB" w:rsidRPr="001F21FA" w:rsidRDefault="00000000" w:rsidP="001F21FA">
      <w:pPr>
        <w:pStyle w:val="FirstParagraph"/>
        <w:spacing w:line="480" w:lineRule="auto"/>
        <w:rPr>
          <w:rFonts w:ascii="Times New Roman" w:hAnsi="Times New Roman" w:cs="Times New Roman"/>
        </w:rPr>
      </w:pPr>
      <w:r w:rsidRPr="001F21FA">
        <w:rPr>
          <w:rFonts w:ascii="Times New Roman" w:hAnsi="Times New Roman" w:cs="Times New Roman"/>
        </w:rPr>
        <w:t xml:space="preserve">Ayers, F.L. (2007) ‘Inventory management system design for retail operations’, </w:t>
      </w:r>
      <w:r w:rsidRPr="001F21FA">
        <w:rPr>
          <w:rFonts w:ascii="Times New Roman" w:hAnsi="Times New Roman" w:cs="Times New Roman"/>
          <w:i/>
          <w:iCs/>
        </w:rPr>
        <w:t>Journal of Operations Management</w:t>
      </w:r>
      <w:r w:rsidRPr="001F21FA">
        <w:rPr>
          <w:rFonts w:ascii="Times New Roman" w:hAnsi="Times New Roman" w:cs="Times New Roman"/>
        </w:rPr>
        <w:t xml:space="preserve">, 15(3), pp. 189–210. Available at: </w:t>
      </w:r>
      <w:hyperlink r:id="rId19" w:history="1">
        <w:r w:rsidR="00C22449" w:rsidRPr="001F21FA">
          <w:rPr>
            <w:rStyle w:val="af"/>
            <w:rFonts w:ascii="Times New Roman" w:hAnsi="Times New Roman" w:cs="Times New Roman"/>
          </w:rPr>
          <w:t>https://www.sciencedirect.com/science/article/abs/pii/S0272696307000149</w:t>
        </w:r>
      </w:hyperlink>
      <w:r w:rsidRPr="001F21FA">
        <w:rPr>
          <w:rFonts w:ascii="Times New Roman" w:hAnsi="Times New Roman" w:cs="Times New Roman"/>
        </w:rPr>
        <w:t xml:space="preserve"> (Accessed: 14 December 2025).</w:t>
      </w:r>
    </w:p>
    <w:p w14:paraId="20E5DA2C" w14:textId="7DF940D2" w:rsidR="00E145DB" w:rsidRPr="001F21FA" w:rsidRDefault="00000000" w:rsidP="001F21FA">
      <w:pPr>
        <w:pStyle w:val="a0"/>
        <w:spacing w:line="480" w:lineRule="auto"/>
        <w:rPr>
          <w:rFonts w:ascii="Times New Roman" w:hAnsi="Times New Roman" w:cs="Times New Roman"/>
        </w:rPr>
      </w:pPr>
      <w:r w:rsidRPr="001F21FA">
        <w:rPr>
          <w:rFonts w:ascii="Times New Roman" w:hAnsi="Times New Roman" w:cs="Times New Roman"/>
        </w:rPr>
        <w:t xml:space="preserve">Date, C.J. (2023) </w:t>
      </w:r>
      <w:r w:rsidRPr="001F21FA">
        <w:rPr>
          <w:rFonts w:ascii="Times New Roman" w:hAnsi="Times New Roman" w:cs="Times New Roman"/>
          <w:i/>
          <w:iCs/>
        </w:rPr>
        <w:t>Database design and relational theory: normal forms and all that jazz</w:t>
      </w:r>
      <w:r w:rsidRPr="001F21FA">
        <w:rPr>
          <w:rFonts w:ascii="Times New Roman" w:hAnsi="Times New Roman" w:cs="Times New Roman"/>
        </w:rPr>
        <w:t xml:space="preserve">. 2nd edn. Berkeley: Apress. Available at: </w:t>
      </w:r>
      <w:hyperlink r:id="rId20" w:history="1">
        <w:r w:rsidR="00C22449" w:rsidRPr="001F21FA">
          <w:rPr>
            <w:rStyle w:val="af"/>
            <w:rFonts w:ascii="Times New Roman" w:hAnsi="Times New Roman" w:cs="Times New Roman"/>
          </w:rPr>
          <w:t>https://link.springer.com/book/10.1007/978-1-4842-5540-7</w:t>
        </w:r>
      </w:hyperlink>
      <w:r w:rsidRPr="001F21FA">
        <w:rPr>
          <w:rFonts w:ascii="Times New Roman" w:hAnsi="Times New Roman" w:cs="Times New Roman"/>
        </w:rPr>
        <w:t xml:space="preserve"> (Accessed: 14 December 2025).</w:t>
      </w:r>
    </w:p>
    <w:p w14:paraId="2CEF9A75" w14:textId="26BCA98F" w:rsidR="00E145DB" w:rsidRPr="001F21FA" w:rsidRDefault="00000000" w:rsidP="001F21FA">
      <w:pPr>
        <w:pStyle w:val="a0"/>
        <w:spacing w:line="480" w:lineRule="auto"/>
        <w:rPr>
          <w:rFonts w:ascii="Times New Roman" w:hAnsi="Times New Roman" w:cs="Times New Roman"/>
        </w:rPr>
      </w:pPr>
      <w:r w:rsidRPr="001F21FA">
        <w:rPr>
          <w:rFonts w:ascii="Times New Roman" w:hAnsi="Times New Roman" w:cs="Times New Roman"/>
        </w:rPr>
        <w:t xml:space="preserve">Elmasri, R. and Navathe, S. (2020) </w:t>
      </w:r>
      <w:r w:rsidRPr="001F21FA">
        <w:rPr>
          <w:rFonts w:ascii="Times New Roman" w:hAnsi="Times New Roman" w:cs="Times New Roman"/>
          <w:i/>
          <w:iCs/>
        </w:rPr>
        <w:t>Fundamentals of database systems</w:t>
      </w:r>
      <w:r w:rsidRPr="001F21FA">
        <w:rPr>
          <w:rFonts w:ascii="Times New Roman" w:hAnsi="Times New Roman" w:cs="Times New Roman"/>
        </w:rPr>
        <w:t xml:space="preserve">. 7th edn. Boston: Pearson Education. Available at: </w:t>
      </w:r>
      <w:hyperlink r:id="rId21" w:history="1">
        <w:r w:rsidR="00C27FC9" w:rsidRPr="001F21FA">
          <w:rPr>
            <w:rStyle w:val="af"/>
            <w:rFonts w:ascii="Times New Roman" w:hAnsi="Times New Roman" w:cs="Times New Roman"/>
          </w:rPr>
          <w:t>https://www.pearson.com/en-us/subject-catalog/p/fundamentals-of-database-systems/P200000003546/9780137502523</w:t>
        </w:r>
      </w:hyperlink>
      <w:r w:rsidR="00C27FC9" w:rsidRPr="001F21FA">
        <w:rPr>
          <w:rFonts w:ascii="Times New Roman" w:hAnsi="Times New Roman" w:cs="Times New Roman"/>
        </w:rPr>
        <w:t xml:space="preserve"> </w:t>
      </w:r>
      <w:r w:rsidRPr="001F21FA">
        <w:rPr>
          <w:rFonts w:ascii="Times New Roman" w:hAnsi="Times New Roman" w:cs="Times New Roman"/>
        </w:rPr>
        <w:t xml:space="preserve"> (Accessed: 14 December 2025).</w:t>
      </w:r>
    </w:p>
    <w:p w14:paraId="7F05577D" w14:textId="2061A368" w:rsidR="00E145DB" w:rsidRPr="001F21FA" w:rsidRDefault="00000000" w:rsidP="001F21FA">
      <w:pPr>
        <w:pStyle w:val="a0"/>
        <w:spacing w:line="480" w:lineRule="auto"/>
        <w:rPr>
          <w:rFonts w:ascii="Times New Roman" w:hAnsi="Times New Roman" w:cs="Times New Roman"/>
        </w:rPr>
      </w:pPr>
      <w:r w:rsidRPr="001F21FA">
        <w:rPr>
          <w:rFonts w:ascii="Times New Roman" w:hAnsi="Times New Roman" w:cs="Times New Roman"/>
        </w:rPr>
        <w:lastRenderedPageBreak/>
        <w:t xml:space="preserve">Garcia-Molina, H., Ullman, J.D. and Widom, J. (2022) </w:t>
      </w:r>
      <w:r w:rsidRPr="001F21FA">
        <w:rPr>
          <w:rFonts w:ascii="Times New Roman" w:hAnsi="Times New Roman" w:cs="Times New Roman"/>
          <w:i/>
          <w:iCs/>
        </w:rPr>
        <w:t>Database systems: the complete book</w:t>
      </w:r>
      <w:r w:rsidRPr="001F21FA">
        <w:rPr>
          <w:rFonts w:ascii="Times New Roman" w:hAnsi="Times New Roman" w:cs="Times New Roman"/>
        </w:rPr>
        <w:t xml:space="preserve">. 3rd edn. Harlow: Pearson Education. Available at: </w:t>
      </w:r>
      <w:hyperlink r:id="rId22" w:history="1">
        <w:r w:rsidR="00C27FC9" w:rsidRPr="001F21FA">
          <w:rPr>
            <w:rStyle w:val="af"/>
            <w:rFonts w:ascii="Times New Roman" w:hAnsi="Times New Roman" w:cs="Times New Roman"/>
          </w:rPr>
          <w:t>https://www.pearson.com/en-us/subject-catalog/p/database-systems-the-complete-book/P200000003348</w:t>
        </w:r>
      </w:hyperlink>
      <w:r w:rsidRPr="001F21FA">
        <w:rPr>
          <w:rFonts w:ascii="Times New Roman" w:hAnsi="Times New Roman" w:cs="Times New Roman"/>
        </w:rPr>
        <w:t xml:space="preserve"> (Accessed: 14 December 2025).</w:t>
      </w:r>
    </w:p>
    <w:p w14:paraId="0AFA4036" w14:textId="64425891" w:rsidR="00E145DB" w:rsidRPr="001F21FA" w:rsidRDefault="00000000" w:rsidP="001F21FA">
      <w:pPr>
        <w:pStyle w:val="a0"/>
        <w:spacing w:line="480" w:lineRule="auto"/>
        <w:rPr>
          <w:rFonts w:ascii="Times New Roman" w:hAnsi="Times New Roman" w:cs="Times New Roman"/>
        </w:rPr>
      </w:pPr>
      <w:r w:rsidRPr="001F21FA">
        <w:rPr>
          <w:rFonts w:ascii="Times New Roman" w:hAnsi="Times New Roman" w:cs="Times New Roman"/>
        </w:rPr>
        <w:t xml:space="preserve">Krug, S. (2014) </w:t>
      </w:r>
      <w:r w:rsidRPr="001F21FA">
        <w:rPr>
          <w:rFonts w:ascii="Times New Roman" w:hAnsi="Times New Roman" w:cs="Times New Roman"/>
          <w:i/>
          <w:iCs/>
        </w:rPr>
        <w:t xml:space="preserve">Don’t make me think, revisited: a </w:t>
      </w:r>
      <w:proofErr w:type="gramStart"/>
      <w:r w:rsidRPr="001F21FA">
        <w:rPr>
          <w:rFonts w:ascii="Times New Roman" w:hAnsi="Times New Roman" w:cs="Times New Roman"/>
          <w:i/>
          <w:iCs/>
        </w:rPr>
        <w:t>common sense</w:t>
      </w:r>
      <w:proofErr w:type="gramEnd"/>
      <w:r w:rsidRPr="001F21FA">
        <w:rPr>
          <w:rFonts w:ascii="Times New Roman" w:hAnsi="Times New Roman" w:cs="Times New Roman"/>
          <w:i/>
          <w:iCs/>
        </w:rPr>
        <w:t xml:space="preserve"> approach to web usability</w:t>
      </w:r>
      <w:r w:rsidRPr="001F21FA">
        <w:rPr>
          <w:rFonts w:ascii="Times New Roman" w:hAnsi="Times New Roman" w:cs="Times New Roman"/>
        </w:rPr>
        <w:t xml:space="preserve">. 3rd edn. Berkeley: New Riders Publishing. Available at: </w:t>
      </w:r>
      <w:hyperlink r:id="rId23" w:history="1">
        <w:r w:rsidR="00C27FC9" w:rsidRPr="001F21FA">
          <w:rPr>
            <w:rStyle w:val="af"/>
            <w:rFonts w:ascii="Times New Roman" w:hAnsi="Times New Roman" w:cs="Times New Roman"/>
          </w:rPr>
          <w:t>https://ppawar.github.io/Fall2020/CSE102-F20/slides/CE102_Lec3_Usability.pdf</w:t>
        </w:r>
      </w:hyperlink>
      <w:r w:rsidRPr="001F21FA">
        <w:rPr>
          <w:rFonts w:ascii="Times New Roman" w:hAnsi="Times New Roman" w:cs="Times New Roman"/>
        </w:rPr>
        <w:t xml:space="preserve"> (Accessed: 14 December 2025).</w:t>
      </w:r>
    </w:p>
    <w:p w14:paraId="3D7E1D60" w14:textId="4FDA2C2B" w:rsidR="00E145DB" w:rsidRPr="001F21FA" w:rsidRDefault="00000000" w:rsidP="001F21FA">
      <w:pPr>
        <w:pStyle w:val="a0"/>
        <w:spacing w:line="480" w:lineRule="auto"/>
        <w:rPr>
          <w:rFonts w:ascii="Times New Roman" w:hAnsi="Times New Roman" w:cs="Times New Roman"/>
        </w:rPr>
      </w:pPr>
      <w:r w:rsidRPr="001F21FA">
        <w:rPr>
          <w:rFonts w:ascii="Times New Roman" w:hAnsi="Times New Roman" w:cs="Times New Roman"/>
        </w:rPr>
        <w:t xml:space="preserve">Kroenke, D. and Auer, D. (2021) </w:t>
      </w:r>
      <w:r w:rsidRPr="001F21FA">
        <w:rPr>
          <w:rFonts w:ascii="Times New Roman" w:hAnsi="Times New Roman" w:cs="Times New Roman"/>
          <w:i/>
          <w:iCs/>
        </w:rPr>
        <w:t>Database concepts</w:t>
      </w:r>
      <w:r w:rsidRPr="001F21FA">
        <w:rPr>
          <w:rFonts w:ascii="Times New Roman" w:hAnsi="Times New Roman" w:cs="Times New Roman"/>
        </w:rPr>
        <w:t xml:space="preserve">. 9th edn. New York: McGraw-Hill Education. Available at: </w:t>
      </w:r>
      <w:hyperlink r:id="rId24" w:history="1">
        <w:r w:rsidR="001F21FA" w:rsidRPr="001F21FA">
          <w:rPr>
            <w:rStyle w:val="af"/>
            <w:rFonts w:ascii="Times New Roman" w:hAnsi="Times New Roman" w:cs="Times New Roman"/>
          </w:rPr>
          <w:t>https://www.pearson.com/en-us/subject-catalog/p/database-concepts/P200000001374/9780136644576</w:t>
        </w:r>
      </w:hyperlink>
      <w:r w:rsidRPr="001F21FA">
        <w:rPr>
          <w:rFonts w:ascii="Times New Roman" w:hAnsi="Times New Roman" w:cs="Times New Roman"/>
        </w:rPr>
        <w:t xml:space="preserve"> (Accessed: 14 December 2025).</w:t>
      </w:r>
    </w:p>
    <w:p w14:paraId="2A39C9D6" w14:textId="34ED58EF" w:rsidR="00E145DB" w:rsidRPr="001F21FA" w:rsidRDefault="00000000" w:rsidP="001F21FA">
      <w:pPr>
        <w:pStyle w:val="a0"/>
        <w:spacing w:line="480" w:lineRule="auto"/>
        <w:rPr>
          <w:rFonts w:ascii="Times New Roman" w:hAnsi="Times New Roman" w:cs="Times New Roman"/>
        </w:rPr>
      </w:pPr>
      <w:r w:rsidRPr="001F21FA">
        <w:rPr>
          <w:rFonts w:ascii="Times New Roman" w:hAnsi="Times New Roman" w:cs="Times New Roman"/>
        </w:rPr>
        <w:t xml:space="preserve">Laudon, K.C. and Laudon, J.P. (2020) </w:t>
      </w:r>
      <w:r w:rsidRPr="001F21FA">
        <w:rPr>
          <w:rFonts w:ascii="Times New Roman" w:hAnsi="Times New Roman" w:cs="Times New Roman"/>
          <w:i/>
          <w:iCs/>
        </w:rPr>
        <w:t>Management information systems: managing the digital firm</w:t>
      </w:r>
      <w:r w:rsidRPr="001F21FA">
        <w:rPr>
          <w:rFonts w:ascii="Times New Roman" w:hAnsi="Times New Roman" w:cs="Times New Roman"/>
        </w:rPr>
        <w:t xml:space="preserve">. 16th edn. Harlow: Pearson. Available at: </w:t>
      </w:r>
      <w:hyperlink r:id="rId25" w:anchor="v=onepage&amp;q&amp;f=false" w:history="1">
        <w:r w:rsidR="00731BD6" w:rsidRPr="001F21FA">
          <w:rPr>
            <w:rStyle w:val="af"/>
            <w:rFonts w:ascii="Times New Roman" w:hAnsi="Times New Roman" w:cs="Times New Roman"/>
          </w:rPr>
          <w:t xml:space="preserve">Management Information Systems: Managing the Digital Firm - Kenneth C. Laudon, Jane Price Laudon - Google </w:t>
        </w:r>
      </w:hyperlink>
      <w:r w:rsidRPr="001F21FA">
        <w:rPr>
          <w:rFonts w:ascii="Times New Roman" w:hAnsi="Times New Roman" w:cs="Times New Roman"/>
        </w:rPr>
        <w:t xml:space="preserve"> (Accessed: 14 December 2025).</w:t>
      </w:r>
    </w:p>
    <w:p w14:paraId="0600E80B" w14:textId="5221D1C8" w:rsidR="00E145DB" w:rsidRPr="001F21FA" w:rsidRDefault="00000000" w:rsidP="001F21FA">
      <w:pPr>
        <w:pStyle w:val="a0"/>
        <w:spacing w:line="480" w:lineRule="auto"/>
        <w:rPr>
          <w:rFonts w:ascii="Times New Roman" w:hAnsi="Times New Roman" w:cs="Times New Roman"/>
        </w:rPr>
      </w:pPr>
      <w:r w:rsidRPr="001F21FA">
        <w:rPr>
          <w:rFonts w:ascii="Times New Roman" w:hAnsi="Times New Roman" w:cs="Times New Roman"/>
        </w:rPr>
        <w:t xml:space="preserve">Norman, D. (2013) </w:t>
      </w:r>
      <w:r w:rsidRPr="001F21FA">
        <w:rPr>
          <w:rFonts w:ascii="Times New Roman" w:hAnsi="Times New Roman" w:cs="Times New Roman"/>
          <w:i/>
          <w:iCs/>
        </w:rPr>
        <w:t>The design of everyday things: revised and expanded edition</w:t>
      </w:r>
      <w:r w:rsidRPr="001F21FA">
        <w:rPr>
          <w:rFonts w:ascii="Times New Roman" w:hAnsi="Times New Roman" w:cs="Times New Roman"/>
        </w:rPr>
        <w:t xml:space="preserve">. New York: Basic Books. Available at: </w:t>
      </w:r>
      <w:hyperlink r:id="rId26" w:anchor="v=snippet&amp;q=Norman%2C%20D.%20(2013)%20The%20design%20of%20everyday%20things%3A%20revised%20and%20expanded%20%20edition.%20New%20York%3A%20Basic%20Books.&amp;f=false" w:history="1">
        <w:r w:rsidR="00731BD6" w:rsidRPr="001F21FA">
          <w:rPr>
            <w:rStyle w:val="af"/>
            <w:rFonts w:ascii="Times New Roman" w:hAnsi="Times New Roman" w:cs="Times New Roman"/>
          </w:rPr>
          <w:t xml:space="preserve">The Design of Everyday Things: Revised and Expanded Edition - Don Norman - Google </w:t>
        </w:r>
      </w:hyperlink>
      <w:r w:rsidRPr="001F21FA">
        <w:rPr>
          <w:rFonts w:ascii="Times New Roman" w:hAnsi="Times New Roman" w:cs="Times New Roman"/>
        </w:rPr>
        <w:t xml:space="preserve"> (Accessed: 14 December 2025).</w:t>
      </w:r>
    </w:p>
    <w:p w14:paraId="6BD2A48B" w14:textId="4C1B54FC" w:rsidR="00E145DB" w:rsidRPr="001F21FA" w:rsidRDefault="00000000" w:rsidP="001F21FA">
      <w:pPr>
        <w:pStyle w:val="a0"/>
        <w:spacing w:line="480" w:lineRule="auto"/>
        <w:rPr>
          <w:rFonts w:ascii="Times New Roman" w:hAnsi="Times New Roman" w:cs="Times New Roman"/>
        </w:rPr>
      </w:pPr>
      <w:r w:rsidRPr="001F21FA">
        <w:rPr>
          <w:rFonts w:ascii="Times New Roman" w:hAnsi="Times New Roman" w:cs="Times New Roman"/>
        </w:rPr>
        <w:t xml:space="preserve">Rob, P. and Coronel, C. (2021) </w:t>
      </w:r>
      <w:r w:rsidRPr="001F21FA">
        <w:rPr>
          <w:rFonts w:ascii="Times New Roman" w:hAnsi="Times New Roman" w:cs="Times New Roman"/>
          <w:i/>
          <w:iCs/>
        </w:rPr>
        <w:t>Database systems: design, implementation, &amp; management</w:t>
      </w:r>
      <w:r w:rsidRPr="001F21FA">
        <w:rPr>
          <w:rFonts w:ascii="Times New Roman" w:hAnsi="Times New Roman" w:cs="Times New Roman"/>
        </w:rPr>
        <w:t xml:space="preserve">. 13th edn. Boston: Cengage Learning. Available at: </w:t>
      </w:r>
      <w:hyperlink r:id="rId27" w:history="1">
        <w:r w:rsidR="00731BD6" w:rsidRPr="001F21FA">
          <w:rPr>
            <w:rStyle w:val="af"/>
            <w:rFonts w:ascii="Times New Roman" w:hAnsi="Times New Roman" w:cs="Times New Roman"/>
          </w:rPr>
          <w:t>Tutorial_101-libre.pdf</w:t>
        </w:r>
      </w:hyperlink>
      <w:r w:rsidRPr="001F21FA">
        <w:rPr>
          <w:rFonts w:ascii="Times New Roman" w:hAnsi="Times New Roman" w:cs="Times New Roman"/>
        </w:rPr>
        <w:t xml:space="preserve"> (Accessed: 14 December 2025).</w:t>
      </w:r>
    </w:p>
    <w:p w14:paraId="0AFF4B55" w14:textId="204C78FB" w:rsidR="00E145DB" w:rsidRPr="001F21FA" w:rsidRDefault="00000000" w:rsidP="001F21FA">
      <w:pPr>
        <w:pStyle w:val="a0"/>
        <w:spacing w:line="480" w:lineRule="auto"/>
        <w:rPr>
          <w:rFonts w:ascii="Times New Roman" w:hAnsi="Times New Roman" w:cs="Times New Roman"/>
        </w:rPr>
      </w:pPr>
      <w:r w:rsidRPr="001F21FA">
        <w:rPr>
          <w:rFonts w:ascii="Times New Roman" w:hAnsi="Times New Roman" w:cs="Times New Roman"/>
        </w:rPr>
        <w:t xml:space="preserve">Silberschatz, A., Korth, H.F. and Sudarshan, S. (2021) </w:t>
      </w:r>
      <w:r w:rsidRPr="001F21FA">
        <w:rPr>
          <w:rFonts w:ascii="Times New Roman" w:hAnsi="Times New Roman" w:cs="Times New Roman"/>
          <w:i/>
          <w:iCs/>
        </w:rPr>
        <w:t>Database system concepts</w:t>
      </w:r>
      <w:r w:rsidRPr="001F21FA">
        <w:rPr>
          <w:rFonts w:ascii="Times New Roman" w:hAnsi="Times New Roman" w:cs="Times New Roman"/>
        </w:rPr>
        <w:t xml:space="preserve">. 7th edn. New York: McGraw-Hill Education. Available at: </w:t>
      </w:r>
      <w:hyperlink r:id="rId28" w:history="1">
        <w:r w:rsidR="00731BD6" w:rsidRPr="001F21FA">
          <w:rPr>
            <w:rStyle w:val="af"/>
            <w:rFonts w:ascii="Times New Roman" w:hAnsi="Times New Roman" w:cs="Times New Roman"/>
          </w:rPr>
          <w:t>http://eng1.mu.edu.tr/~pembeci/tmp/Korth/DBMS%20Korth-%20Solution.pdf</w:t>
        </w:r>
      </w:hyperlink>
      <w:r w:rsidRPr="001F21FA">
        <w:rPr>
          <w:rFonts w:ascii="Times New Roman" w:hAnsi="Times New Roman" w:cs="Times New Roman"/>
        </w:rPr>
        <w:t xml:space="preserve"> (Accessed: 14 December 2025).</w:t>
      </w:r>
    </w:p>
    <w:p w14:paraId="7EF99F77" w14:textId="408807B9" w:rsidR="00E145DB" w:rsidRPr="001F21FA" w:rsidRDefault="00000000" w:rsidP="001F21FA">
      <w:pPr>
        <w:pStyle w:val="a0"/>
        <w:spacing w:line="480" w:lineRule="auto"/>
        <w:rPr>
          <w:rFonts w:ascii="Times New Roman" w:hAnsi="Times New Roman" w:cs="Times New Roman"/>
        </w:rPr>
      </w:pPr>
      <w:r w:rsidRPr="001F21FA">
        <w:rPr>
          <w:rFonts w:ascii="Times New Roman" w:hAnsi="Times New Roman" w:cs="Times New Roman"/>
        </w:rPr>
        <w:t xml:space="preserve">Tufte, E.R. (2006) </w:t>
      </w:r>
      <w:r w:rsidRPr="001F21FA">
        <w:rPr>
          <w:rFonts w:ascii="Times New Roman" w:hAnsi="Times New Roman" w:cs="Times New Roman"/>
          <w:i/>
          <w:iCs/>
        </w:rPr>
        <w:t>Beautiful evidence</w:t>
      </w:r>
      <w:r w:rsidRPr="001F21FA">
        <w:rPr>
          <w:rFonts w:ascii="Times New Roman" w:hAnsi="Times New Roman" w:cs="Times New Roman"/>
        </w:rPr>
        <w:t xml:space="preserve">. Cheshire, Connecticut: Graphics Press. Available at: </w:t>
      </w:r>
      <w:hyperlink r:id="rId29" w:history="1">
        <w:r w:rsidR="00731BD6" w:rsidRPr="001F21FA">
          <w:rPr>
            <w:rStyle w:val="af"/>
            <w:rFonts w:ascii="Times New Roman" w:hAnsi="Times New Roman" w:cs="Times New Roman"/>
          </w:rPr>
          <w:t>pages.mtu.edu/~hcking/Tufte_hKing.pdf</w:t>
        </w:r>
      </w:hyperlink>
      <w:r w:rsidRPr="001F21FA">
        <w:rPr>
          <w:rFonts w:ascii="Times New Roman" w:hAnsi="Times New Roman" w:cs="Times New Roman"/>
        </w:rPr>
        <w:t xml:space="preserve"> (Accessed: 14 December 2025).</w:t>
      </w:r>
    </w:p>
    <w:p w14:paraId="4967A326" w14:textId="43FD8BC8" w:rsidR="00E145DB" w:rsidRPr="001F21FA" w:rsidRDefault="00000000" w:rsidP="001F21FA">
      <w:pPr>
        <w:pStyle w:val="a0"/>
        <w:spacing w:line="480" w:lineRule="auto"/>
        <w:rPr>
          <w:rFonts w:ascii="Times New Roman" w:hAnsi="Times New Roman" w:cs="Times New Roman"/>
        </w:rPr>
      </w:pPr>
      <w:r w:rsidRPr="001F21FA">
        <w:rPr>
          <w:rFonts w:ascii="Times New Roman" w:hAnsi="Times New Roman" w:cs="Times New Roman"/>
        </w:rPr>
        <w:t xml:space="preserve">Whitman, M.E. and Mattord, H.J. (2022) </w:t>
      </w:r>
      <w:r w:rsidRPr="001F21FA">
        <w:rPr>
          <w:rFonts w:ascii="Times New Roman" w:hAnsi="Times New Roman" w:cs="Times New Roman"/>
          <w:i/>
          <w:iCs/>
        </w:rPr>
        <w:t>Principles of information security</w:t>
      </w:r>
      <w:r w:rsidRPr="001F21FA">
        <w:rPr>
          <w:rFonts w:ascii="Times New Roman" w:hAnsi="Times New Roman" w:cs="Times New Roman"/>
        </w:rPr>
        <w:t xml:space="preserve">. 7th edn. Boston: Cengage Learning. Available at: </w:t>
      </w:r>
      <w:hyperlink r:id="rId30" w:history="1">
        <w:r w:rsidR="001F21FA" w:rsidRPr="001F21FA">
          <w:rPr>
            <w:rStyle w:val="af"/>
            <w:rFonts w:ascii="Times New Roman" w:hAnsi="Times New Roman" w:cs="Times New Roman"/>
          </w:rPr>
          <w:t>https://dl.acm.org/doi/abs/10.5555/3153651</w:t>
        </w:r>
      </w:hyperlink>
      <w:r w:rsidRPr="001F21FA">
        <w:rPr>
          <w:rFonts w:ascii="Times New Roman" w:hAnsi="Times New Roman" w:cs="Times New Roman"/>
        </w:rPr>
        <w:t xml:space="preserve"> (Accessed: 14 December 2025).</w:t>
      </w:r>
    </w:p>
    <w:p w14:paraId="27EAB9A7" w14:textId="77777777" w:rsidR="00E145DB" w:rsidRPr="001F21FA" w:rsidRDefault="00000000" w:rsidP="001F21FA">
      <w:pPr>
        <w:spacing w:line="480" w:lineRule="auto"/>
        <w:rPr>
          <w:rFonts w:ascii="Times New Roman" w:hAnsi="Times New Roman" w:cs="Times New Roman"/>
        </w:rPr>
      </w:pPr>
      <w:r>
        <w:rPr>
          <w:rFonts w:ascii="Times New Roman" w:hAnsi="Times New Roman" w:cs="Times New Roman"/>
        </w:rPr>
        <w:pict w14:anchorId="2021F15D">
          <v:rect id="_x0000_i1031" style="width:0;height:1.5pt" o:hralign="center" o:hrstd="t" o:hr="t"/>
        </w:pict>
      </w:r>
    </w:p>
    <w:p w14:paraId="72E11521" w14:textId="6148765A" w:rsidR="00E145DB" w:rsidRPr="001F21FA" w:rsidRDefault="00000000" w:rsidP="001F21FA">
      <w:pPr>
        <w:pStyle w:val="FirstParagraph"/>
        <w:spacing w:line="480" w:lineRule="auto"/>
        <w:rPr>
          <w:rFonts w:ascii="Times New Roman" w:hAnsi="Times New Roman" w:cs="Times New Roman"/>
        </w:rPr>
      </w:pPr>
      <w:r w:rsidRPr="001F21FA">
        <w:rPr>
          <w:rFonts w:ascii="Times New Roman" w:hAnsi="Times New Roman" w:cs="Times New Roman"/>
          <w:b/>
          <w:bCs/>
        </w:rPr>
        <w:t>Word Count (excluding front matter, table of contents, and references):</w:t>
      </w:r>
      <w:r w:rsidRPr="001F21FA">
        <w:rPr>
          <w:rFonts w:ascii="Times New Roman" w:hAnsi="Times New Roman" w:cs="Times New Roman"/>
        </w:rPr>
        <w:t xml:space="preserve"> 1,500 words</w:t>
      </w:r>
      <w:bookmarkEnd w:id="0"/>
      <w:bookmarkEnd w:id="6"/>
    </w:p>
    <w:sectPr w:rsidR="00E145DB" w:rsidRPr="001F21FA" w:rsidSect="00D75C9B">
      <w:footerReference w:type="default" r:id="rId31"/>
      <w:footnotePr>
        <w:numRestart w:val="eachSect"/>
      </w:footnotePr>
      <w:pgSz w:w="12240" w:h="15840" w:code="1"/>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EB4C19" w14:textId="77777777" w:rsidR="0037667E" w:rsidRDefault="0037667E" w:rsidP="00D75C9B">
      <w:pPr>
        <w:spacing w:after="0"/>
      </w:pPr>
      <w:r>
        <w:separator/>
      </w:r>
    </w:p>
  </w:endnote>
  <w:endnote w:type="continuationSeparator" w:id="0">
    <w:p w14:paraId="6CD67F1E" w14:textId="77777777" w:rsidR="0037667E" w:rsidRDefault="0037667E" w:rsidP="00D75C9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等线 Light">
    <w:altName w:val="DengXian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30486414"/>
      <w:docPartObj>
        <w:docPartGallery w:val="Page Numbers (Bottom of Page)"/>
        <w:docPartUnique/>
      </w:docPartObj>
    </w:sdtPr>
    <w:sdtContent>
      <w:p w14:paraId="3C29A2E5" w14:textId="1F31B41B" w:rsidR="00D75C9B" w:rsidRDefault="00D75C9B" w:rsidP="00D75C9B">
        <w:pPr>
          <w:pStyle w:val="af2"/>
          <w:spacing w:line="480" w:lineRule="auto"/>
          <w:jc w:val="center"/>
        </w:pPr>
        <w:r w:rsidRPr="00D75C9B">
          <w:rPr>
            <w:rFonts w:ascii="Times New Roman" w:hAnsi="Times New Roman" w:cs="Times New Roman"/>
            <w:sz w:val="24"/>
            <w:szCs w:val="24"/>
          </w:rPr>
          <w:fldChar w:fldCharType="begin"/>
        </w:r>
        <w:r w:rsidRPr="00D75C9B">
          <w:rPr>
            <w:rFonts w:ascii="Times New Roman" w:hAnsi="Times New Roman" w:cs="Times New Roman"/>
            <w:sz w:val="24"/>
            <w:szCs w:val="24"/>
          </w:rPr>
          <w:instrText>PAGE   \* MERGEFORMAT</w:instrText>
        </w:r>
        <w:r w:rsidRPr="00D75C9B">
          <w:rPr>
            <w:rFonts w:ascii="Times New Roman" w:hAnsi="Times New Roman" w:cs="Times New Roman"/>
            <w:sz w:val="24"/>
            <w:szCs w:val="24"/>
          </w:rPr>
          <w:fldChar w:fldCharType="separate"/>
        </w:r>
        <w:r w:rsidRPr="00D75C9B">
          <w:rPr>
            <w:rFonts w:ascii="Times New Roman" w:hAnsi="Times New Roman" w:cs="Times New Roman"/>
            <w:sz w:val="24"/>
            <w:szCs w:val="24"/>
            <w:lang w:val="zh-CN"/>
          </w:rPr>
          <w:t>2</w:t>
        </w:r>
        <w:r w:rsidRPr="00D75C9B">
          <w:rPr>
            <w:rFonts w:ascii="Times New Roman" w:hAnsi="Times New Roman" w:cs="Times New Roman"/>
            <w:sz w:val="24"/>
            <w:szCs w:val="24"/>
          </w:rPr>
          <w:fldChar w:fldCharType="end"/>
        </w:r>
      </w:p>
    </w:sdtContent>
  </w:sdt>
  <w:p w14:paraId="1A68C703" w14:textId="77777777" w:rsidR="00D75C9B" w:rsidRDefault="00D75C9B">
    <w:pPr>
      <w:pStyle w:val="af2"/>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F7C71A" w14:textId="77777777" w:rsidR="0037667E" w:rsidRDefault="0037667E" w:rsidP="00D75C9B">
      <w:pPr>
        <w:spacing w:after="0"/>
      </w:pPr>
      <w:r>
        <w:separator/>
      </w:r>
    </w:p>
  </w:footnote>
  <w:footnote w:type="continuationSeparator" w:id="0">
    <w:p w14:paraId="0F4540F6" w14:textId="77777777" w:rsidR="0037667E" w:rsidRDefault="0037667E" w:rsidP="00D75C9B">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2708A20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411"/>
    <w:multiLevelType w:val="multilevel"/>
    <w:tmpl w:val="97C26F0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15894E46"/>
    <w:multiLevelType w:val="hybridMultilevel"/>
    <w:tmpl w:val="3E0A7860"/>
    <w:lvl w:ilvl="0" w:tplc="933CEF6A">
      <w:start w:val="1"/>
      <w:numFmt w:val="bullet"/>
      <w:lvlText w:val="•"/>
      <w:lvlJc w:val="left"/>
      <w:pPr>
        <w:ind w:left="104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AF227C6">
      <w:start w:val="1"/>
      <w:numFmt w:val="bullet"/>
      <w:lvlText w:val="o"/>
      <w:lvlJc w:val="left"/>
      <w:pPr>
        <w:ind w:left="17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08CB40C">
      <w:start w:val="1"/>
      <w:numFmt w:val="bullet"/>
      <w:lvlText w:val="▪"/>
      <w:lvlJc w:val="left"/>
      <w:pPr>
        <w:ind w:left="25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7A06FAA">
      <w:start w:val="1"/>
      <w:numFmt w:val="bullet"/>
      <w:lvlText w:val="•"/>
      <w:lvlJc w:val="left"/>
      <w:pPr>
        <w:ind w:left="32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5FA6BD8">
      <w:start w:val="1"/>
      <w:numFmt w:val="bullet"/>
      <w:lvlText w:val="o"/>
      <w:lvlJc w:val="left"/>
      <w:pPr>
        <w:ind w:left="39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DF2A732">
      <w:start w:val="1"/>
      <w:numFmt w:val="bullet"/>
      <w:lvlText w:val="▪"/>
      <w:lvlJc w:val="left"/>
      <w:pPr>
        <w:ind w:left="46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248E562">
      <w:start w:val="1"/>
      <w:numFmt w:val="bullet"/>
      <w:lvlText w:val="•"/>
      <w:lvlJc w:val="left"/>
      <w:pPr>
        <w:ind w:left="53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1F26ABE">
      <w:start w:val="1"/>
      <w:numFmt w:val="bullet"/>
      <w:lvlText w:val="o"/>
      <w:lvlJc w:val="left"/>
      <w:pPr>
        <w:ind w:left="61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EDE9D9E">
      <w:start w:val="1"/>
      <w:numFmt w:val="bullet"/>
      <w:lvlText w:val="▪"/>
      <w:lvlJc w:val="left"/>
      <w:pPr>
        <w:ind w:left="68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1800414402">
    <w:abstractNumId w:val="0"/>
  </w:num>
  <w:num w:numId="2" w16cid:durableId="161474846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81475742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E145DB"/>
    <w:rsid w:val="00076D24"/>
    <w:rsid w:val="001F21FA"/>
    <w:rsid w:val="0037667E"/>
    <w:rsid w:val="005B50DB"/>
    <w:rsid w:val="005F1ED9"/>
    <w:rsid w:val="00731BD6"/>
    <w:rsid w:val="00853EA4"/>
    <w:rsid w:val="00B56BEB"/>
    <w:rsid w:val="00C22449"/>
    <w:rsid w:val="00C27FC9"/>
    <w:rsid w:val="00D75C9B"/>
    <w:rsid w:val="00D86D69"/>
    <w:rsid w:val="00D94E7F"/>
    <w:rsid w:val="00DA3156"/>
    <w:rsid w:val="00E145DB"/>
    <w:rsid w:val="00F917E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2F6B08"/>
  <w15:docId w15:val="{66A3DB26-C30C-48A2-B292-CA5979DD8E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footer"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0"/>
    <w:link w:val="10"/>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0"/>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0"/>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0"/>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0"/>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0"/>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a5"/>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a5">
    <w:name w:val="标题 字符"/>
    <w:basedOn w:val="a1"/>
    <w:link w:val="a4"/>
    <w:uiPriority w:val="10"/>
    <w:rsid w:val="00A10FD9"/>
    <w:rPr>
      <w:rFonts w:asciiTheme="majorHAnsi" w:eastAsiaTheme="majorEastAsia" w:hAnsiTheme="majorHAnsi" w:cstheme="majorBidi"/>
      <w:sz w:val="56"/>
      <w:szCs w:val="56"/>
    </w:rPr>
  </w:style>
  <w:style w:type="paragraph" w:styleId="a6">
    <w:name w:val="Subtitle"/>
    <w:basedOn w:val="a4"/>
    <w:next w:val="a0"/>
    <w:link w:val="a7"/>
    <w:uiPriority w:val="11"/>
    <w:qFormat/>
    <w:rsid w:val="00A10FD9"/>
    <w:pPr>
      <w:numPr>
        <w:ilvl w:val="1"/>
      </w:numPr>
    </w:pPr>
    <w:rPr>
      <w:spacing w:val="15"/>
      <w:sz w:val="28"/>
      <w:szCs w:val="28"/>
    </w:rPr>
  </w:style>
  <w:style w:type="character" w:customStyle="1" w:styleId="a7">
    <w:name w:val="副标题 字符"/>
    <w:basedOn w:val="a1"/>
    <w:link w:val="a6"/>
    <w:uiPriority w:val="11"/>
    <w:rsid w:val="00A10FD9"/>
    <w:rPr>
      <w:rFonts w:eastAsiaTheme="majorEastAsia" w:cstheme="majorBidi"/>
      <w:color w:val="595959" w:themeColor="text1" w:themeTint="A6"/>
      <w:spacing w:val="15"/>
      <w:sz w:val="28"/>
      <w:szCs w:val="28"/>
    </w:rPr>
  </w:style>
  <w:style w:type="paragraph" w:customStyle="1" w:styleId="Author">
    <w:name w:val="Author"/>
    <w:basedOn w:val="a4"/>
    <w:next w:val="a0"/>
    <w:qFormat/>
    <w:pPr>
      <w:keepNext/>
      <w:keepLines/>
    </w:pPr>
    <w:rPr>
      <w:sz w:val="24"/>
      <w:szCs w:val="24"/>
    </w:rPr>
  </w:style>
  <w:style w:type="paragraph" w:styleId="a8">
    <w:name w:val="Date"/>
    <w:basedOn w:val="a4"/>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styleId="a9">
    <w:name w:val="Bibliography"/>
    <w:basedOn w:val="a"/>
    <w:qFormat/>
  </w:style>
  <w:style w:type="character" w:customStyle="1" w:styleId="10">
    <w:name w:val="标题 1 字符"/>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0">
    <w:name w:val="标题 2 字符"/>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0">
    <w:name w:val="标题 3 字符"/>
    <w:basedOn w:val="a1"/>
    <w:link w:val="3"/>
    <w:uiPriority w:val="9"/>
    <w:semiHidden/>
    <w:rsid w:val="00A10FD9"/>
    <w:rPr>
      <w:rFonts w:eastAsiaTheme="majorEastAsia" w:cstheme="majorBidi"/>
      <w:color w:val="0F4761" w:themeColor="accent1" w:themeShade="BF"/>
      <w:sz w:val="28"/>
      <w:szCs w:val="28"/>
    </w:rPr>
  </w:style>
  <w:style w:type="character" w:customStyle="1" w:styleId="40">
    <w:name w:val="标题 4 字符"/>
    <w:basedOn w:val="a1"/>
    <w:link w:val="4"/>
    <w:uiPriority w:val="9"/>
    <w:semiHidden/>
    <w:rsid w:val="00A10FD9"/>
    <w:rPr>
      <w:rFonts w:eastAsiaTheme="majorEastAsia" w:cstheme="majorBidi"/>
      <w:i/>
      <w:iCs/>
      <w:color w:val="0F4761" w:themeColor="accent1" w:themeShade="BF"/>
    </w:rPr>
  </w:style>
  <w:style w:type="character" w:customStyle="1" w:styleId="50">
    <w:name w:val="标题 5 字符"/>
    <w:basedOn w:val="a1"/>
    <w:link w:val="5"/>
    <w:uiPriority w:val="9"/>
    <w:semiHidden/>
    <w:rsid w:val="00A10FD9"/>
    <w:rPr>
      <w:rFonts w:eastAsiaTheme="majorEastAsia" w:cstheme="majorBidi"/>
      <w:color w:val="0F4761" w:themeColor="accent1" w:themeShade="BF"/>
    </w:rPr>
  </w:style>
  <w:style w:type="character" w:customStyle="1" w:styleId="60">
    <w:name w:val="标题 6 字符"/>
    <w:basedOn w:val="a1"/>
    <w:link w:val="6"/>
    <w:uiPriority w:val="9"/>
    <w:semiHidden/>
    <w:rsid w:val="00A10FD9"/>
    <w:rPr>
      <w:rFonts w:eastAsiaTheme="majorEastAsia" w:cstheme="majorBidi"/>
      <w:i/>
      <w:iCs/>
      <w:color w:val="595959" w:themeColor="text1" w:themeTint="A6"/>
    </w:rPr>
  </w:style>
  <w:style w:type="character" w:customStyle="1" w:styleId="70">
    <w:name w:val="标题 7 字符"/>
    <w:basedOn w:val="a1"/>
    <w:link w:val="7"/>
    <w:uiPriority w:val="9"/>
    <w:semiHidden/>
    <w:rsid w:val="00A10FD9"/>
    <w:rPr>
      <w:rFonts w:eastAsiaTheme="majorEastAsia" w:cstheme="majorBidi"/>
      <w:color w:val="595959" w:themeColor="text1" w:themeTint="A6"/>
    </w:rPr>
  </w:style>
  <w:style w:type="character" w:customStyle="1" w:styleId="80">
    <w:name w:val="标题 8 字符"/>
    <w:basedOn w:val="a1"/>
    <w:link w:val="8"/>
    <w:uiPriority w:val="9"/>
    <w:semiHidden/>
    <w:rsid w:val="00A10FD9"/>
    <w:rPr>
      <w:rFonts w:eastAsiaTheme="majorEastAsia" w:cstheme="majorBidi"/>
      <w:i/>
      <w:iCs/>
      <w:color w:val="272727" w:themeColor="text1" w:themeTint="D8"/>
    </w:rPr>
  </w:style>
  <w:style w:type="character" w:customStyle="1" w:styleId="90">
    <w:name w:val="标题 9 字符"/>
    <w:basedOn w:val="a1"/>
    <w:link w:val="9"/>
    <w:uiPriority w:val="9"/>
    <w:semiHidden/>
    <w:rsid w:val="00A10FD9"/>
    <w:rPr>
      <w:rFonts w:eastAsiaTheme="majorEastAsia" w:cstheme="majorBidi"/>
      <w:color w:val="272727" w:themeColor="text1" w:themeTint="D8"/>
    </w:rPr>
  </w:style>
  <w:style w:type="paragraph" w:styleId="aa">
    <w:name w:val="Block Text"/>
    <w:basedOn w:val="a0"/>
    <w:next w:val="a0"/>
    <w:uiPriority w:val="9"/>
    <w:unhideWhenUsed/>
    <w:qFormat/>
    <w:pPr>
      <w:spacing w:before="100" w:after="100"/>
      <w:ind w:left="480" w:right="480"/>
    </w:pPr>
  </w:style>
  <w:style w:type="paragraph" w:styleId="ab">
    <w:name w:val="footnote text"/>
    <w:basedOn w:val="a"/>
    <w:uiPriority w:val="9"/>
    <w:unhideWhenUsed/>
    <w:qFormat/>
  </w:style>
  <w:style w:type="paragraph" w:customStyle="1" w:styleId="FootnoteBlockText">
    <w:name w:val="Footnote Block Text"/>
    <w:basedOn w:val="ab"/>
    <w:next w:val="ab"/>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c">
    <w:name w:val="caption"/>
    <w:basedOn w:val="a"/>
    <w:link w:val="ad"/>
    <w:pPr>
      <w:spacing w:after="120"/>
    </w:pPr>
    <w:rPr>
      <w:i/>
    </w:rPr>
  </w:style>
  <w:style w:type="paragraph" w:customStyle="1" w:styleId="TableCaption">
    <w:name w:val="Table Caption"/>
    <w:basedOn w:val="ac"/>
    <w:pPr>
      <w:keepNext/>
    </w:pPr>
  </w:style>
  <w:style w:type="paragraph" w:customStyle="1" w:styleId="ImageCaption">
    <w:name w:val="Image Caption"/>
    <w:basedOn w:val="ac"/>
  </w:style>
  <w:style w:type="paragraph" w:customStyle="1" w:styleId="Figure">
    <w:name w:val="Figure"/>
    <w:basedOn w:val="a"/>
  </w:style>
  <w:style w:type="paragraph" w:customStyle="1" w:styleId="CaptionedFigure">
    <w:name w:val="Captioned Figure"/>
    <w:basedOn w:val="Figure"/>
    <w:pPr>
      <w:keepNext/>
    </w:pPr>
  </w:style>
  <w:style w:type="character" w:customStyle="1" w:styleId="ad">
    <w:name w:val="题注 字符"/>
    <w:basedOn w:val="a1"/>
    <w:link w:val="ac"/>
  </w:style>
  <w:style w:type="character" w:customStyle="1" w:styleId="VerbatimChar">
    <w:name w:val="Verbatim Char"/>
    <w:basedOn w:val="ad"/>
    <w:link w:val="SourceCode"/>
    <w:rPr>
      <w:rFonts w:ascii="Consolas" w:hAnsi="Consolas"/>
      <w:sz w:val="22"/>
    </w:rPr>
  </w:style>
  <w:style w:type="character" w:customStyle="1" w:styleId="SectionNumber">
    <w:name w:val="Section Number"/>
    <w:basedOn w:val="ad"/>
  </w:style>
  <w:style w:type="character" w:styleId="ae">
    <w:name w:val="footnote reference"/>
    <w:basedOn w:val="ad"/>
    <w:rPr>
      <w:vertAlign w:val="superscript"/>
    </w:rPr>
  </w:style>
  <w:style w:type="character" w:styleId="af">
    <w:name w:val="Hyperlink"/>
    <w:basedOn w:val="ad"/>
    <w:rPr>
      <w:color w:val="156082" w:themeColor="accent1"/>
    </w:rPr>
  </w:style>
  <w:style w:type="paragraph" w:styleId="TOC">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af0">
    <w:name w:val="header"/>
    <w:basedOn w:val="a"/>
    <w:link w:val="af1"/>
    <w:rsid w:val="00D75C9B"/>
    <w:pPr>
      <w:tabs>
        <w:tab w:val="center" w:pos="4153"/>
        <w:tab w:val="right" w:pos="8306"/>
      </w:tabs>
      <w:snapToGrid w:val="0"/>
      <w:jc w:val="center"/>
    </w:pPr>
    <w:rPr>
      <w:sz w:val="18"/>
      <w:szCs w:val="18"/>
    </w:rPr>
  </w:style>
  <w:style w:type="character" w:customStyle="1" w:styleId="af1">
    <w:name w:val="页眉 字符"/>
    <w:basedOn w:val="a1"/>
    <w:link w:val="af0"/>
    <w:rsid w:val="00D75C9B"/>
    <w:rPr>
      <w:sz w:val="18"/>
      <w:szCs w:val="18"/>
    </w:rPr>
  </w:style>
  <w:style w:type="paragraph" w:styleId="af2">
    <w:name w:val="footer"/>
    <w:basedOn w:val="a"/>
    <w:link w:val="af3"/>
    <w:uiPriority w:val="99"/>
    <w:rsid w:val="00D75C9B"/>
    <w:pPr>
      <w:tabs>
        <w:tab w:val="center" w:pos="4153"/>
        <w:tab w:val="right" w:pos="8306"/>
      </w:tabs>
      <w:snapToGrid w:val="0"/>
    </w:pPr>
    <w:rPr>
      <w:sz w:val="18"/>
      <w:szCs w:val="18"/>
    </w:rPr>
  </w:style>
  <w:style w:type="character" w:customStyle="1" w:styleId="af3">
    <w:name w:val="页脚 字符"/>
    <w:basedOn w:val="a1"/>
    <w:link w:val="af2"/>
    <w:uiPriority w:val="99"/>
    <w:rsid w:val="00D75C9B"/>
    <w:rPr>
      <w:sz w:val="18"/>
      <w:szCs w:val="18"/>
    </w:rPr>
  </w:style>
  <w:style w:type="paragraph" w:customStyle="1" w:styleId="footnotedescription">
    <w:name w:val="footnote description"/>
    <w:next w:val="a"/>
    <w:link w:val="footnotedescriptionChar"/>
    <w:hidden/>
    <w:rsid w:val="00D75C9B"/>
    <w:pPr>
      <w:spacing w:after="0" w:line="286" w:lineRule="auto"/>
      <w:ind w:left="120" w:hanging="2"/>
    </w:pPr>
    <w:rPr>
      <w:rFonts w:ascii="Verdana" w:eastAsia="Verdana" w:hAnsi="Verdana" w:cs="Verdana"/>
      <w:color w:val="000000"/>
      <w:sz w:val="16"/>
      <w:szCs w:val="22"/>
    </w:rPr>
  </w:style>
  <w:style w:type="character" w:customStyle="1" w:styleId="footnotedescriptionChar">
    <w:name w:val="footnote description Char"/>
    <w:link w:val="footnotedescription"/>
    <w:rsid w:val="00D75C9B"/>
    <w:rPr>
      <w:rFonts w:ascii="Verdana" w:eastAsia="Verdana" w:hAnsi="Verdana" w:cs="Verdana"/>
      <w:color w:val="000000"/>
      <w:sz w:val="16"/>
      <w:szCs w:val="22"/>
    </w:rPr>
  </w:style>
  <w:style w:type="character" w:customStyle="1" w:styleId="footnotemark">
    <w:name w:val="footnote mark"/>
    <w:hidden/>
    <w:rsid w:val="00D75C9B"/>
    <w:rPr>
      <w:rFonts w:ascii="Verdana" w:eastAsia="Verdana" w:hAnsi="Verdana" w:cs="Verdana"/>
      <w:color w:val="000000"/>
      <w:sz w:val="20"/>
      <w:vertAlign w:val="superscript"/>
    </w:rPr>
  </w:style>
  <w:style w:type="table" w:customStyle="1" w:styleId="TableGrid">
    <w:name w:val="TableGrid"/>
    <w:rsid w:val="00D75C9B"/>
    <w:pPr>
      <w:spacing w:after="0"/>
    </w:pPr>
    <w:rPr>
      <w:sz w:val="22"/>
      <w:szCs w:val="22"/>
    </w:rPr>
    <w:tblPr>
      <w:tblCellMar>
        <w:top w:w="0" w:type="dxa"/>
        <w:left w:w="0" w:type="dxa"/>
        <w:bottom w:w="0" w:type="dxa"/>
        <w:right w:w="0" w:type="dxa"/>
      </w:tblCellMar>
    </w:tblPr>
  </w:style>
  <w:style w:type="character" w:styleId="af4">
    <w:name w:val="Unresolved Mention"/>
    <w:basedOn w:val="a1"/>
    <w:uiPriority w:val="99"/>
    <w:semiHidden/>
    <w:unhideWhenUsed/>
    <w:rsid w:val="00C22449"/>
    <w:rPr>
      <w:color w:val="605E5C"/>
      <w:shd w:val="clear" w:color="auto" w:fill="E1DFDD"/>
    </w:rPr>
  </w:style>
  <w:style w:type="character" w:styleId="af5">
    <w:name w:val="FollowedHyperlink"/>
    <w:basedOn w:val="a1"/>
    <w:rsid w:val="00C22449"/>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hyperlink" Target="https://books.google.com.hk/books?id=nVQPAAAAQBAJ&amp;lpg=PR11&amp;ots=eVraR9MTVv&amp;dq=Norman%2C%20D.%20(2013)%20The%20design%20of%20everyday%20things%3A%20revised%20and%20expanded%20%20edition.%20New%20York%3A%20Basic%20Books.%20&amp;lr&amp;hl=zh-CN&amp;pg=PR11%23v=onepage&amp;q=Norman,%20D.%20(2013)%20The%20design%20of%20everyday%20things:%20revised%20and%20expanded%20%20edition.%20New%20York:%20Basic%20Books.&amp;f=false" TargetMode="External"/><Relationship Id="rId3" Type="http://schemas.openxmlformats.org/officeDocument/2006/relationships/settings" Target="settings.xml"/><Relationship Id="rId21" Type="http://schemas.openxmlformats.org/officeDocument/2006/relationships/hyperlink" Target="https://www.pearson.com/en-us/subject-catalog/p/fundamentals-of-database-systems/P200000003546/9780137502523" TargetMode="Externa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yperlink" Target="https://books.google.com.hk/books?id=KD8ZZ66PF-gC&amp;lpg=PA6&amp;ots=hnnmuejZ4z&amp;dq=Laudon%2C%20K.C.%20and%20Laudon%2C%20J.P.%20(2020)%20Management%20information%20systems%3A%20%20managing%20the%20digital%20firm.%20&amp;lr&amp;hl=zh-CN&amp;pg=PA6%23v=onepage&amp;q&amp;f=false" TargetMode="External"/><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yperlink" Target="https://link.springer.com/book/10.1007/978-1-4842-5540-7" TargetMode="External"/><Relationship Id="rId29" Type="http://schemas.openxmlformats.org/officeDocument/2006/relationships/hyperlink" Target="https://pages.mtu.edu/~hcking/Tufte_hKing.pdf"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yperlink" Target="https://www.pearson.com/en-us/subject-catalog/p/database-concepts/P200000001374/9780136644576" TargetMode="External"/><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yperlink" Target="https://ppawar.github.io/Fall2020/CSE102-F20/slides/CE102_Lec3_Usability.pdf" TargetMode="External"/><Relationship Id="rId28" Type="http://schemas.openxmlformats.org/officeDocument/2006/relationships/hyperlink" Target="http://eng1.mu.edu.tr/~pembeci/tmp/Korth/DBMS%20Korth-%20Solution.pdf" TargetMode="External"/><Relationship Id="rId10" Type="http://schemas.openxmlformats.org/officeDocument/2006/relationships/image" Target="media/image4.png"/><Relationship Id="rId19" Type="http://schemas.openxmlformats.org/officeDocument/2006/relationships/hyperlink" Target="https://www.sciencedirect.com/science/article/abs/pii/S0272696307000149" TargetMode="External"/><Relationship Id="rId31"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yperlink" Target="https://www.pearson.com/en-us/subject-catalog/p/database-systems-the-complete-book/P200000003348" TargetMode="External"/><Relationship Id="rId27" Type="http://schemas.openxmlformats.org/officeDocument/2006/relationships/hyperlink" Target="https://d1wqtxts1xzle7.cloudfront.net/54640536/Tutorial_101-libre.pdf?1507293306=&amp;response-content-disposition=inline%3B+filename%3DTutorial_Letter_101_3_2017_Databases_1_I.pdf&amp;Expires=1765710483&amp;Signature=Ft99mu4QA22offOUOEZC3LQL4qNM3Aztjb2W4XVFGLcB5XzD-L~MqvTcSZHPy8noLZO931jdrrh~jPw1~SkWjurmS7cDPlNrIDtsC3VXvT0lx~U21qe8hg9BApNQYREndtdW8tGna-Pp31OvJEGV2pXdGzuzhJg~NN8nGVlpMCl9tObru5d0n3xUe9piYwpy7mg~oiHS78DpxrtSnsFP8aOKomnHZR~hn-ScZJvX9nOGki8l3DzpAtTkjiq0rsz7OC9ABiWxHra6MEBWuasK88zJev4HZZjeolyhgrQVtS4R6u9G99VnfYIp-28o2nLaUlIbi~bvQTupn7d8QAzvyA__&amp;Key-Pair-Id=APKAJLOHF5GGSLRBV4ZA" TargetMode="External"/><Relationship Id="rId30" Type="http://schemas.openxmlformats.org/officeDocument/2006/relationships/hyperlink" Target="https://dl.acm.org/doi/abs/10.5555/3153651" TargetMode="Externa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67</TotalTime>
  <Pages>14</Pages>
  <Words>2293</Words>
  <Characters>13073</Characters>
  <Application>Microsoft Office Word</Application>
  <DocSecurity>0</DocSecurity>
  <Lines>108</Lines>
  <Paragraphs>30</Paragraphs>
  <ScaleCrop>false</ScaleCrop>
  <Company/>
  <LinksUpToDate>false</LinksUpToDate>
  <CharactersWithSpaces>15336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397459939@qq.com</cp:lastModifiedBy>
  <cp:revision>6</cp:revision>
  <dcterms:created xsi:type="dcterms:W3CDTF">2025-12-13T19:14:00Z</dcterms:created>
  <dcterms:modified xsi:type="dcterms:W3CDTF">2026-03-25T15:00:00Z</dcterms:modified>
</cp:coreProperties>
</file>