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rFonts w:ascii="Calibri" w:cs="Calibri" w:eastAsia="Calibri" w:hAnsi="Calibri"/>
          <w:b/>
          <w:bCs/>
          <w:color w:val="1E3A5F"/>
          <w:sz w:val="72"/>
          <w:szCs w:val="72"/>
        </w:rPr>
        <w:t xml:space="preserve">MyMemory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1E3A5F"/>
          <w:sz w:val="36"/>
          <w:szCs w:val="36"/>
        </w:rPr>
        <w:t xml:space="preserve">Manual Operacional de Suporte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Indexado por telas · Versão 2 — outubro de 2026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5 — Catalogar Memo.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um chip para trocar o valor.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descrição do aviso e confirmar.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Convidado recebe e-mail com link contendo token.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clicar, chega a /convite/grupo?token=XXX.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login, processa o convite automaticamente.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modo de processamento de IA.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tabela e a estimativa de créditos.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Comparação "contém", sem acento e sem diferenciar maiúsculas.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padrão o sistema faz comparação exata; usa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clicar no 🔔 da categoria. Disponível para admin e owner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Campos do memo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lembrete é enviado uma única vez por memo e antecedência.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 grupo no dropdown 'Grupo'.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as configurações existentes na tabela.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Testar a conexão antes de salvar.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Importa conhecimento já dividido em trechos — por exemplo o próprio Manual MyMemory (docs/manual-chunks/chunks.jsonl)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Admin → Importar conhecimento.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grupo que vai consultar o conhecimento.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Manter marcado "Substituir os trechos importados antes nesta categoria" para trocar a versão anterior.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os trechos importados antes na mesma categoria e grupo antes de criar os novos.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categoria, quantidade de trechos, versão e data da última importação, com o botão Remover.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Remover desativa os memos (exclusão lógica); eles deixam de ser usados nas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5555"/>
        <w:sz w:val="16"/>
        <w:szCs w:val="16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Calibri" w:cs="Calibri" w:eastAsia="Calibri" w:hAnsi="Calibri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2026-10-14T14:55:46.054Z</dcterms:created>
  <dcterms:modified xsi:type="dcterms:W3CDTF">2026-10-14T14:55:46.056Z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