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color w:val="1E3A5F"/>
          <w:sz w:val="72"/>
          <w:szCs w:val="72"/>
        </w:rPr>
        <w:t xml:space="preserve">MyMemory</w:t>
      </w:r>
    </w:p>
    <w:p>
      <w:pPr>
        <w:spacing w:after="160" w:before="0"/>
        <w:jc w:val="center"/>
      </w:pPr>
      <w:r>
        <w:rPr>
          <w:color w:val="555555"/>
          <w:sz w:val="48"/>
          <w:szCs w:val="48"/>
        </w:rPr>
        <w:t xml:space="preserve">Manual Operacional de Suporte</w:t>
      </w:r>
    </w:p>
    <w:p>
      <w:pPr>
        <w:spacing w:after="2400" w:before="0"/>
        <w:jc w:val="center"/>
      </w:pPr>
      <w:r>
        <w:rPr>
          <w:i/>
          <w:iCs/>
          <w:color w:val="555555"/>
          <w:sz w:val="28"/>
          <w:szCs w:val="28"/>
        </w:rPr>
        <w:t xml:space="preserve">Indexado por telas · Versão 2026</w:t>
      </w:r>
    </w:p>
    <w:p>
      <w:pPr>
        <w:spacing w:after="80" w:before="60"/>
        <w:jc w:val="center"/>
      </w:pPr>
      <w:r>
        <w:rPr>
          <w:b w:val="false"/>
          <w:bCs w:val="false"/>
          <w:i/>
          <w:iCs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ÍNDICE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  — Login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  — Criar Conta / Selecionar Plano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3  — Verificação de E-mail / Esqueceu Senha / Redefinir Senha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4  — Tela Principal (Home)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5  — Catalogar Memo (todos os tipos de mídia)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6  — Telas de Revisão pós-upload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7  — Buscar Memos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8  — Perguntar ao MyMemory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9  — Editar Memo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10 — Minha Conta / Preferências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11 — Avisos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12 — Grupos: Criar / Entrar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13 — Painel do Owner do Grupo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14 — Aceitar Convite de Grupo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15 — Importação em Lote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16 — Estrutura de Contexto / Categorias (/estrutura-memo)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17 — Painel Admin Principal (/admin)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18 — Admin: Configurações de Mídia (/admin/midia)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19 — Admin: Documento IA (/admin/documento-ia)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20 — Admin: CAD Pipeline (/admin/cad-pipeline)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21 — Admin: Config. Sistema (/admin/system-config)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22 — Admin: Prompts LLM (/admin/llm-prompt)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23 — Admin: Assinaturas (/admin/assinaturas)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24 — Admin: Storage por Grupo (/admin/storage)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25 — Erros Comuns e Soluções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Seção 26 — Referência Rápida Admin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 — Login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/login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Objetivo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Permite que um usuário cadastrado acesse o sistema inserindo e-mail e senha.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de texto do tipo e-mail. Obrigatório.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de senha (ocultado). Obrigatório.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Comportamentos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O reenvio chama o endpoint /api/auth/resend-verification e exibe mensagem de sucesso ou falha inline.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 — Criar Conta / Selecionar Plano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Rotas: /select-plan → /cadastro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Fluxo de cadastro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Usuário acessa /select-plan e escolhe um plano (individual, pode ser gratuito).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Sistema redireciona para /cadastro?planId=X, onde X é o ID do plano escolhido.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Usuário preenche nome, e-mail e senha (mínimo 8 caracteres).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Sistema cria a conta e envia e-mail de confirmação via Resend.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Tela exibe mensagem de sucesso pedindo que o usuário verifique o e-mail.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 do formulário de cadastro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Texto. Obrigatório. Mínimo 2 caracteres.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E-mail único no sistema. Obrigatório.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Mínimo 8 caracteres. Obrigatório.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Casos especiais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o usuário vier de um convite de grupo (?inviteToken=), o cadastro já vincula ao grupo automaticamente.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3 — Verificação de E-mail / Recuperação de Senha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Rotas: /verificar-email · /esqueci-senha · /redefinir-senha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Verificação de E-mail (/verificar-email)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Esqueci a senha (/esqueci-senha)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Usuário informa o e-mail cadastrado.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Mensagem de sucesso é exibida mesmo que o e-mail não exista (segurança).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Redefinir senha (/redefinir-senha)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Usuário chega pelo link recebido no e-mail.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Preenche nova senha (mínimo 8 caracteres) e confirmação.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Após sucesso, redireciona para login.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4 — Tela Principal (Home)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Visão geral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Cabeçalho (Header)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Clique retorna à home.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Seletor de Espaço (Workspace Picker)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Card do grupo com isOwner=true exibe link extra 'Painel do owner'.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Botões: 'Criar novo grupo' → /grupo/novo · 'Entrar em outro Grupo' → /grupo/entrar · 'Cancelar'.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 Perguntar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Ver Seção 8 — Perguntar ao MyMemory.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 Buscar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Ver Seção 7 — Buscar Memos.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 Catalogar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Ver Seção 5 — Catalogar Memo.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Abaixo do painel de catalogação, a lista de Memos Recentes exibe os últimos registros do espaço ativo.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Comportamentos importantes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Ao voltar da edição de um memo (MemoEditPage), a lista de recentes é recarregada automaticamente (state.memoSavedAt).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Sessão expirada. Fazer login novamente.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API offline. Verificar container.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5 — Catalogar Memo (todos os tipos de mídia)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Componente: MemoRegisterPanel (dentro da aba Catalogar na Home)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Tipos de memo suportados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Digitado diretamente na caixa de texto.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Upload ou gravação direta pelo microfone.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Upload de arquivo de vídeo.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PDF, Word, Excel, PowerPoint e similares.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Endereço web. O sistema faz scraping do conteúdo.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Fluxo geral de catalogação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Usuário seleciona o tipo de mídia (abas ou ícones no painel).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Insere o conteúdo (texto digitado, arquivo arrastado/selecionado, ou URL digitada).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Se confirmEnabled=true (configuração do usuário), aparece tela de confirmação antes do envio.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Memo aparece na lista de Recentes abaixo do painel.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6. Se soundEnabled=true, toca som ao concluir.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Níveis de IA por tipo de mídia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Processamento de imagem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OCR via Tesseract.js extrai texto da imagem.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O texto resultante segue o pipeline normal (keywords, categoria, campos).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Processamento de áudio e vídeo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Áudio: transcrição via OpenAI Whisper.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Vídeo: extração do áudio com FFmpeg → transcrição Whisper → pipeline de texto.</w:t>
      </w:r>
    </w:p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Processamento de documento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PDF/Office: extração de texto via biblioteca de parsing de documentos → pipeline de texto.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Processamento de URL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Sistema faz scraping da URL e extrai o texto principal da página.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O texto segue o pipeline normal.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Espaço ativo (workspace)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 memo é sempre criado no espaço ativo exibido no header. Para mudar, usar o Seletor de Espaço.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6 — Telas de Revisão pós-upload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Rotas: /revisao/memo-texto · /revisao/memo-imagem · /revisao/memo-audio · /revisao/memo-video · /revisao/memo-documento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 comuns a todas as telas de revisão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Envia para o pipeline de 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Comportamentos específicos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Memo Vídeo: exibe miniatura do vídeo.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Memo Documento: exibe o nome do arquivo e tamanho.</w:t>
      </w:r>
    </w:p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7 — Buscar Memos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 (aba Buscar) · Componente: MemoSearchPage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Modos de busca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Filtros disponíveis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principal. Aceita texto livre.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Filtro pela categoria atribuída ao memo.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Filtra por data de criação do memo.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Resultados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Exibidos em lista paginada (botão 'Carregar mais').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Clique no card abre o memo para edição (/memo/:id/editar).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Na busca semântica, cada resultado exibe o score de similaridade.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Microfone (se soundEnabled=true)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8 — Perguntar ao MyMemory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 (aba Perguntar) · Componente: PerguntaPage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Permite ao usuário fazer perguntas em linguagem natural sobre o conteúdo dos próprios memos. A IA consulta os memos mais relevantes (RAG) e responde com base neles.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Como usar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Digitar a pergunta no campo de texto (ou usar o microfone se soundEnabled=true).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Clicar 'Perguntar' ou pressionar Enter.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A IA recupera memos relevantes, formula a resposta e exibe com fontes (memos usados).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O usuário pode clicar em cada memo fonte para abri-lo.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Opcionalmente, salvar a pergunta clicando no ícone de salvar no card de resposta.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Histórico de perguntas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As perguntas feitas na sessão ficam visíveis no histórico (sidebar ou lista). Clicar em uma pergunta anterior a reutiliza.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Perguntas salvas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Perguntas marcadas como salvas aparecem em Minha Conta → Perguntas salvas e podem ser reutilizadas, anotadas e classificadas com estrelas.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Resposta estruturada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Para alguns tipos de consulta (ex.: listas, tabelas de dados), a IA retorna resultado estruturado formatado em tabela na tela.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Narração por voz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soundEnabled=true e a resposta tiver texto, o sistema narra automaticamente usando a API de síntese de voz do navegador. A velocidade é controlável em Minha Conta → Preferências (0.5× a 2.0×).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Custo de IA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Cada pergunta consome créditos de IA. O custo estimado é exibido no card de resposta. Pode ser desabilitado em Preferências (showApiCost).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Base de memos do espaço ativo está vazia ou sem conteúdo relevante.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Atingiu o limite do plano. Aguardar renovação ou upgrade.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Pergunta muito genérica, sem resultado útil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Refinar a pergunta com mais contexto ou filtrar por categoria.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9 — Editar Memo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/memo/:id/editar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Acesso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Clique em 'Editar' em qualquer card de memo na busca, na lista de recentes ou em resultados do Perguntar.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 editáveis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 somente leitura (exibidos, não editáveis)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Texto, Imagem, Áudio, etc.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Data e hora do registro.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Badge de Storage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Provedor de armazenamento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Nome do arquivo original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URL/localização do arquivo no servidor externo</w:t>
      </w:r>
    </w:p>
    <w:p>
      <w:pPr>
        <w:pBdr>
          <w:left w:val="single" w:color="2D6A4F" w:sz="12"/>
        </w:pBdr>
        <w:spacing w:after="80" w:before="80"/>
        <w:ind w:left="360"/>
      </w:pPr>
      <w:r>
        <w:rPr>
          <w:b/>
          <w:bCs/>
          <w:color w:val="2D6A4F"/>
          <w:sz w:val="21"/>
          <w:szCs w:val="21"/>
        </w:rPr>
        <w:t xml:space="preserve">DICA: </w:t>
      </w:r>
      <w:r>
        <w:rPr>
          <w:color w:val="2D6A4F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ID inexistente ou memo excluído.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10 — Minha Conta / Preferências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/conta/preferencias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Abas disponíveis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Dashboard de uso do plano.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Lista de perguntas salvas no Perguntar.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Preferências de memo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Sua utilização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Total de memos criados vs. limite do plano.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GB usados vs. limite do plano.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Perguntas salvas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Lista todas as perguntas salvas pelo usuário. Por pergunta: texto, anotações, estrelas (1–5), grupo ou pessoal.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Clicar no texto da pergunta abre o modo edição inline.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Botão ✕ exclui a pergunta.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No modo edição: campos de texto e anotações + seletor de estrelas + Salvar / Cancelar / Excluir.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11 — Avisos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/avisos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Exibe notificações e avisos do sistema destinados ao usuário. Avisos podem ser marcados como lidos.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Cada aviso mostra título, descrição, data e status (lido/não lido).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Marcar como lido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Atualiza o status do aviso.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Situação normal — nenhum aviso foi emitido para este usuário.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12 — Grupos: Criar / Entrar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Rotas: /grupo/novo · /grupo/entrar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Criar novo grupo (/grupo/novo)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Texto. Obrigatório.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 opcional.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Após criar, o sistema redireciona para o Seletor de Espaço ou para o Painel do Owner.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Entrar em grupo (/grupo/entrar)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/>
        </w:pBdr>
        <w:spacing w:after="80" w:before="80"/>
        <w:ind w:left="360"/>
      </w:pPr>
      <w:r>
        <w:rPr>
          <w:b/>
          <w:bCs/>
          <w:color w:val="2D6A4F"/>
          <w:sz w:val="21"/>
          <w:szCs w:val="21"/>
        </w:rPr>
        <w:t xml:space="preserve">DICA: </w:t>
      </w:r>
      <w:r>
        <w:rPr>
          <w:color w:val="2D6A4F"/>
          <w:sz w:val="21"/>
          <w:szCs w:val="21"/>
        </w:rPr>
        <w:t xml:space="preserve">O owner envia convites pelo Painel do Owner → aba Convites.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13 — Painel do Owner do Grupo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/grupo/:groupId/painel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Acesso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Disponível apenas para o owner do grupo. Link visível no Seletor de Espaço e no menu de navegação superior.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Abas do painel</w:t>
      </w:r>
    </w:p>
    <w:p>
      <w:pPr>
        <w:pStyle w:val="Heading3"/>
        <w:spacing w:after="60" w:before="200"/>
        <w:rPr>
          <w:b/>
          <w:bCs/>
          <w:color w:val="2D6A4F"/>
          <w:sz w:val="24"/>
          <w:szCs w:val="24"/>
        </w:rPr>
      </w:pPr>
      <w:r>
        <w:t xml:space="preserve">Configurações avulsas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pStyle w:val="Heading3"/>
        <w:spacing w:after="60" w:before="200"/>
        <w:rPr>
          <w:b/>
          <w:bCs/>
          <w:color w:val="2D6A4F"/>
          <w:sz w:val="24"/>
          <w:szCs w:val="24"/>
        </w:rPr>
      </w:pPr>
      <w:r>
        <w:t xml:space="preserve">Convites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Permite convidar novos membros ao grupo.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spacing w:after="60" w:before="200"/>
        <w:rPr>
          <w:b/>
          <w:bCs/>
          <w:color w:val="2D6A4F"/>
          <w:sz w:val="24"/>
          <w:szCs w:val="24"/>
        </w:rPr>
      </w:pPr>
      <w:r>
        <w:t xml:space="preserve">Estrutura do contexto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Abre o editor de categorias (/estrutura-memo) já filtrado para o grupo atual. Ver Seção 16.</w:t>
      </w:r>
    </w:p>
    <w:p>
      <w:pPr>
        <w:pStyle w:val="Heading3"/>
        <w:spacing w:after="60" w:before="200"/>
        <w:rPr>
          <w:b/>
          <w:bCs/>
          <w:color w:val="2D6A4F"/>
          <w:sz w:val="24"/>
          <w:szCs w:val="24"/>
        </w:rPr>
      </w:pPr>
      <w:r>
        <w:t xml:space="preserve">Consulta de Memos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Ferramenta de consulta avançada de memos do grupo com filtros e exportação.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Filtro por categoria específica.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Filtros de período.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Paginação: 50 registros por página. Botões Anterior / Próximo.</w:t>
      </w:r>
    </w:p>
    <w:p>
      <w:pPr>
        <w:pStyle w:val="Heading3"/>
        <w:spacing w:after="60" w:before="200"/>
        <w:rPr>
          <w:b/>
          <w:bCs/>
          <w:color w:val="2D6A4F"/>
          <w:sz w:val="24"/>
          <w:szCs w:val="24"/>
        </w:rPr>
      </w:pPr>
      <w:r>
        <w:t xml:space="preserve">Conexões BD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Gerenciamento de conexões SQL Server para query templates do grupo.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Identificador amigável da conexão.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 opcional.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Endereço do servidor SQL Server.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Padrão: 1433.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Nome do banco.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Login SQL.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Senha SQL. Não exibida após salvar.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Ativa TLS/SSL na conexão.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Testa a conexão e exibe latência.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14 — Aceitar Convite de Grupo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/convite/grupo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Fluxo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Convidado recebe e-mail com link contendo token.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Ao clicar, chega a /convite/grupo?token=XXX.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Se não estiver logado, sistema redireciona para /login (preservando ?next= para retornar).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Após login, processa o convite automaticamente.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Usuário é adicionado ao grupo com o perfil definido (editor ou viewer).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6. Sistema redireciona para a home já com o novo grupo disponível.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Casos especiais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Convite expirado: exibe mensagem de erro. Owner deve reenviar.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Convite já utilizado: exibe mensagem informativa.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15 — Importação em Lote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/importar-lote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Indicador de destino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Origens disponíveis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OneDrive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Upload de arquivos do OneDrive via seleção de arquivo.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Google Drive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Upload de arquivos do Google Drive via seleção de arquivo.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URL Externa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Disponível em breve.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Modos de processamento de 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Palavras-chave + categoria.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Fluxo de importação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Selecionar origem e informar caminho da pasta (ou selecionar arquivos para upload).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Escolher modo de processamento de IA.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Revisar a tabela e a estimativa de créditos.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Clicar 'Processar (N)' — importa apenas os arquivos com situação Pronto ou Suspeito.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6. Ver resultado: X criados, Y erros (listados).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Tabela de verificação — situações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Arquivo elegível para importação.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WebDAV com configs de grupo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Pasta vazia ou extensões não suportadas.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16 — Estrutura de Contexto / Categorias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/estrutura-memo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Filtros disponíveis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Estrutura de uma categoria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Subdivisões dentro da categoria.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 específicos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Chave usada no dadosEspecificosJson.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Nome exibido ao usuário.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Regex ou padrões para identificar o campo no texto.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Query templates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Consultas SQL Server parametrizadas vinculadas a uma categoria. Usadas para enriquecer memos com dados externos (ex.: dado que a IA extraiu 'Código 12345', buscar nome do produto no ERP).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Identificador amigável.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Consulta SELECT com parâmetros marcados como @campo_nome.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Conexão BD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 conexão SQL Server usada para executar a query.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Permissões de edição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Membros comuns: acesso somente leitura (veem as categorias disponíveis, mas não editam).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SQL com erro de sintaxe ou conexão BD indisponível.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17 — Painel Admin Principal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Acesso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Visível no menu apenas para usuários com perfil admin. Redireciona para login se não autenticado.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Links rápidos no topo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/admin/storage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Configurações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/admin/midia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Documento 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/admin/documento-ia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/admin/cad-pipeline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/admin/system-config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Prompts LLM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/admin/llm-prompt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→ /admin/assinaturas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Planos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CRUD de planos de assinatura.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Nome do plano (ex.: Gratuito, Pro).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Valor em R$. 0 = gratuito.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Quantidade máxima de memos.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de armazenamento.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mensal de créditos de 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mensal de downloads.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Outros (Diagnósticos)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Eliminação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Custos de IA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Relatório de custos de chamadas à API de IA, filtrado por período e tipo de mídia.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Período de análise (padrão: mês atual).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Consulta de Memos (Admin)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Prompts LLM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Visualização e edição dos templates de prompt enviados à IA para cada tipo de processamento. Ver Seção 22.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Config. IA (Provedores)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Configuração de provedores de IA (OpenAI, forge/customizado). Permite alternar entre provedores sem reiniciar o servidor.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Nome do modelo (ex.: gpt-4o-mini).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Para forge: URL base da API alternativa.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Conexões BD (Admin)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Gerenciamento global de conexões SQL Server. Similar à aba do Owner, mas com visibilidade de todos os grupos.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Aba: Convites e Usuários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18 — Admin: Configurações de Mídia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/admin/midia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Define configurações globais de processamento por tipo de mídia: limites de tamanho, extensões permitidas, comportamentos padrão.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Tamanho máximo por tipo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de arquivo para cada tipo de mídia (imagem, vídeo, áudio, documento).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Extensões permitidas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Lista de extensões aceitas (ex.: jpg,jpeg,png para imagem).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Ativo / Inativo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Desativar um tipo impede que qualquer usuário faça upload desse tipo.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19 — Admin: Documento IA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/admin/documento-ia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Gerencia o documento de conhecimento operacional que pode ser usado pelo sistema de IA para responder perguntas de suporte. Aqui o administrador insere e atualiza o conteúdo que a IA usa como base de conhecimento.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Editor de texto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livre para inserir o documento de conhecimento em texto simples ou Markdown.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Salvar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Persiste o documento no banco.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Limpar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Remove o conteúdo atual (solicita confirmação).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20 — Admin: CAD Pipeline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/admin/cad-pipeline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Configurações do pipeline de processamento de arquivos CAD/DWG. Permite ajustar como arquivos de projeto (ex.: AutoCAD) são processados e indexados.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Pipeline DWG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Status do suporte a arquivos .dwg.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Modo semIA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Importação sem extração de IA — funcional.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Modo básico/semântico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Requer LibreDWG instalado no container. Ver configuração de dependências.</w:t>
            </w:r>
          </w:p>
        </w:tc>
      </w:tr>
    </w:tbl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LibreDWG não está instalado por padrão. Para habilitar processamento DWG completo, instalar via apt no container e reiniciar a API.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21 — Admin: Config. do Sistema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/admin/system-config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Configurações globais do sistema que afetam todos os usuários: multiplicador de créditos, modo de armazenamento padrão, visibilidade de custos, entre outros.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Multiplicador USD→créditos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Fator de conversão entre USD gasto em IA e créditos descontados do plano do usuário.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Modo de armazenamento padrão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S3 ou local. Afeta novos uploads quando não há config de 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Exibir custo de API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 falso, oculta custos de IA para todos os usuários (override global).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22 — Admin: Prompts LLM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/admin/llm-prompt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Visualiza e edita os templates de prompt enviados à IA. Permite personalizar como a IA processa cada tipo de memo e como responde a perguntas.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Lista de prompts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Um prompt por tipo de processamento: texto, imagem, áudio, vídeo, documento, URL, perguntar.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Editor de prompt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Campo livre. Suporta variáveis de substituição como {{content}}, {{category}}, {{fields}}.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Override por categoria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Permite definir prompt diferente para uma categoria específica.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Restaurar padrão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Volta ao prompt original definido no código.</w:t>
            </w:r>
          </w:p>
        </w:tc>
      </w:tr>
    </w:tbl>
    <w:p>
      <w:pPr>
        <w:pBdr>
          <w:left w:val="single" w:color="7B3F00" w:sz="12"/>
        </w:pBdr>
        <w:spacing w:after="80" w:before="80"/>
        <w:ind w:left="360"/>
      </w:pPr>
      <w:r>
        <w:rPr>
          <w:b/>
          <w:bCs/>
          <w:color w:val="7B3F00"/>
          <w:sz w:val="21"/>
          <w:szCs w:val="21"/>
        </w:rPr>
        <w:t xml:space="preserve">NOTA: </w:t>
      </w:r>
      <w:r>
        <w:rPr>
          <w:i/>
          <w:iCs/>
          <w:color w:val="7B3F00"/>
          <w:sz w:val="21"/>
          <w:szCs w:val="21"/>
        </w:rPr>
        <w:t xml:space="preserve">Alterações nos prompts afetam imediatamente todos os processamentos futuros. Testar em ambiente de staging antes de aplicar em produção.</w:t>
      </w:r>
    </w:p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23 — Admin: Assinaturas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/admin/assinaturas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Gerenciamento de assinaturas de usuários e grupos. O admin pode criar, editar, cancelar assinaturas e vincular usuários a planos.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Por plano, por status, por usuário/grupo.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24 — Admin: Storage por Grupo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Rota: /admin/storage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Propósito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Fluxo de uso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Selecionar o grupo no dropdown 'Grupo'.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Ver as configurações existentes na tabela.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Preencher o formulário para criar ou editar uma configuração.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Testar a conexão antes de salvar.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Marcar como 'Padrão' para que seja usada automaticamente no Catalogar.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Campos do formulário de config WebDAV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Config inativa não aparece nos dropdowns.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Criptografia de senhas</w:t>
      </w:r>
    </w:p>
    <w:p>
      <w:pPr>
        <w:spacing w:after="80" w:before="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/>
        </w:pBdr>
        <w:spacing w:after="80" w:before="80"/>
        <w:ind w:left="360"/>
      </w:pPr>
      <w:r>
        <w:rPr>
          <w:b/>
          <w:bCs/>
          <w:color w:val="2D6A4F"/>
          <w:sz w:val="21"/>
          <w:szCs w:val="21"/>
        </w:rPr>
        <w:t xml:space="preserve">DICA: </w:t>
      </w:r>
      <w:r>
        <w:rPr>
          <w:color w:val="2D6A4F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Comportamento no Catalogar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Na tela de Edição do Memo, um badge mostra onde o arquivo está armazenado.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Comportamento no Batch Import com WebDAV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Ao selecionar WebDAV como origem, se o grupo ativo tiver configs, aparece dropdown de seleção em vez de campo manual de URL.</w:t>
      </w: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frequentes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25 — Erros Comuns e Soluções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de sessão / autenticação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de API / servidor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de processamento de 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de armazenamento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Erros de e-mail (Resend)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Mensagem / Sintoma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Causa e solução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r>
        <w:br w:type="page"/>
      </w:r>
    </w:p>
    <w:p>
      <w:pPr>
        <w:pStyle w:val="Heading1"/>
        <w:spacing w:after="120" w:before="480"/>
        <w:rPr>
          <w:b/>
          <w:bCs/>
          <w:color w:val="1E3A5F"/>
          <w:sz w:val="36"/>
          <w:szCs w:val="36"/>
        </w:rPr>
      </w:pPr>
      <w:r>
        <w:t xml:space="preserve">SEÇÃO 26 — Referência Rápida Admin</w:t>
      </w:r>
    </w:p>
    <w:p>
      <w:pPr>
        <w:pBdr>
          <w:bottom w:val="single" w:color="AAAAAA" w:sz="6"/>
        </w:pBdr>
        <w:spacing w:after="160" w:before="160"/>
      </w:pPr>
    </w:p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Variáveis de ambiente (.env) essenciais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Connection string do PostgreSQL.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Chave da API OpenAI.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Chave da Resend para envio de e-mails.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E-mail remetente verificado na Resend.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Segredo para assinar tokens de sessão.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local ou s3.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Comandos úteis (servidor)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 status dos containers.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 últimos logs da API.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Iniciar/reiniciar todos os containers.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Executar migrações pendentes do banco.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Deploy padrão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git add . &amp;&amp; git commit -m '...'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git push origin master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Rotas de todos os admins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Campo / Elemento</w:t>
            </w:r>
          </w:p>
        </w:tc>
        <w:tc>
          <w:tcPr>
            <w:tcW w:type="pct" w:w="50%"/>
            <w:shd w:fill="D0E4FF"/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Configurações de mídia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Documento de conhecimento para IA de suporte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Pipeline CAD/DWG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Configurações globais do sistema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Prompts de IA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Assinaturas de usuários e grupos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Storage WebDAV por grupo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pct" w:w="70%"/>
          </w:tcPr>
          <w:p>
            <w:r>
              <w:rPr>
                <w:sz w:val="20"/>
                <w:szCs w:val="20"/>
              </w:rPr>
              <w:t xml:space="preserve">Categorias e contexto (owner e admin)</w:t>
            </w:r>
          </w:p>
        </w:tc>
      </w:tr>
    </w:tbl>
    <w:p>
      <w:pPr>
        <w:pStyle w:val="Heading2"/>
        <w:spacing w:after="80" w:before="320"/>
        <w:rPr>
          <w:b/>
          <w:bCs/>
          <w:color w:val="1E3A5F"/>
          <w:sz w:val="28"/>
          <w:szCs w:val="28"/>
        </w:rPr>
      </w:pPr>
      <w:r>
        <w:t xml:space="preserve">Verificação rápida de saúde do sistema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1. /api/health ou /api/diagnostics → resposta HTTP 200 significa API online.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2. Tentar login com conta de teste → se falhar, verificar banco de dados.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3. Criar memo de texto com Sem IA → se falhar, verificar armazenamento (S3 ou local).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4. Criar memo com IA básico → se falhar, verificar OPENAI_API_KEY.</w:t>
      </w:r>
    </w:p>
    <w:p>
      <w:pPr>
        <w:pStyle w:val="ListParagraph"/>
        <w:numPr>
          <w:ilvl w:val="0"/>
          <w:numId w:val="1"/>
        </w:numPr>
        <w:spacing w:after="40" w:before="40"/>
        <w:rPr>
          <w:sz w:val="22"/>
          <w:szCs w:val="22"/>
        </w:rPr>
      </w:pPr>
      <w:r>
        <w:t xml:space="preserve">5. Enviar convite por e-mail → se falhar, verificar RESEND_API_KEY e domínio.</w:t>
      </w:r>
    </w:p>
    <w:p>
      <w:pPr>
        <w:spacing w:before="480"/>
        <w:jc w:val="center"/>
      </w:pPr>
      <w:r>
        <w:rPr>
          <w:i/>
          <w:iCs/>
          <w:color w:val="555555"/>
          <w:sz w:val="20"/>
          <w:szCs w:val="20"/>
        </w:rPr>
        <w:t xml:space="preserve">
Fim do documento — MyMemory Manual Operacional v2026</w:t>
      </w:r>
    </w:p>
    <w:sectPr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rPr>
      <w:rFonts w:ascii="Calibri" w:cs="Calibri" w:eastAsia="Calibri" w:hAnsi="Calibri"/>
      <w:b/>
      <w:bCs/>
      <w:color w:val="2D6A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</dc:title>
  <dc:creator>MyMemory System</dc:creator>
  <dc:description>Manual operacional indexado por telas para suporte ao usuário.</dc:description>
  <cp:lastModifiedBy>Un-named</cp:lastModifiedBy>
  <cp:revision>1</cp:revision>
  <dcterms:created xsi:type="dcterms:W3CDTF">2026-06-25T02:31:58.346Z</dcterms:created>
  <dcterms:modified xsi:type="dcterms:W3CDTF">2026-06-25T02:31:58.348Z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