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0347F" w14:textId="77777777" w:rsidR="00F41E42" w:rsidRDefault="00F41E42" w:rsidP="00F41E42">
      <w:pPr>
        <w:pStyle w:val="Heading1"/>
        <w:rPr>
          <w:b/>
          <w:bCs/>
          <w:sz w:val="36"/>
          <w:szCs w:val="36"/>
        </w:rPr>
      </w:pPr>
      <w:r w:rsidRPr="00F41E42">
        <w:rPr>
          <w:rFonts w:ascii="Segoe UI Emoji" w:hAnsi="Segoe UI Emoji" w:cs="Segoe UI Emoji"/>
          <w:b/>
          <w:bCs/>
          <w:sz w:val="36"/>
          <w:szCs w:val="36"/>
        </w:rPr>
        <w:t>📋</w:t>
      </w:r>
      <w:r w:rsidRPr="00F41E42">
        <w:rPr>
          <w:b/>
          <w:bCs/>
          <w:sz w:val="36"/>
          <w:szCs w:val="36"/>
        </w:rPr>
        <w:t xml:space="preserve"> Costco Membership Churn Analysis – Summary Report</w:t>
      </w:r>
    </w:p>
    <w:p w14:paraId="26BD2103" w14:textId="77777777" w:rsidR="00F41E42" w:rsidRPr="00F41E42" w:rsidRDefault="00F41E42" w:rsidP="00F41E42"/>
    <w:p w14:paraId="09CAD5F0" w14:textId="77777777" w:rsidR="00F41E42" w:rsidRPr="00F41E42" w:rsidRDefault="00F41E42" w:rsidP="00F41E42">
      <w:pPr>
        <w:rPr>
          <w:b/>
          <w:bCs/>
        </w:rPr>
      </w:pPr>
      <w:r w:rsidRPr="00F41E42">
        <w:rPr>
          <w:rFonts w:ascii="Segoe UI Emoji" w:hAnsi="Segoe UI Emoji" w:cs="Segoe UI Emoji"/>
          <w:b/>
          <w:bCs/>
        </w:rPr>
        <w:t>🎯</w:t>
      </w:r>
      <w:r w:rsidRPr="00F41E42">
        <w:rPr>
          <w:b/>
          <w:bCs/>
        </w:rPr>
        <w:t xml:space="preserve"> Overall Churn Rate</w:t>
      </w:r>
    </w:p>
    <w:p w14:paraId="457E1DF2" w14:textId="77777777" w:rsidR="00F41E42" w:rsidRPr="00F41E42" w:rsidRDefault="00F41E42" w:rsidP="00F41E42">
      <w:pPr>
        <w:numPr>
          <w:ilvl w:val="0"/>
          <w:numId w:val="1"/>
        </w:numPr>
      </w:pPr>
      <w:r w:rsidRPr="00F41E42">
        <w:rPr>
          <w:b/>
          <w:bCs/>
        </w:rPr>
        <w:t>26.6%</w:t>
      </w:r>
      <w:r w:rsidRPr="00F41E42">
        <w:t xml:space="preserve"> of Costco members have churned, indicating more than 1 in 4 members are leaving.</w:t>
      </w:r>
    </w:p>
    <w:p w14:paraId="124FAAE1" w14:textId="77777777" w:rsidR="00F41E42" w:rsidRPr="00F41E42" w:rsidRDefault="00F41E42" w:rsidP="00F41E42">
      <w:pPr>
        <w:numPr>
          <w:ilvl w:val="0"/>
          <w:numId w:val="1"/>
        </w:numPr>
      </w:pPr>
      <w:r w:rsidRPr="00F41E42">
        <w:t>This is a substantial loss rate with significant financial implications.</w:t>
      </w:r>
    </w:p>
    <w:p w14:paraId="155B24AD" w14:textId="77777777" w:rsidR="00F41E42" w:rsidRPr="00F41E42" w:rsidRDefault="00F41E42" w:rsidP="00F41E42">
      <w:r w:rsidRPr="00F41E42">
        <w:pict w14:anchorId="21B8DBFF">
          <v:rect id="_x0000_i1061" style="width:0;height:1.5pt" o:hralign="center" o:hrstd="t" o:hr="t" fillcolor="#a0a0a0" stroked="f"/>
        </w:pict>
      </w:r>
    </w:p>
    <w:p w14:paraId="649AB765" w14:textId="77777777" w:rsidR="00F41E42" w:rsidRPr="00F41E42" w:rsidRDefault="00F41E42" w:rsidP="00F41E42">
      <w:pPr>
        <w:rPr>
          <w:b/>
          <w:bCs/>
        </w:rPr>
      </w:pPr>
      <w:r w:rsidRPr="00F41E42">
        <w:rPr>
          <w:rFonts w:ascii="Segoe UI Emoji" w:hAnsi="Segoe UI Emoji" w:cs="Segoe UI Emoji"/>
          <w:b/>
          <w:bCs/>
        </w:rPr>
        <w:t>🧍</w:t>
      </w:r>
      <w:r w:rsidRPr="00F41E42">
        <w:rPr>
          <w:b/>
          <w:bCs/>
        </w:rPr>
        <w:t>‍</w:t>
      </w:r>
      <w:r w:rsidRPr="00F41E42">
        <w:rPr>
          <w:rFonts w:ascii="Segoe UI Emoji" w:hAnsi="Segoe UI Emoji" w:cs="Segoe UI Emoji"/>
          <w:b/>
          <w:bCs/>
        </w:rPr>
        <w:t>♂️</w:t>
      </w:r>
      <w:r w:rsidRPr="00F41E42">
        <w:rPr>
          <w:b/>
          <w:bCs/>
        </w:rPr>
        <w:t xml:space="preserve"> Demographic Factors</w:t>
      </w:r>
    </w:p>
    <w:p w14:paraId="1E7A8086" w14:textId="77777777" w:rsidR="00F41E42" w:rsidRPr="00F41E42" w:rsidRDefault="00F41E42" w:rsidP="00F41E42">
      <w:pPr>
        <w:numPr>
          <w:ilvl w:val="0"/>
          <w:numId w:val="2"/>
        </w:numPr>
      </w:pPr>
      <w:r w:rsidRPr="00F41E42">
        <w:rPr>
          <w:b/>
          <w:bCs/>
        </w:rPr>
        <w:t>Senior Citizens</w:t>
      </w:r>
      <w:r w:rsidRPr="00F41E42">
        <w:t xml:space="preserve"> churn </w:t>
      </w:r>
      <w:r w:rsidRPr="00F41E42">
        <w:rPr>
          <w:b/>
          <w:bCs/>
        </w:rPr>
        <w:t>15% more often</w:t>
      </w:r>
      <w:r w:rsidRPr="00F41E42">
        <w:t xml:space="preserve"> than non-seniors, suggesting age-specific needs or dissatisfaction.</w:t>
      </w:r>
    </w:p>
    <w:p w14:paraId="5CA15E8F" w14:textId="77777777" w:rsidR="00F41E42" w:rsidRPr="00F41E42" w:rsidRDefault="00F41E42" w:rsidP="00F41E42">
      <w:pPr>
        <w:numPr>
          <w:ilvl w:val="0"/>
          <w:numId w:val="2"/>
        </w:numPr>
      </w:pPr>
      <w:r w:rsidRPr="00F41E42">
        <w:t xml:space="preserve">Members </w:t>
      </w:r>
      <w:r w:rsidRPr="00F41E42">
        <w:rPr>
          <w:b/>
          <w:bCs/>
        </w:rPr>
        <w:t>without partners or dependents</w:t>
      </w:r>
      <w:r w:rsidRPr="00F41E42">
        <w:t xml:space="preserve"> show </w:t>
      </w:r>
      <w:r w:rsidRPr="00F41E42">
        <w:rPr>
          <w:b/>
          <w:bCs/>
        </w:rPr>
        <w:t>higher churn</w:t>
      </w:r>
      <w:r w:rsidRPr="00F41E42">
        <w:t>, potentially indicating less household value perception or loyalty.</w:t>
      </w:r>
    </w:p>
    <w:p w14:paraId="35B57189" w14:textId="77777777" w:rsidR="00F41E42" w:rsidRPr="00F41E42" w:rsidRDefault="00F41E42" w:rsidP="00F41E42">
      <w:r w:rsidRPr="00F41E42">
        <w:pict w14:anchorId="4BDC8D6B">
          <v:rect id="_x0000_i1062" style="width:0;height:1.5pt" o:hralign="center" o:hrstd="t" o:hr="t" fillcolor="#a0a0a0" stroked="f"/>
        </w:pict>
      </w:r>
    </w:p>
    <w:p w14:paraId="0CD16998" w14:textId="77777777" w:rsidR="00F41E42" w:rsidRPr="00F41E42" w:rsidRDefault="00F41E42" w:rsidP="00F41E42">
      <w:pPr>
        <w:rPr>
          <w:b/>
          <w:bCs/>
        </w:rPr>
      </w:pPr>
      <w:r w:rsidRPr="00F41E42">
        <w:rPr>
          <w:rFonts w:ascii="Segoe UI Emoji" w:hAnsi="Segoe UI Emoji" w:cs="Segoe UI Emoji"/>
          <w:b/>
          <w:bCs/>
        </w:rPr>
        <w:t>📡</w:t>
      </w:r>
      <w:r w:rsidRPr="00F41E42">
        <w:rPr>
          <w:b/>
          <w:bCs/>
        </w:rPr>
        <w:t xml:space="preserve"> Service Usage &amp; Churn</w:t>
      </w:r>
    </w:p>
    <w:p w14:paraId="58CC9102" w14:textId="77777777" w:rsidR="00F41E42" w:rsidRPr="00F41E42" w:rsidRDefault="00F41E42" w:rsidP="00F41E42">
      <w:pPr>
        <w:numPr>
          <w:ilvl w:val="0"/>
          <w:numId w:val="3"/>
        </w:numPr>
      </w:pPr>
      <w:r w:rsidRPr="00F41E42">
        <w:t xml:space="preserve">Lack of </w:t>
      </w:r>
      <w:r w:rsidRPr="00F41E42">
        <w:rPr>
          <w:b/>
          <w:bCs/>
        </w:rPr>
        <w:t>Online Security, Tech Support</w:t>
      </w:r>
      <w:r w:rsidRPr="00F41E42">
        <w:t xml:space="preserve">, and </w:t>
      </w:r>
      <w:r w:rsidRPr="00F41E42">
        <w:rPr>
          <w:b/>
          <w:bCs/>
        </w:rPr>
        <w:t>Device Protection</w:t>
      </w:r>
      <w:r w:rsidRPr="00F41E42">
        <w:t xml:space="preserve"> services is </w:t>
      </w:r>
      <w:r w:rsidRPr="00F41E42">
        <w:rPr>
          <w:b/>
          <w:bCs/>
        </w:rPr>
        <w:t>strongly linked with higher churn</w:t>
      </w:r>
      <w:r w:rsidRPr="00F41E42">
        <w:t>.</w:t>
      </w:r>
    </w:p>
    <w:p w14:paraId="3AE3DAAF" w14:textId="77777777" w:rsidR="00F41E42" w:rsidRPr="00F41E42" w:rsidRDefault="00F41E42" w:rsidP="00F41E42">
      <w:pPr>
        <w:numPr>
          <w:ilvl w:val="0"/>
          <w:numId w:val="3"/>
        </w:numPr>
      </w:pPr>
      <w:r w:rsidRPr="00F41E42">
        <w:t xml:space="preserve">Members with </w:t>
      </w:r>
      <w:r w:rsidRPr="00F41E42">
        <w:rPr>
          <w:b/>
          <w:bCs/>
        </w:rPr>
        <w:t>Fiber Optic internet</w:t>
      </w:r>
      <w:r w:rsidRPr="00F41E42">
        <w:t xml:space="preserve"> churn more than those with DSL, possibly due to price or reliability perceptions.</w:t>
      </w:r>
    </w:p>
    <w:p w14:paraId="52494710" w14:textId="77777777" w:rsidR="00F41E42" w:rsidRPr="00F41E42" w:rsidRDefault="00F41E42" w:rsidP="00F41E42">
      <w:pPr>
        <w:numPr>
          <w:ilvl w:val="0"/>
          <w:numId w:val="3"/>
        </w:numPr>
      </w:pPr>
      <w:r w:rsidRPr="00F41E42">
        <w:t xml:space="preserve">Those </w:t>
      </w:r>
      <w:r w:rsidRPr="00F41E42">
        <w:rPr>
          <w:b/>
          <w:bCs/>
        </w:rPr>
        <w:t>not using streaming services</w:t>
      </w:r>
      <w:r w:rsidRPr="00F41E42">
        <w:t xml:space="preserve"> also show higher churn, implying underutilization of features.</w:t>
      </w:r>
    </w:p>
    <w:p w14:paraId="60380255" w14:textId="77777777" w:rsidR="00F41E42" w:rsidRPr="00F41E42" w:rsidRDefault="00F41E42" w:rsidP="00F41E42">
      <w:r w:rsidRPr="00F41E42">
        <w:pict w14:anchorId="672A1C28">
          <v:rect id="_x0000_i1063" style="width:0;height:1.5pt" o:hralign="center" o:hrstd="t" o:hr="t" fillcolor="#a0a0a0" stroked="f"/>
        </w:pict>
      </w:r>
    </w:p>
    <w:p w14:paraId="5FBE68B2" w14:textId="77777777" w:rsidR="00F41E42" w:rsidRPr="00F41E42" w:rsidRDefault="00F41E42" w:rsidP="00F41E42">
      <w:pPr>
        <w:rPr>
          <w:b/>
          <w:bCs/>
        </w:rPr>
      </w:pPr>
      <w:r w:rsidRPr="00F41E42">
        <w:rPr>
          <w:rFonts w:ascii="Segoe UI Emoji" w:hAnsi="Segoe UI Emoji" w:cs="Segoe UI Emoji"/>
          <w:b/>
          <w:bCs/>
        </w:rPr>
        <w:t>📝</w:t>
      </w:r>
      <w:r w:rsidRPr="00F41E42">
        <w:rPr>
          <w:b/>
          <w:bCs/>
        </w:rPr>
        <w:t xml:space="preserve"> Contract Type &amp; Billing Preferences</w:t>
      </w:r>
    </w:p>
    <w:p w14:paraId="26C34B22" w14:textId="77777777" w:rsidR="00F41E42" w:rsidRPr="00F41E42" w:rsidRDefault="00F41E42" w:rsidP="00F41E42">
      <w:pPr>
        <w:numPr>
          <w:ilvl w:val="0"/>
          <w:numId w:val="4"/>
        </w:numPr>
      </w:pPr>
      <w:r w:rsidRPr="00F41E42">
        <w:rPr>
          <w:b/>
          <w:bCs/>
        </w:rPr>
        <w:t>Month-to-month contracts</w:t>
      </w:r>
      <w:r w:rsidRPr="00F41E42">
        <w:t xml:space="preserve"> have the </w:t>
      </w:r>
      <w:r w:rsidRPr="00F41E42">
        <w:rPr>
          <w:b/>
          <w:bCs/>
        </w:rPr>
        <w:t>highest churn rate</w:t>
      </w:r>
      <w:r w:rsidRPr="00F41E42">
        <w:t>, clearly indicating that long-term plans (1-2 years) reduce churn significantly.</w:t>
      </w:r>
    </w:p>
    <w:p w14:paraId="2D26225B" w14:textId="77777777" w:rsidR="00F41E42" w:rsidRPr="00F41E42" w:rsidRDefault="00F41E42" w:rsidP="00F41E42">
      <w:pPr>
        <w:numPr>
          <w:ilvl w:val="0"/>
          <w:numId w:val="4"/>
        </w:numPr>
      </w:pPr>
      <w:r w:rsidRPr="00F41E42">
        <w:rPr>
          <w:b/>
          <w:bCs/>
        </w:rPr>
        <w:t>Paperless billing users</w:t>
      </w:r>
      <w:r w:rsidRPr="00F41E42">
        <w:t xml:space="preserve"> churn more often, which may correlate with less engaged or more price-sensitive customers.</w:t>
      </w:r>
    </w:p>
    <w:p w14:paraId="2B00D015" w14:textId="77777777" w:rsidR="00F41E42" w:rsidRPr="00F41E42" w:rsidRDefault="00F41E42" w:rsidP="00F41E42">
      <w:pPr>
        <w:numPr>
          <w:ilvl w:val="0"/>
          <w:numId w:val="4"/>
        </w:numPr>
      </w:pPr>
      <w:r w:rsidRPr="00F41E42">
        <w:rPr>
          <w:b/>
          <w:bCs/>
        </w:rPr>
        <w:lastRenderedPageBreak/>
        <w:t>Electronic check users</w:t>
      </w:r>
      <w:r w:rsidRPr="00F41E42">
        <w:t xml:space="preserve"> are most likely to churn vs those on </w:t>
      </w:r>
      <w:r w:rsidRPr="00F41E42">
        <w:rPr>
          <w:b/>
          <w:bCs/>
        </w:rPr>
        <w:t>auto-payment methods</w:t>
      </w:r>
      <w:r w:rsidRPr="00F41E42">
        <w:t xml:space="preserve"> (bank/credit card).</w:t>
      </w:r>
    </w:p>
    <w:p w14:paraId="593B72FE" w14:textId="77777777" w:rsidR="00F41E42" w:rsidRPr="00F41E42" w:rsidRDefault="00F41E42" w:rsidP="00F41E42">
      <w:r w:rsidRPr="00F41E42">
        <w:pict w14:anchorId="55872603">
          <v:rect id="_x0000_i1064" style="width:0;height:1.5pt" o:hralign="center" o:hrstd="t" o:hr="t" fillcolor="#a0a0a0" stroked="f"/>
        </w:pict>
      </w:r>
    </w:p>
    <w:p w14:paraId="58B77169" w14:textId="77777777" w:rsidR="00F41E42" w:rsidRPr="00F41E42" w:rsidRDefault="00F41E42" w:rsidP="00F41E42">
      <w:pPr>
        <w:rPr>
          <w:b/>
          <w:bCs/>
        </w:rPr>
      </w:pPr>
      <w:r w:rsidRPr="00F41E42">
        <w:rPr>
          <w:rFonts w:ascii="Segoe UI Emoji" w:hAnsi="Segoe UI Emoji" w:cs="Segoe UI Emoji"/>
          <w:b/>
          <w:bCs/>
        </w:rPr>
        <w:t>💰</w:t>
      </w:r>
      <w:r w:rsidRPr="00F41E42">
        <w:rPr>
          <w:b/>
          <w:bCs/>
        </w:rPr>
        <w:t xml:space="preserve"> Financial Impact</w:t>
      </w:r>
    </w:p>
    <w:p w14:paraId="10869BA5" w14:textId="77777777" w:rsidR="00F41E42" w:rsidRPr="00F41E42" w:rsidRDefault="00F41E42" w:rsidP="00F41E42">
      <w:pPr>
        <w:numPr>
          <w:ilvl w:val="0"/>
          <w:numId w:val="5"/>
        </w:numPr>
      </w:pPr>
      <w:r w:rsidRPr="00F41E42">
        <w:t xml:space="preserve">Estimated </w:t>
      </w:r>
      <w:r w:rsidRPr="00F41E42">
        <w:rPr>
          <w:b/>
          <w:bCs/>
        </w:rPr>
        <w:t>monthly revenue loss</w:t>
      </w:r>
      <w:r w:rsidRPr="00F41E42">
        <w:t xml:space="preserve"> due to churn: </w:t>
      </w:r>
      <w:r w:rsidRPr="00F41E42">
        <w:rPr>
          <w:b/>
          <w:bCs/>
        </w:rPr>
        <w:t>$121,000+</w:t>
      </w:r>
      <w:r w:rsidRPr="00F41E42">
        <w:t>.</w:t>
      </w:r>
    </w:p>
    <w:p w14:paraId="170DBBE5" w14:textId="77777777" w:rsidR="00F41E42" w:rsidRPr="00F41E42" w:rsidRDefault="00F41E42" w:rsidP="00F41E42">
      <w:pPr>
        <w:numPr>
          <w:ilvl w:val="0"/>
          <w:numId w:val="5"/>
        </w:numPr>
      </w:pPr>
      <w:r w:rsidRPr="00F41E42">
        <w:t xml:space="preserve">Total historical revenue lost from churned members exceeds </w:t>
      </w:r>
      <w:r w:rsidRPr="00F41E42">
        <w:rPr>
          <w:b/>
          <w:bCs/>
        </w:rPr>
        <w:t>$4.2 million</w:t>
      </w:r>
      <w:r w:rsidRPr="00F41E42">
        <w:t>, underscoring urgency for proactive retention strategies.</w:t>
      </w:r>
    </w:p>
    <w:p w14:paraId="04EE0774" w14:textId="77777777" w:rsidR="00F41E42" w:rsidRPr="00F41E42" w:rsidRDefault="00F41E42" w:rsidP="00F41E42">
      <w:r w:rsidRPr="00F41E42">
        <w:pict w14:anchorId="3CCA281E">
          <v:rect id="_x0000_i1065" style="width:0;height:1.5pt" o:hralign="center" o:hrstd="t" o:hr="t" fillcolor="#a0a0a0" stroked="f"/>
        </w:pict>
      </w:r>
    </w:p>
    <w:p w14:paraId="3AA096A7" w14:textId="77777777" w:rsidR="00F41E42" w:rsidRPr="00F41E42" w:rsidRDefault="00F41E42" w:rsidP="00F41E42">
      <w:pPr>
        <w:rPr>
          <w:b/>
          <w:bCs/>
        </w:rPr>
      </w:pPr>
      <w:r w:rsidRPr="00F41E42">
        <w:rPr>
          <w:rFonts w:ascii="Segoe UI Emoji" w:hAnsi="Segoe UI Emoji" w:cs="Segoe UI Emoji"/>
          <w:b/>
          <w:bCs/>
        </w:rPr>
        <w:t>📊</w:t>
      </w:r>
      <w:r w:rsidRPr="00F41E42">
        <w:rPr>
          <w:b/>
          <w:bCs/>
        </w:rPr>
        <w:t xml:space="preserve"> Behavioral Patterns</w:t>
      </w:r>
    </w:p>
    <w:p w14:paraId="3DC05045" w14:textId="77777777" w:rsidR="00F41E42" w:rsidRPr="00F41E42" w:rsidRDefault="00F41E42" w:rsidP="00F41E42">
      <w:pPr>
        <w:numPr>
          <w:ilvl w:val="0"/>
          <w:numId w:val="6"/>
        </w:numPr>
      </w:pPr>
      <w:r w:rsidRPr="00F41E42">
        <w:rPr>
          <w:b/>
          <w:bCs/>
        </w:rPr>
        <w:t>Short-tenure members (&lt; 12 months)</w:t>
      </w:r>
      <w:r w:rsidRPr="00F41E42">
        <w:t xml:space="preserve"> churn at </w:t>
      </w:r>
      <w:r w:rsidRPr="00F41E42">
        <w:rPr>
          <w:b/>
          <w:bCs/>
        </w:rPr>
        <w:t>the highest rate</w:t>
      </w:r>
      <w:r w:rsidRPr="00F41E42">
        <w:t>, indicating onboarding or early value perception issues.</w:t>
      </w:r>
    </w:p>
    <w:p w14:paraId="15D44B79" w14:textId="40A8304E" w:rsidR="00F41E42" w:rsidRPr="00F41E42" w:rsidRDefault="00F41E42" w:rsidP="00F41E42">
      <w:pPr>
        <w:numPr>
          <w:ilvl w:val="0"/>
          <w:numId w:val="6"/>
        </w:numPr>
      </w:pPr>
      <w:r w:rsidRPr="00F41E42">
        <w:rPr>
          <w:b/>
          <w:bCs/>
        </w:rPr>
        <w:t>High churn</w:t>
      </w:r>
      <w:r w:rsidRPr="00F41E42">
        <w:t xml:space="preserve"> is associated with </w:t>
      </w:r>
      <w:r w:rsidRPr="00F41E42">
        <w:rPr>
          <w:b/>
          <w:bCs/>
        </w:rPr>
        <w:t>low Total</w:t>
      </w:r>
      <w:r>
        <w:rPr>
          <w:b/>
          <w:bCs/>
        </w:rPr>
        <w:t xml:space="preserve"> </w:t>
      </w:r>
      <w:r w:rsidRPr="00F41E42">
        <w:rPr>
          <w:b/>
          <w:bCs/>
        </w:rPr>
        <w:t>Charges</w:t>
      </w:r>
      <w:r w:rsidRPr="00F41E42">
        <w:t>, suggesting these members didn’t stay long enough to contribute much.</w:t>
      </w:r>
    </w:p>
    <w:p w14:paraId="0C6023B9" w14:textId="77777777" w:rsidR="00F41E42" w:rsidRPr="00F41E42" w:rsidRDefault="00F41E42" w:rsidP="00F41E42">
      <w:r w:rsidRPr="00F41E42">
        <w:pict w14:anchorId="3271D75F">
          <v:rect id="_x0000_i1066" style="width:0;height:1.5pt" o:hralign="center" o:hrstd="t" o:hr="t" fillcolor="#a0a0a0" stroked="f"/>
        </w:pict>
      </w:r>
    </w:p>
    <w:p w14:paraId="5F471D9D" w14:textId="77777777" w:rsidR="00F41E42" w:rsidRPr="00F41E42" w:rsidRDefault="00F41E42" w:rsidP="00F41E42">
      <w:pPr>
        <w:rPr>
          <w:b/>
          <w:bCs/>
        </w:rPr>
      </w:pPr>
      <w:r w:rsidRPr="00F41E42">
        <w:rPr>
          <w:rFonts w:ascii="Segoe UI Emoji" w:hAnsi="Segoe UI Emoji" w:cs="Segoe UI Emoji"/>
          <w:b/>
          <w:bCs/>
        </w:rPr>
        <w:t>✅</w:t>
      </w:r>
      <w:r w:rsidRPr="00F41E42">
        <w:rPr>
          <w:b/>
          <w:bCs/>
        </w:rPr>
        <w:t xml:space="preserve"> Key Takeaways</w:t>
      </w:r>
    </w:p>
    <w:p w14:paraId="4647ECB9" w14:textId="77777777" w:rsidR="00F41E42" w:rsidRPr="00F41E42" w:rsidRDefault="00F41E42" w:rsidP="00F41E42">
      <w:pPr>
        <w:numPr>
          <w:ilvl w:val="0"/>
          <w:numId w:val="7"/>
        </w:numPr>
      </w:pPr>
      <w:r w:rsidRPr="00F41E42">
        <w:t xml:space="preserve">Focus retention efforts on </w:t>
      </w:r>
      <w:r w:rsidRPr="00F41E42">
        <w:rPr>
          <w:b/>
          <w:bCs/>
        </w:rPr>
        <w:t>new members</w:t>
      </w:r>
      <w:r w:rsidRPr="00F41E42">
        <w:t xml:space="preserve">, </w:t>
      </w:r>
      <w:r w:rsidRPr="00F41E42">
        <w:rPr>
          <w:b/>
          <w:bCs/>
        </w:rPr>
        <w:t>month-to-month contracts</w:t>
      </w:r>
      <w:r w:rsidRPr="00F41E42">
        <w:t xml:space="preserve">, and those </w:t>
      </w:r>
      <w:r w:rsidRPr="00F41E42">
        <w:rPr>
          <w:b/>
          <w:bCs/>
        </w:rPr>
        <w:t>not using key services</w:t>
      </w:r>
      <w:r w:rsidRPr="00F41E42">
        <w:t>.</w:t>
      </w:r>
    </w:p>
    <w:p w14:paraId="50514322" w14:textId="77777777" w:rsidR="00F41E42" w:rsidRPr="00F41E42" w:rsidRDefault="00F41E42" w:rsidP="00F41E42">
      <w:pPr>
        <w:numPr>
          <w:ilvl w:val="0"/>
          <w:numId w:val="7"/>
        </w:numPr>
      </w:pPr>
      <w:r w:rsidRPr="00F41E42">
        <w:t xml:space="preserve">Consider promotions for annual contracts, boosting service feature engagement, and tailored outreach to </w:t>
      </w:r>
      <w:r w:rsidRPr="00F41E42">
        <w:rPr>
          <w:b/>
          <w:bCs/>
        </w:rPr>
        <w:t>seniors and isolated members</w:t>
      </w:r>
      <w:r w:rsidRPr="00F41E42">
        <w:t>.</w:t>
      </w:r>
    </w:p>
    <w:p w14:paraId="58894598" w14:textId="77777777" w:rsidR="00F41E42" w:rsidRPr="00F41E42" w:rsidRDefault="00F41E42" w:rsidP="00F41E42">
      <w:pPr>
        <w:numPr>
          <w:ilvl w:val="0"/>
          <w:numId w:val="7"/>
        </w:numPr>
      </w:pPr>
      <w:r w:rsidRPr="00F41E42">
        <w:t xml:space="preserve">Examine the </w:t>
      </w:r>
      <w:r w:rsidRPr="00F41E42">
        <w:rPr>
          <w:b/>
          <w:bCs/>
        </w:rPr>
        <w:t>onboarding process</w:t>
      </w:r>
      <w:r w:rsidRPr="00F41E42">
        <w:t xml:space="preserve"> and </w:t>
      </w:r>
      <w:r w:rsidRPr="00F41E42">
        <w:rPr>
          <w:b/>
          <w:bCs/>
        </w:rPr>
        <w:t>communication of service value</w:t>
      </w:r>
      <w:r w:rsidRPr="00F41E42">
        <w:t xml:space="preserve"> early in membership.</w:t>
      </w:r>
    </w:p>
    <w:p w14:paraId="7E0ADA9A" w14:textId="77777777" w:rsidR="00F41E42" w:rsidRDefault="00F41E42"/>
    <w:sectPr w:rsidR="00F41E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357F7"/>
    <w:multiLevelType w:val="multilevel"/>
    <w:tmpl w:val="E10E9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107647"/>
    <w:multiLevelType w:val="multilevel"/>
    <w:tmpl w:val="AD88E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490C65"/>
    <w:multiLevelType w:val="multilevel"/>
    <w:tmpl w:val="3C061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8F71DD"/>
    <w:multiLevelType w:val="multilevel"/>
    <w:tmpl w:val="E99A7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253827"/>
    <w:multiLevelType w:val="multilevel"/>
    <w:tmpl w:val="E14A8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076074"/>
    <w:multiLevelType w:val="multilevel"/>
    <w:tmpl w:val="37089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E16D5C"/>
    <w:multiLevelType w:val="multilevel"/>
    <w:tmpl w:val="664AB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0206711">
    <w:abstractNumId w:val="6"/>
  </w:num>
  <w:num w:numId="2" w16cid:durableId="1152258901">
    <w:abstractNumId w:val="2"/>
  </w:num>
  <w:num w:numId="3" w16cid:durableId="168522972">
    <w:abstractNumId w:val="3"/>
  </w:num>
  <w:num w:numId="4" w16cid:durableId="32658662">
    <w:abstractNumId w:val="5"/>
  </w:num>
  <w:num w:numId="5" w16cid:durableId="1835677805">
    <w:abstractNumId w:val="0"/>
  </w:num>
  <w:num w:numId="6" w16cid:durableId="205605633">
    <w:abstractNumId w:val="4"/>
  </w:num>
  <w:num w:numId="7" w16cid:durableId="13684852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E42"/>
    <w:rsid w:val="00100566"/>
    <w:rsid w:val="00F41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413F9"/>
  <w15:chartTrackingRefBased/>
  <w15:docId w15:val="{D8E2AF83-F2D2-4E88-B12B-FAE2674D4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E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1E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E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E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E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E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E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E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E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E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1E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E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E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E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E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E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E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E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1E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E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E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1E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1E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1E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1E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1E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E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E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1E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57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Tingirt Abamecha</dc:creator>
  <cp:keywords/>
  <dc:description/>
  <cp:lastModifiedBy>Tingirt Abamecha</cp:lastModifiedBy>
  <cp:revision>1</cp:revision>
  <dcterms:created xsi:type="dcterms:W3CDTF">2025-06-19T05:21:00Z</dcterms:created>
  <dcterms:modified xsi:type="dcterms:W3CDTF">2025-06-19T05:23:00Z</dcterms:modified>
</cp:coreProperties>
</file>