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Task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Nowadays, there emerge various high-tech transportation modes such as </w:t>
      </w:r>
      <w:r>
        <w:rPr>
          <w:sz w:val="32"/>
          <w:szCs w:val="32"/>
        </w:rPr>
        <w:t xml:space="preserve">car-share and ride-share services, self-driving cars, rapid battery-swap stations for electric cars, and even flying cars and a </w:t>
      </w:r>
      <w:r>
        <w:rPr>
          <w:rFonts w:hint="eastAsia"/>
          <w:sz w:val="32"/>
          <w:szCs w:val="32"/>
          <w:lang w:eastAsia="zh-CN"/>
        </w:rPr>
        <w:t>Hyper-loop</w:t>
      </w:r>
      <w:r>
        <w:rPr>
          <w:rFonts w:hint="eastAsia"/>
          <w:sz w:val="32"/>
          <w:szCs w:val="32"/>
          <w:lang w:val="en-US" w:eastAsia="zh-CN"/>
        </w:rPr>
        <w:t xml:space="preserve">. The car-pooling service </w:t>
      </w:r>
      <w:r>
        <w:rPr>
          <w:rFonts w:hint="default"/>
          <w:sz w:val="32"/>
          <w:szCs w:val="32"/>
        </w:rPr>
        <w:t xml:space="preserve">matches up car owners who are willing to offer a ride with those needing a lift, in the hope of making trips to their </w:t>
      </w:r>
      <w:r>
        <w:rPr>
          <w:rFonts w:hint="eastAsia"/>
          <w:sz w:val="32"/>
          <w:szCs w:val="32"/>
          <w:lang w:val="en-US" w:eastAsia="zh-CN"/>
        </w:rPr>
        <w:t>destination</w:t>
      </w:r>
      <w:r>
        <w:rPr>
          <w:rFonts w:hint="default"/>
          <w:sz w:val="32"/>
          <w:szCs w:val="32"/>
        </w:rPr>
        <w:t xml:space="preserve"> more convenient and cost-effective.</w:t>
      </w:r>
      <w:r>
        <w:rPr>
          <w:rFonts w:hint="eastAsia"/>
          <w:sz w:val="32"/>
          <w:szCs w:val="32"/>
          <w:lang w:val="en-US" w:eastAsia="zh-CN"/>
        </w:rPr>
        <w:t>Driver-less vehicles free driver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hands and concentration.Battery-swap stations for EV give rise to a more favourable charging experience. Flying cars take full advantage of space and together with Hyper-loops, it shortens travel time tremendously. Moreover, all of these technologies serving as alternatives to traditional transportation contribute to a superior allocation of transportation resources, alleviate the strain on public transport plus environment, and promote the transformation of global energy structure.</w:t>
      </w:r>
    </w:p>
    <w:p>
      <w:pPr>
        <w:pStyle w:val="2"/>
        <w:ind w:right="217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 xml:space="preserve">To gain insight into </w:t>
      </w:r>
      <w:r>
        <w:rPr>
          <w:color w:val="FF0000"/>
          <w:sz w:val="32"/>
          <w:szCs w:val="32"/>
        </w:rPr>
        <w:t xml:space="preserve">how these technologies might impact </w:t>
      </w:r>
      <w:r>
        <w:rPr>
          <w:rFonts w:hint="eastAsia"/>
          <w:color w:val="FF0000"/>
          <w:sz w:val="32"/>
          <w:szCs w:val="32"/>
          <w:lang w:val="en-US" w:eastAsia="zh-CN"/>
        </w:rPr>
        <w:t>our</w:t>
      </w:r>
      <w:r>
        <w:rPr>
          <w:color w:val="FF0000"/>
          <w:sz w:val="32"/>
          <w:szCs w:val="32"/>
        </w:rPr>
        <w:t xml:space="preserve"> analyses of the increasing use of electric vehicles.</w:t>
      </w:r>
      <w:r>
        <w:rPr>
          <w:rFonts w:hint="eastAsia"/>
          <w:color w:val="FF0000"/>
          <w:sz w:val="32"/>
          <w:szCs w:val="32"/>
          <w:lang w:val="en-US" w:eastAsia="zh-CN"/>
        </w:rPr>
        <w:t>( 这个对于电动汽车使用量的影响可能还要搜点资料,并且结合一下之前的key factor 逐一剖析</w:t>
      </w:r>
      <w:bookmarkStart w:id="0" w:name="_GoBack"/>
      <w:bookmarkEnd w:id="0"/>
      <w:r>
        <w:rPr>
          <w:rFonts w:hint="eastAsia"/>
          <w:color w:val="FF0000"/>
          <w:sz w:val="32"/>
          <w:szCs w:val="32"/>
          <w:lang w:val="en-US"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640" w:firstLineChars="200"/>
        <w:rPr>
          <w:rFonts w:hint="default"/>
          <w:color w:val="FF0000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eastAsiaTheme="minor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0407E"/>
    <w:rsid w:val="1DB0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ind w:left="112"/>
    </w:pPr>
    <w:rPr>
      <w:sz w:val="24"/>
      <w:szCs w:val="24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2018-02-10T09:32:00Z</dcterms:created>
  <dc:creator>Jacqueline</dc:creator>
  <cp:lastModifiedBy>Jacqueline</cp:lastModifiedBy>
  <dcterms:modified xsi:type="dcterms:W3CDTF">2018-02-10T12:24:07Z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