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461CA">
      <w:pPr>
        <w:pStyle w:val="2"/>
      </w:pPr>
      <w:bookmarkStart w:id="0" w:name="_Toc5666"/>
      <w:r>
        <w:t xml:space="preserve">8. </w:t>
      </w:r>
      <w:r>
        <w:rPr>
          <w:rFonts w:hint="eastAsia"/>
        </w:rPr>
        <w:t>应急广播</w:t>
      </w:r>
      <w:r>
        <w:rPr>
          <w:rFonts w:hint="eastAsia"/>
          <w:lang w:val="en-US" w:eastAsia="zh-CN"/>
        </w:rPr>
        <w:t>通信</w:t>
      </w:r>
      <w:r>
        <w:rPr>
          <w:rFonts w:hint="eastAsia"/>
        </w:rPr>
        <w:t>组网架构设计方案</w:t>
      </w:r>
      <w:bookmarkEnd w:id="0"/>
    </w:p>
    <w:p w14:paraId="066D5745">
      <w:pPr>
        <w:bidi w:val="0"/>
        <w:ind w:firstLine="420" w:firstLineChars="0"/>
      </w:pPr>
      <w:bookmarkStart w:id="1" w:name="_Toc28505"/>
      <w:r>
        <w:rPr>
          <w:lang w:val="en-US" w:eastAsia="zh-CN"/>
        </w:rPr>
        <w:t>本章基于第 7 章三级分层多智能体算法的决策输出，系统性构建了一套风险感知、双模式自适应、三级架构协同、工程化闭环落地的应急广播通信融合组网部署方案。方案严格遵循 “算法输出解析 — 全局调度统筹 — 区域协同联动 — 局部精准部署” 的递进式执行逻辑，实现从智能算法抽象决策到现场实操部署的全链路闭环转化，将资源配额、网格分配、拓扑规划等上层智能输出，精准拆解为救援人员可直接执行、可核验、可追溯的工程化实施步骤。方案核心特色突出，具备极强场景适配性与工程落地性：</w:t>
      </w:r>
      <w:r>
        <w:rPr>
          <w:rFonts w:hint="eastAsia"/>
          <w:lang w:val="en-US" w:eastAsia="zh-CN"/>
        </w:rPr>
        <w:t>构建</w:t>
      </w:r>
      <w:r>
        <w:rPr>
          <w:lang w:val="en-US" w:eastAsia="zh-CN"/>
        </w:rPr>
        <w:t>残余独立双模式自适应机制，全面覆盖从局部公网存活到全域断网的极端灾害工况，精准匹配暴雨、台风两类灾害的差异化损毁特征；引入风险驱动部署逻辑，以受灾风险掩码为核心约束，全程规避高危险区域，从源头保障设备部署安全；采用L1-L2-L3 三级分层架构，兼顾转发高效性与网络抗毁性；融合5G、卫星、UAV、Mesh多制式冗余设计，彻底摆脱单一链路依赖；同时坚持资源精准调度与经济高效原则，最大化复用存量资源、精准补盲应急设备，在保障高可靠前提下降低部署成本。整体方案兼顾</w:t>
      </w:r>
      <w:r>
        <w:rPr>
          <w:b/>
          <w:bCs/>
          <w:lang w:val="en-US" w:eastAsia="zh-CN"/>
        </w:rPr>
        <w:t>安全性、可靠性、适配性、落地性、经济性</w:t>
      </w:r>
      <w:r>
        <w:rPr>
          <w:lang w:val="en-US" w:eastAsia="zh-CN"/>
        </w:rPr>
        <w:t>五大核心优势，为极端灾害下应急广播全域覆盖、指挥通信稳定畅通、跨区域协同救援提供了系统化、可落地的完整组网技术支撑。</w:t>
      </w:r>
    </w:p>
    <w:p w14:paraId="42197CBD">
      <w:pPr>
        <w:pStyle w:val="3"/>
      </w:pPr>
      <w:r>
        <w:t>8.1 组网部署总体框架与设计原则</w:t>
      </w:r>
      <w:bookmarkEnd w:id="1"/>
    </w:p>
    <w:p w14:paraId="66D344C9">
      <w:pPr>
        <w:pStyle w:val="4"/>
      </w:pPr>
      <w:r>
        <w:t>8.1.1 核心设计原则</w:t>
      </w:r>
    </w:p>
    <w:p w14:paraId="4C35E1B0">
      <w:pPr>
        <w:bidi w:val="0"/>
        <w:ind w:firstLine="420" w:firstLineChars="0"/>
      </w:pPr>
      <w:r>
        <w:rPr>
          <w:lang w:val="en-US" w:eastAsia="zh-CN"/>
        </w:rPr>
        <w:t>应急广播网组网方案生成模块，是灾害应急通信体系中的工程化方案转化核心单元。本模块不涉及模型训练、在线推理或强化学习决策，其核心功能为：接收上游已生成的资源配额、组网策略、场景参数与部署规则，将抽象配置自动转化为可执行、可核验、可部署的应急广播网完整组网方案。</w:t>
      </w:r>
    </w:p>
    <w:p w14:paraId="717AA3B2">
      <w:pPr>
        <w:bidi w:val="0"/>
        <w:ind w:firstLine="420" w:firstLineChars="0"/>
        <w:rPr>
          <w:lang w:val="en-US" w:eastAsia="zh-CN"/>
        </w:rPr>
      </w:pPr>
      <w:r>
        <w:rPr>
          <w:lang w:val="en-US" w:eastAsia="zh-CN"/>
        </w:rPr>
        <w:t>在整体系统链路中，本模块位于策略输出层与现场部署 / 仿真层之间：上游接收策略层输出的资源与规则，下游输出标准化 JSON 蓝图与工程化表格，支撑现场施工、运维核验与项目验收全流程。</w:t>
      </w:r>
    </w:p>
    <w:p w14:paraId="4B415091">
      <w:pPr>
        <w:bidi w:val="0"/>
        <w:ind w:firstLine="420" w:firstLineChars="0"/>
      </w:pPr>
      <w:r>
        <w:rPr>
          <w:lang w:val="en-US" w:eastAsia="zh-CN"/>
        </w:rPr>
        <w:t>极端暴雨、超强台风等灾害易导致公网大面积瘫痪、基站退服、链路断裂、道路阻断，传统通信网络完全失效。应急广播需在短时间内构建全域覆盖、多制式融合、高可靠的临时通信网络，需解决：</w:t>
      </w:r>
      <w:r>
        <w:rPr>
          <w:rFonts w:hint="eastAsia"/>
          <w:lang w:val="en-US" w:eastAsia="zh-CN"/>
        </w:rPr>
        <w:t>（1）</w:t>
      </w:r>
      <w:r>
        <w:t>设备如何分配到不同层级区域；</w:t>
      </w:r>
      <w:r>
        <w:rPr>
          <w:rFonts w:hint="eastAsia"/>
          <w:lang w:eastAsia="zh-CN"/>
        </w:rPr>
        <w:t>（</w:t>
      </w:r>
      <w:r>
        <w:rPr>
          <w:rFonts w:hint="eastAsia"/>
          <w:lang w:val="en-US" w:eastAsia="zh-CN"/>
        </w:rPr>
        <w:t>2</w:t>
      </w:r>
      <w:r>
        <w:rPr>
          <w:rFonts w:hint="eastAsia"/>
          <w:lang w:eastAsia="zh-CN"/>
        </w:rPr>
        <w:t>）</w:t>
      </w:r>
      <w:r>
        <w:t>每个设备精确部署位置（网格 + 坐标）；</w:t>
      </w:r>
      <w:r>
        <w:rPr>
          <w:rFonts w:hint="eastAsia"/>
          <w:lang w:eastAsia="zh-CN"/>
        </w:rPr>
        <w:t>（</w:t>
      </w:r>
      <w:r>
        <w:rPr>
          <w:rFonts w:hint="eastAsia"/>
          <w:lang w:val="en-US" w:eastAsia="zh-CN"/>
        </w:rPr>
        <w:t>3</w:t>
      </w:r>
      <w:r>
        <w:rPr>
          <w:rFonts w:hint="eastAsia"/>
          <w:lang w:eastAsia="zh-CN"/>
        </w:rPr>
        <w:t>）</w:t>
      </w:r>
      <w:r>
        <w:t>设备间、区域间如何形成稳定拓扑；</w:t>
      </w:r>
      <w:r>
        <w:rPr>
          <w:rFonts w:hint="eastAsia"/>
          <w:lang w:eastAsia="zh-CN"/>
        </w:rPr>
        <w:t>（</w:t>
      </w:r>
      <w:r>
        <w:rPr>
          <w:rFonts w:hint="eastAsia"/>
          <w:lang w:val="en-US" w:eastAsia="zh-CN"/>
        </w:rPr>
        <w:t>4</w:t>
      </w:r>
      <w:r>
        <w:rPr>
          <w:rFonts w:hint="eastAsia"/>
          <w:lang w:eastAsia="zh-CN"/>
        </w:rPr>
        <w:t>）</w:t>
      </w:r>
      <w:r>
        <w:t>方案如何标准化、可追溯、可交付。</w:t>
      </w:r>
    </w:p>
    <w:p w14:paraId="0A39FC43">
      <w:pPr>
        <w:pStyle w:val="4"/>
        <w:rPr>
          <w:rFonts w:hint="default" w:eastAsia="宋体"/>
          <w:lang w:val="en-US" w:eastAsia="zh-CN"/>
        </w:rPr>
      </w:pPr>
      <w:r>
        <w:t>8.1.</w:t>
      </w:r>
      <w:r>
        <w:rPr>
          <w:rFonts w:hint="eastAsia"/>
          <w:lang w:val="en-US" w:eastAsia="zh-CN"/>
        </w:rPr>
        <w:t>2</w:t>
      </w:r>
      <w:r>
        <w:t xml:space="preserve"> </w:t>
      </w:r>
      <w:r>
        <w:rPr>
          <w:rFonts w:hint="eastAsia"/>
          <w:lang w:val="en-US" w:eastAsia="zh-CN"/>
        </w:rPr>
        <w:t>设计目标</w:t>
      </w:r>
    </w:p>
    <w:p w14:paraId="1D8AE7B7">
      <w:pPr>
        <w:bidi w:val="0"/>
        <w:ind w:firstLine="420" w:firstLineChars="0"/>
      </w:pPr>
      <w:r>
        <w:rPr>
          <w:lang w:val="en-US" w:eastAsia="zh-CN"/>
        </w:rPr>
        <w:t>本模块核心目标为：将 “抽象策略配置” 转化为 “工程化组网方案”，实现以下工程化能力：</w:t>
      </w:r>
      <w:r>
        <w:rPr>
          <w:rFonts w:hint="eastAsia"/>
          <w:lang w:val="en-US" w:eastAsia="zh-CN"/>
        </w:rPr>
        <w:t>（1）</w:t>
      </w:r>
      <w:r>
        <w:t>资源精准分配：按灾害等级、区域优先级，完成 L1/L2/L3 层级设备配额拆解；</w:t>
      </w:r>
      <w:r>
        <w:rPr>
          <w:rFonts w:hint="eastAsia"/>
          <w:lang w:eastAsia="zh-CN"/>
        </w:rPr>
        <w:t>（</w:t>
      </w:r>
      <w:r>
        <w:rPr>
          <w:rFonts w:hint="eastAsia"/>
          <w:lang w:val="en-US" w:eastAsia="zh-CN"/>
        </w:rPr>
        <w:t>2</w:t>
      </w:r>
      <w:r>
        <w:rPr>
          <w:rFonts w:hint="eastAsia"/>
          <w:lang w:eastAsia="zh-CN"/>
        </w:rPr>
        <w:t>）</w:t>
      </w:r>
      <w:r>
        <w:t>点位精确定位：为每台设备分配唯一子区域、12 网格编号、归一化坐标；</w:t>
      </w:r>
      <w:r>
        <w:rPr>
          <w:rFonts w:hint="eastAsia"/>
          <w:lang w:eastAsia="zh-CN"/>
        </w:rPr>
        <w:t>（</w:t>
      </w:r>
      <w:r>
        <w:rPr>
          <w:rFonts w:hint="eastAsia"/>
          <w:lang w:val="en-US" w:eastAsia="zh-CN"/>
        </w:rPr>
        <w:t>3</w:t>
      </w:r>
      <w:r>
        <w:rPr>
          <w:rFonts w:hint="eastAsia"/>
          <w:lang w:eastAsia="zh-CN"/>
        </w:rPr>
        <w:t>）</w:t>
      </w:r>
      <w:r>
        <w:t>拓扑自动构建：基于点位与设备角色，生成区域内、区域间、全局三级通信拓扑；</w:t>
      </w:r>
      <w:r>
        <w:rPr>
          <w:rFonts w:hint="eastAsia"/>
          <w:lang w:eastAsia="zh-CN"/>
        </w:rPr>
        <w:t>（</w:t>
      </w:r>
      <w:r>
        <w:rPr>
          <w:rFonts w:hint="eastAsia"/>
          <w:lang w:val="en-US" w:eastAsia="zh-CN"/>
        </w:rPr>
        <w:t>4）</w:t>
      </w:r>
      <w:r>
        <w:t>双模式适配：自动适配 “有残余网络 / 无残余网络” 两种灾害组网场景；</w:t>
      </w:r>
      <w:r>
        <w:rPr>
          <w:rFonts w:hint="eastAsia"/>
          <w:lang w:eastAsia="zh-CN"/>
        </w:rPr>
        <w:t>（</w:t>
      </w:r>
      <w:r>
        <w:rPr>
          <w:rFonts w:hint="eastAsia"/>
          <w:lang w:val="en-US" w:eastAsia="zh-CN"/>
        </w:rPr>
        <w:t>5</w:t>
      </w:r>
      <w:r>
        <w:rPr>
          <w:rFonts w:hint="eastAsia"/>
          <w:lang w:eastAsia="zh-CN"/>
        </w:rPr>
        <w:t>）</w:t>
      </w:r>
      <w:r>
        <w:t>标准化交付：输出结构化 JSON + 多类工程表格，支持核验、仿真、部署全链路；</w:t>
      </w:r>
      <w:r>
        <w:rPr>
          <w:rFonts w:hint="eastAsia"/>
          <w:lang w:eastAsia="zh-CN"/>
        </w:rPr>
        <w:t>（</w:t>
      </w:r>
      <w:r>
        <w:rPr>
          <w:rFonts w:hint="eastAsia"/>
          <w:lang w:val="en-US" w:eastAsia="zh-CN"/>
        </w:rPr>
        <w:t>6</w:t>
      </w:r>
      <w:r>
        <w:rPr>
          <w:rFonts w:hint="eastAsia"/>
          <w:lang w:eastAsia="zh-CN"/>
        </w:rPr>
        <w:t>）</w:t>
      </w:r>
      <w:r>
        <w:t>高可解释性：所有分配、点位、拓扑规则可追溯、可解释、可人工复核。</w:t>
      </w:r>
    </w:p>
    <w:p w14:paraId="74E82028">
      <w:pPr>
        <w:pStyle w:val="3"/>
        <w:rPr>
          <w:rFonts w:ascii="宋体" w:hAnsi="宋体" w:eastAsia="宋体" w:cs="宋体"/>
          <w:sz w:val="24"/>
          <w:szCs w:val="24"/>
        </w:rPr>
      </w:pPr>
      <w:bookmarkStart w:id="2" w:name="_Toc18541"/>
      <w:r>
        <w:t xml:space="preserve">8.2 </w:t>
      </w:r>
      <w:bookmarkEnd w:id="2"/>
      <w:r>
        <w:rPr>
          <w:rFonts w:ascii="宋体" w:hAnsi="宋体" w:eastAsia="宋体" w:cs="宋体"/>
          <w:sz w:val="24"/>
          <w:szCs w:val="24"/>
        </w:rPr>
        <w:t>输入数据与组网约束条件</w:t>
      </w:r>
    </w:p>
    <w:p w14:paraId="0F640EDC">
      <w:pPr>
        <w:pStyle w:val="4"/>
        <w:rPr>
          <w:rFonts w:hint="default" w:eastAsia="宋体"/>
          <w:lang w:val="en-US" w:eastAsia="zh-CN"/>
        </w:rPr>
      </w:pPr>
      <w:r>
        <w:rPr>
          <w:rFonts w:hint="eastAsia"/>
          <w:lang w:val="en-US" w:eastAsia="zh-CN"/>
        </w:rPr>
        <w:t>8.2.1 组网方案输入说明</w:t>
      </w:r>
    </w:p>
    <w:p w14:paraId="64D058C8">
      <w:pPr>
        <w:bidi w:val="0"/>
        <w:ind w:firstLine="420" w:firstLineChars="0"/>
        <w:rPr>
          <w:rFonts w:hint="default"/>
          <w:lang w:val="en-US"/>
        </w:rPr>
      </w:pPr>
      <w:r>
        <w:rPr>
          <w:lang w:val="en-US" w:eastAsia="zh-CN"/>
        </w:rPr>
        <w:t>模块输入为上游强化学习算法输出的结构化数据与上层指导配置文件，核心是解析上游 L1/L2/L3 三级决策输出，转化为工程可识别的资源配额、区域划分与部署规则，为后续组网方案生成提供明确输入依据。</w:t>
      </w:r>
      <w:r>
        <w:rPr>
          <w:rFonts w:hint="eastAsia"/>
          <w:lang w:val="en-US" w:eastAsia="zh-CN"/>
        </w:rPr>
        <w:t>N为总共有多少子区域，M为有多少个L2智能体</w:t>
      </w:r>
    </w:p>
    <w:p w14:paraId="5FA76544">
      <w:pPr>
        <w:bidi w:val="0"/>
        <w:ind w:firstLine="420" w:firstLineChars="0"/>
      </w:pPr>
      <w:r>
        <w:t>L1 全局层输出解析</w:t>
      </w:r>
      <w:r>
        <w:rPr>
          <w:rFonts w:hint="eastAsia"/>
          <w:lang w:eastAsia="zh-CN"/>
        </w:rPr>
        <w:t>：</w:t>
      </w:r>
      <w:r>
        <w:rPr>
          <w:lang w:val="en-US" w:eastAsia="zh-CN"/>
        </w:rPr>
        <w:t xml:space="preserve">上游 L1 全局智能体输出全局资源配额矩阵、灾害等级权重、全局部署优先级三类核心数据。组网方案模块解析逻辑为：读取 L1 输出的 </w:t>
      </w:r>
      <w:r>
        <w:rPr>
          <w:rFonts w:hint="eastAsia"/>
          <w:lang w:val="en-US" w:eastAsia="zh-CN"/>
        </w:rPr>
        <w:t>M</w:t>
      </w:r>
      <w:r>
        <w:rPr>
          <w:lang w:val="en-US" w:eastAsia="zh-CN"/>
        </w:rPr>
        <w:t>×5 设备配额矩阵，提取通信 UAV、应急基站、Mesh 中继、便携广播网关、卫星终端五类设备全局总量；结合灾害等级权重（暴雨 / 台风差异化系数），缩放设备总规模；匹配全局部署优先级（卫星回传 &gt; UAV 覆盖 &gt; 广播优先），确定资源分配核心导向，最终输出全局设备总量统计表与 L2 管辖区配额分配表，作为资源分配顶层依据。</w:t>
      </w:r>
    </w:p>
    <w:p w14:paraId="47FF8009">
      <w:pPr>
        <w:bidi w:val="0"/>
        <w:ind w:firstLine="420" w:firstLineChars="0"/>
      </w:pPr>
      <w:r>
        <w:t>L2 区域层输出解析</w:t>
      </w:r>
      <w:r>
        <w:rPr>
          <w:rFonts w:hint="eastAsia"/>
          <w:lang w:eastAsia="zh-CN"/>
        </w:rPr>
        <w:t>：</w:t>
      </w:r>
      <w:r>
        <w:rPr>
          <w:lang w:val="en-US" w:eastAsia="zh-CN"/>
        </w:rPr>
        <w:t>上游 L2 区域智能体输出区域资源调度矩阵、骨干链路规划矩阵、区域任务分配向量。组网方案模块解析逻辑为：读取区域调度矩阵，提取各 L2 管辖区设备分配额度、跨区域调度规则；解析骨干链路规划矩阵，明确 L2 间链路类型（卫星 / 微波）、带宽 / 时延指标、冗余配置要求；读取区域任务向量，匹配各 L2 管辖区核心业务（公共广播 / 应急救援），最终输出L2→L3 资源拆解表、骨干链路建设方案、区域业务任务清单，实现资源向子区域精准流转。</w:t>
      </w:r>
    </w:p>
    <w:p w14:paraId="5D83DF39">
      <w:pPr>
        <w:bidi w:val="0"/>
        <w:ind w:firstLine="420" w:firstLineChars="0"/>
      </w:pPr>
      <w:r>
        <w:t>L3 网格层输出解析</w:t>
      </w:r>
      <w:r>
        <w:rPr>
          <w:rFonts w:hint="eastAsia"/>
          <w:lang w:eastAsia="zh-CN"/>
        </w:rPr>
        <w:t>：</w:t>
      </w:r>
      <w:r>
        <w:rPr>
          <w:lang w:val="en-US" w:eastAsia="zh-CN"/>
        </w:rPr>
        <w:t>上游 L3 网格智能输出</w:t>
      </w:r>
      <w:r>
        <w:rPr>
          <w:rFonts w:hint="eastAsia"/>
          <w:lang w:val="en-US" w:eastAsia="zh-CN"/>
        </w:rPr>
        <w:t>N</w:t>
      </w:r>
      <w:r>
        <w:rPr>
          <w:lang w:val="en-US" w:eastAsia="zh-CN"/>
        </w:rPr>
        <w:t xml:space="preserve">×12 网格部署矩阵、设备参数配置向量、点位约束向量。组网方案模块解析逻辑为：读取 </w:t>
      </w:r>
      <w:r>
        <w:rPr>
          <w:rFonts w:hint="eastAsia"/>
          <w:lang w:val="en-US" w:eastAsia="zh-CN"/>
        </w:rPr>
        <w:t>N</w:t>
      </w:r>
      <w:r>
        <w:rPr>
          <w:lang w:val="en-US" w:eastAsia="zh-CN"/>
        </w:rPr>
        <w:t>×12 矩阵，提取每个 L3 子区域 12 网格的设备部署数量；解析参数向量，固化设备发射功率、带宽分配、工作模式；读取点位约束向量，标记风险网格、优先部署网格，最终输出网格设备分配模板、设备参数配置表、点位避障规则，为精细化点位生成提供直接依据。</w:t>
      </w:r>
    </w:p>
    <w:p w14:paraId="54559CE8">
      <w:pPr>
        <w:bidi w:val="0"/>
        <w:ind w:firstLine="420" w:firstLineChars="0"/>
      </w:pPr>
      <w:r>
        <w:rPr>
          <w:lang w:val="en-US" w:eastAsia="zh-CN"/>
        </w:rPr>
        <w:t>解析后所有数据统一标准化，形成模块可直接调用的结构化输入，确保上游决策与工程落地无缝衔接。</w:t>
      </w:r>
    </w:p>
    <w:p w14:paraId="6064BB5E">
      <w:pPr>
        <w:bidi w:val="0"/>
        <w:jc w:val="center"/>
        <w:rPr>
          <w:rFonts w:hint="default"/>
          <w:lang w:val="en-US" w:eastAsia="zh-CN"/>
        </w:rPr>
      </w:pPr>
      <w:r>
        <w:rPr>
          <w:rFonts w:hint="eastAsia"/>
          <w:lang w:val="en-US" w:eastAsia="zh-CN"/>
        </w:rPr>
        <w:t>表8.1</w:t>
      </w:r>
      <w:r>
        <w:rPr>
          <w:rFonts w:ascii="宋体" w:hAnsi="宋体" w:eastAsia="宋体" w:cs="宋体"/>
          <w:sz w:val="24"/>
          <w:szCs w:val="24"/>
        </w:rPr>
        <w:t>输入数据汇总表</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3"/>
        <w:gridCol w:w="3834"/>
        <w:gridCol w:w="1165"/>
        <w:gridCol w:w="1870"/>
      </w:tblGrid>
      <w:tr w14:paraId="08B29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65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51A1F94">
            <w:pPr>
              <w:bidi w:val="0"/>
              <w:jc w:val="center"/>
              <w:rPr>
                <w:b/>
                <w:bCs/>
              </w:rPr>
            </w:pPr>
            <w:r>
              <w:rPr>
                <w:b/>
                <w:bCs/>
                <w:lang w:val="en-US" w:eastAsia="zh-CN"/>
              </w:rPr>
              <w:t>输入类别</w:t>
            </w:r>
          </w:p>
        </w:tc>
        <w:tc>
          <w:tcPr>
            <w:tcW w:w="383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29C2332">
            <w:pPr>
              <w:bidi w:val="0"/>
              <w:jc w:val="center"/>
              <w:rPr>
                <w:b/>
                <w:bCs/>
              </w:rPr>
            </w:pPr>
            <w:r>
              <w:rPr>
                <w:b/>
                <w:bCs/>
                <w:lang w:val="en-US" w:eastAsia="zh-CN"/>
              </w:rPr>
              <w:t>核心内容</w:t>
            </w:r>
          </w:p>
        </w:tc>
        <w:tc>
          <w:tcPr>
            <w:tcW w:w="116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6D9F7D">
            <w:pPr>
              <w:bidi w:val="0"/>
              <w:jc w:val="center"/>
              <w:rPr>
                <w:b/>
                <w:bCs/>
              </w:rPr>
            </w:pPr>
            <w:r>
              <w:rPr>
                <w:b/>
                <w:bCs/>
                <w:lang w:val="en-US" w:eastAsia="zh-CN"/>
              </w:rPr>
              <w:t>数据格式</w:t>
            </w:r>
          </w:p>
        </w:tc>
        <w:tc>
          <w:tcPr>
            <w:tcW w:w="187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2957E31">
            <w:pPr>
              <w:bidi w:val="0"/>
              <w:jc w:val="center"/>
              <w:rPr>
                <w:b/>
                <w:bCs/>
              </w:rPr>
            </w:pPr>
            <w:r>
              <w:rPr>
                <w:b/>
                <w:bCs/>
                <w:lang w:val="en-US" w:eastAsia="zh-CN"/>
              </w:rPr>
              <w:t>用途说明</w:t>
            </w:r>
          </w:p>
        </w:tc>
      </w:tr>
      <w:tr w14:paraId="1AA01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5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89DF485">
            <w:pPr>
              <w:bidi w:val="0"/>
              <w:jc w:val="center"/>
            </w:pPr>
            <w:r>
              <w:rPr>
                <w:lang w:val="en-US" w:eastAsia="zh-CN"/>
              </w:rPr>
              <w:t>灾害场景参数</w:t>
            </w:r>
          </w:p>
        </w:tc>
        <w:tc>
          <w:tcPr>
            <w:tcW w:w="383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D7625A6">
            <w:pPr>
              <w:bidi w:val="0"/>
              <w:jc w:val="center"/>
            </w:pPr>
            <w:r>
              <w:rPr>
                <w:lang w:val="en-US" w:eastAsia="zh-CN"/>
              </w:rPr>
              <w:t>灾害类型（暴雨 / 台风）、基站退服率、链路断裂率、道路通行率、局部全阻区</w:t>
            </w:r>
          </w:p>
        </w:tc>
        <w:tc>
          <w:tcPr>
            <w:tcW w:w="116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D37F901">
            <w:pPr>
              <w:bidi w:val="0"/>
              <w:jc w:val="center"/>
            </w:pPr>
            <w:r>
              <w:rPr>
                <w:lang w:val="en-US" w:eastAsia="zh-CN"/>
              </w:rPr>
              <w:t>YAML / 结构化 JSON</w:t>
            </w:r>
          </w:p>
        </w:tc>
        <w:tc>
          <w:tcPr>
            <w:tcW w:w="187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64B20DA">
            <w:pPr>
              <w:bidi w:val="0"/>
              <w:jc w:val="center"/>
            </w:pPr>
            <w:r>
              <w:rPr>
                <w:lang w:val="en-US" w:eastAsia="zh-CN"/>
              </w:rPr>
              <w:t>控制设备总量、部署风险区规避</w:t>
            </w:r>
          </w:p>
        </w:tc>
      </w:tr>
      <w:tr w14:paraId="0A901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5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26CE397">
            <w:pPr>
              <w:bidi w:val="0"/>
              <w:jc w:val="center"/>
            </w:pPr>
            <w:r>
              <w:rPr>
                <w:lang w:val="en-US" w:eastAsia="zh-CN"/>
              </w:rPr>
              <w:t>组网模式配置</w:t>
            </w:r>
          </w:p>
        </w:tc>
        <w:tc>
          <w:tcPr>
            <w:tcW w:w="383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CD7CD0">
            <w:pPr>
              <w:bidi w:val="0"/>
              <w:jc w:val="center"/>
            </w:pPr>
            <w:r>
              <w:rPr>
                <w:lang w:val="en-US" w:eastAsia="zh-CN"/>
              </w:rPr>
              <w:t>有残余网络（with_residual）、无残余网络（no_residual）</w:t>
            </w:r>
          </w:p>
        </w:tc>
        <w:tc>
          <w:tcPr>
            <w:tcW w:w="116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31C595D">
            <w:pPr>
              <w:bidi w:val="0"/>
              <w:jc w:val="center"/>
            </w:pPr>
            <w:r>
              <w:rPr>
                <w:lang w:val="en-US" w:eastAsia="zh-CN"/>
              </w:rPr>
              <w:t>枚举参数</w:t>
            </w:r>
          </w:p>
        </w:tc>
        <w:tc>
          <w:tcPr>
            <w:tcW w:w="187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ED761F">
            <w:pPr>
              <w:bidi w:val="0"/>
              <w:jc w:val="center"/>
            </w:pPr>
            <w:r>
              <w:rPr>
                <w:lang w:val="en-US" w:eastAsia="zh-CN"/>
              </w:rPr>
              <w:t>决定点位分配、拓扑连接、链路优先级</w:t>
            </w:r>
          </w:p>
        </w:tc>
      </w:tr>
      <w:tr w14:paraId="3DD2F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5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09737D8">
            <w:pPr>
              <w:bidi w:val="0"/>
              <w:jc w:val="center"/>
            </w:pPr>
            <w:r>
              <w:rPr>
                <w:lang w:val="en-US" w:eastAsia="zh-CN"/>
              </w:rPr>
              <w:t>设备配置清单</w:t>
            </w:r>
          </w:p>
        </w:tc>
        <w:tc>
          <w:tcPr>
            <w:tcW w:w="383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C52B6FD">
            <w:pPr>
              <w:bidi w:val="0"/>
              <w:jc w:val="center"/>
            </w:pPr>
            <w:r>
              <w:rPr>
                <w:lang w:val="en-US" w:eastAsia="zh-CN"/>
              </w:rPr>
              <w:t>残余基站、应急基站、便携广播网关、Mesh 中继、通信 UAV、卫星终端</w:t>
            </w:r>
          </w:p>
        </w:tc>
        <w:tc>
          <w:tcPr>
            <w:tcW w:w="116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54BA579">
            <w:pPr>
              <w:bidi w:val="0"/>
              <w:jc w:val="center"/>
            </w:pPr>
            <w:r>
              <w:rPr>
                <w:lang w:val="en-US" w:eastAsia="zh-CN"/>
              </w:rPr>
              <w:t>结构化列表</w:t>
            </w:r>
          </w:p>
        </w:tc>
        <w:tc>
          <w:tcPr>
            <w:tcW w:w="187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64AB0DD">
            <w:pPr>
              <w:bidi w:val="0"/>
              <w:jc w:val="center"/>
            </w:pPr>
            <w:r>
              <w:rPr>
                <w:lang w:val="en-US" w:eastAsia="zh-CN"/>
              </w:rPr>
              <w:t>定义设备类型、数量、能力属性</w:t>
            </w:r>
          </w:p>
        </w:tc>
      </w:tr>
      <w:tr w14:paraId="618A1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5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F113A73">
            <w:pPr>
              <w:bidi w:val="0"/>
              <w:jc w:val="center"/>
            </w:pPr>
            <w:r>
              <w:rPr>
                <w:lang w:val="en-US" w:eastAsia="zh-CN"/>
              </w:rPr>
              <w:t>部署规则</w:t>
            </w:r>
          </w:p>
        </w:tc>
        <w:tc>
          <w:tcPr>
            <w:tcW w:w="383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BB47659">
            <w:pPr>
              <w:bidi w:val="0"/>
              <w:jc w:val="center"/>
            </w:pPr>
            <w:r>
              <w:rPr>
                <w:lang w:val="en-US" w:eastAsia="zh-CN"/>
              </w:rPr>
              <w:t>残余优先、应急补盲、卫星 / UAV 兜底、多制式融合</w:t>
            </w:r>
          </w:p>
        </w:tc>
        <w:tc>
          <w:tcPr>
            <w:tcW w:w="116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54482C1">
            <w:pPr>
              <w:bidi w:val="0"/>
              <w:jc w:val="center"/>
            </w:pPr>
            <w:r>
              <w:rPr>
                <w:lang w:val="en-US" w:eastAsia="zh-CN"/>
              </w:rPr>
              <w:t>规则库</w:t>
            </w:r>
          </w:p>
        </w:tc>
        <w:tc>
          <w:tcPr>
            <w:tcW w:w="187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A784626">
            <w:pPr>
              <w:bidi w:val="0"/>
              <w:jc w:val="center"/>
            </w:pPr>
            <w:r>
              <w:rPr>
                <w:lang w:val="en-US" w:eastAsia="zh-CN"/>
              </w:rPr>
              <w:t>指导点位分配、拓扑选举、链路选择</w:t>
            </w:r>
          </w:p>
        </w:tc>
      </w:tr>
      <w:tr w14:paraId="1B489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5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7EC9925">
            <w:pPr>
              <w:bidi w:val="0"/>
              <w:jc w:val="center"/>
            </w:pPr>
            <w:r>
              <w:rPr>
                <w:lang w:val="en-US" w:eastAsia="zh-CN"/>
              </w:rPr>
              <w:t>区域层级结构</w:t>
            </w:r>
          </w:p>
        </w:tc>
        <w:tc>
          <w:tcPr>
            <w:tcW w:w="383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C4144D1">
            <w:pPr>
              <w:bidi w:val="0"/>
              <w:jc w:val="center"/>
            </w:pPr>
            <w:r>
              <w:rPr>
                <w:lang w:val="en-US" w:eastAsia="zh-CN"/>
              </w:rPr>
              <w:t>L1 全局、L2 管辖区、L3 子区域、12 网格</w:t>
            </w:r>
          </w:p>
        </w:tc>
        <w:tc>
          <w:tcPr>
            <w:tcW w:w="116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4385695">
            <w:pPr>
              <w:bidi w:val="0"/>
              <w:jc w:val="center"/>
            </w:pPr>
            <w:r>
              <w:rPr>
                <w:lang w:val="en-US" w:eastAsia="zh-CN"/>
              </w:rPr>
              <w:t>层级模板</w:t>
            </w:r>
          </w:p>
        </w:tc>
        <w:tc>
          <w:tcPr>
            <w:tcW w:w="187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10EEFAC">
            <w:pPr>
              <w:bidi w:val="0"/>
              <w:jc w:val="center"/>
            </w:pPr>
            <w:r>
              <w:rPr>
                <w:lang w:val="en-US" w:eastAsia="zh-CN"/>
              </w:rPr>
              <w:t>定义资源分配、点位归属、拓扑层级</w:t>
            </w:r>
          </w:p>
        </w:tc>
      </w:tr>
    </w:tbl>
    <w:p w14:paraId="4A79947B">
      <w:pPr>
        <w:pStyle w:val="4"/>
        <w:rPr>
          <w:rFonts w:hint="default" w:eastAsia="宋体"/>
          <w:lang w:val="en-US" w:eastAsia="zh-CN"/>
        </w:rPr>
      </w:pPr>
      <w:r>
        <w:rPr>
          <w:rFonts w:hint="eastAsia"/>
          <w:lang w:val="en-US" w:eastAsia="zh-CN"/>
        </w:rPr>
        <w:t xml:space="preserve">8.2.2 </w:t>
      </w:r>
      <w:r>
        <w:rPr>
          <w:rFonts w:ascii="宋体" w:hAnsi="宋体" w:eastAsia="宋体" w:cs="宋体"/>
          <w:sz w:val="24"/>
          <w:szCs w:val="24"/>
        </w:rPr>
        <w:t>核心组网约束</w:t>
      </w:r>
    </w:p>
    <w:p w14:paraId="06F6BE9E">
      <w:pPr>
        <w:bidi w:val="0"/>
        <w:ind w:firstLine="420" w:firstLineChars="0"/>
        <w:rPr>
          <w:rFonts w:ascii="宋体" w:hAnsi="宋体" w:eastAsia="宋体" w:cs="宋体"/>
          <w:sz w:val="24"/>
          <w:szCs w:val="24"/>
        </w:rPr>
      </w:pPr>
      <w:r>
        <w:rPr>
          <w:rFonts w:ascii="宋体" w:hAnsi="宋体" w:eastAsia="宋体" w:cs="宋体"/>
          <w:sz w:val="24"/>
          <w:szCs w:val="24"/>
        </w:rPr>
        <w:t>为保障组网方案合规、安全、可行且高可靠，方案生成全流程需严格遵循以下核心约束条件：</w:t>
      </w:r>
    </w:p>
    <w:p w14:paraId="5C6B5015">
      <w:pPr>
        <w:numPr>
          <w:ilvl w:val="0"/>
          <w:numId w:val="1"/>
        </w:numPr>
        <w:bidi w:val="0"/>
        <w:ind w:firstLine="420" w:firstLineChars="0"/>
        <w:rPr>
          <w:lang w:val="en-US" w:eastAsia="zh-CN"/>
        </w:rPr>
      </w:pPr>
      <w:r>
        <w:rPr>
          <w:lang w:val="en-US" w:eastAsia="zh-CN"/>
        </w:rPr>
        <w:t>层级约束：资源分配严格遵循 L1→L2→L3 层级，不可跨级调度；所有设备配额、链路规划、点位分配均需逐级审批流转，确保资源管控有序，避免跨层级资源冲突与部署混乱。</w:t>
      </w:r>
    </w:p>
    <w:p w14:paraId="0B0620E6">
      <w:pPr>
        <w:numPr>
          <w:ilvl w:val="0"/>
          <w:numId w:val="1"/>
        </w:numPr>
        <w:bidi w:val="0"/>
        <w:ind w:firstLine="420" w:firstLineChars="0"/>
      </w:pPr>
      <w:r>
        <w:rPr>
          <w:lang w:val="en-US" w:eastAsia="zh-CN"/>
        </w:rPr>
        <w:t>风险约束：设备点位需规避积水、强风、滑坡等高风险区；暴雨场景重点避开低洼积水、河道漫溢区，台风场景规避迎风坡、高空强风区，同时远离地质滑坡、危旧建筑等隐患点，确保设备部署安全稳定，降低灾害二次损毁风险。</w:t>
      </w:r>
    </w:p>
    <w:p w14:paraId="0FFFF10B">
      <w:pPr>
        <w:numPr>
          <w:ilvl w:val="0"/>
          <w:numId w:val="1"/>
        </w:numPr>
        <w:bidi w:val="0"/>
        <w:ind w:firstLine="420" w:firstLineChars="0"/>
      </w:pPr>
      <w:r>
        <w:rPr>
          <w:lang w:val="en-US" w:eastAsia="zh-CN"/>
        </w:rPr>
        <w:t>能力约束：卫星 / UAV 仅用于回传，不承担地面覆盖；便携网关优先保障公共广播覆盖，不承担高带宽应急数据传输；Mesh 中继侧重局部补盲，不替代骨干链路传输，严格匹配设备功能定位，避免能力错配。</w:t>
      </w:r>
    </w:p>
    <w:p w14:paraId="285A1A27">
      <w:pPr>
        <w:numPr>
          <w:ilvl w:val="0"/>
          <w:numId w:val="1"/>
        </w:numPr>
        <w:bidi w:val="0"/>
        <w:ind w:firstLine="420" w:firstLineChars="0"/>
      </w:pPr>
      <w:r>
        <w:rPr>
          <w:lang w:val="en-US" w:eastAsia="zh-CN"/>
        </w:rPr>
        <w:t>冗余约束：骨干链路需双冗余，单链路故障不影响全网连通；L1 骨干、L2 区域链路均采用主备双链路设计，Mesh 网络需构建网状冗余拓扑，卫星回传搭配短波兜底，保障极端灾害下网络高可靠性。</w:t>
      </w:r>
    </w:p>
    <w:p w14:paraId="0AFF3A10">
      <w:pPr>
        <w:numPr>
          <w:ilvl w:val="0"/>
          <w:numId w:val="1"/>
        </w:numPr>
        <w:bidi w:val="0"/>
        <w:ind w:firstLine="420" w:firstLineChars="0"/>
      </w:pPr>
      <w:r>
        <w:rPr>
          <w:lang w:val="en-US" w:eastAsia="zh-CN"/>
        </w:rPr>
        <w:t>制式兼容约束：强制兼容 5G、卫星、WiFi6 Mesh、短波、UAV 中继多制式；不同制式设备间需支持协议互通、数据转发，确保跨制式通信顺畅，适配灾害下多链路异构组网需求。</w:t>
      </w:r>
    </w:p>
    <w:p w14:paraId="59AC2ED8">
      <w:pPr>
        <w:numPr>
          <w:ilvl w:val="0"/>
          <w:numId w:val="1"/>
        </w:numPr>
        <w:bidi w:val="0"/>
        <w:ind w:firstLine="420" w:firstLineChars="0"/>
      </w:pPr>
      <w:r>
        <w:rPr>
          <w:lang w:val="en-US" w:eastAsia="zh-CN"/>
        </w:rPr>
        <w:t>业务优先级约束：应急救援通信 &gt; 公共广播预警 &gt; 普通民生通信；资源分配、带宽抢占、链路调度均优先保障救援指挥、预警广播业务，极端情况下可动态降级民生通信，确保核心业务不中断。</w:t>
      </w:r>
    </w:p>
    <w:p w14:paraId="0B645D4D">
      <w:pPr>
        <w:numPr>
          <w:ilvl w:val="0"/>
          <w:numId w:val="1"/>
        </w:numPr>
        <w:bidi w:val="0"/>
        <w:ind w:firstLine="420" w:firstLineChars="0"/>
      </w:pPr>
      <w:r>
        <w:rPr>
          <w:lang w:val="en-US" w:eastAsia="zh-CN"/>
        </w:rPr>
        <w:t>部署可行性约束：设备部署需匹配道路通行率、地形条件；山地、水域区域优先采用 UAV 空投、便携设备人工部署，平原区域优先车载部署，确保部署动作可落地、可执行。</w:t>
      </w:r>
    </w:p>
    <w:p w14:paraId="66316824">
      <w:pPr>
        <w:pStyle w:val="3"/>
      </w:pPr>
      <w:r>
        <w:rPr>
          <w:rFonts w:hint="eastAsia"/>
          <w:lang w:val="en-US" w:eastAsia="zh-CN"/>
        </w:rPr>
        <w:t>8.</w:t>
      </w:r>
      <w:r>
        <w:t>3 组网方案生成</w:t>
      </w:r>
      <w:r>
        <w:rPr>
          <w:rFonts w:hint="eastAsia"/>
          <w:lang w:val="en-US" w:eastAsia="zh-CN"/>
        </w:rPr>
        <w:t>总体</w:t>
      </w:r>
      <w:r>
        <w:t>流程</w:t>
      </w:r>
    </w:p>
    <w:p w14:paraId="6F741FD5">
      <w:pPr>
        <w:bidi w:val="0"/>
        <w:ind w:firstLine="420" w:firstLineChars="0"/>
        <w:rPr>
          <w:lang w:val="en-US" w:eastAsia="zh-CN"/>
        </w:rPr>
      </w:pPr>
      <w:r>
        <w:rPr>
          <w:lang w:val="en-US" w:eastAsia="zh-CN"/>
        </w:rPr>
        <w:t>模块遵循5 大核心步骤、递进式工程化流程，确保逻辑清晰、步骤可追溯。</w:t>
      </w:r>
    </w:p>
    <w:p w14:paraId="38EEB41B">
      <w:pPr>
        <w:pStyle w:val="4"/>
        <w:rPr>
          <w:rFonts w:hint="default" w:ascii="宋体" w:hAnsi="宋体" w:eastAsia="宋体" w:cs="宋体"/>
          <w:sz w:val="24"/>
          <w:szCs w:val="24"/>
          <w:lang w:val="en-US"/>
        </w:rPr>
      </w:pPr>
      <w:r>
        <w:rPr>
          <w:rFonts w:hint="eastAsia"/>
          <w:lang w:val="en-US" w:eastAsia="zh-CN"/>
        </w:rPr>
        <w:t>8.3.1 组网方案生成步骤</w:t>
      </w:r>
    </w:p>
    <w:p w14:paraId="4AC3A589">
      <w:pPr>
        <w:bidi w:val="0"/>
        <w:jc w:val="center"/>
        <w:rPr>
          <w:rFonts w:hint="default"/>
          <w:lang w:val="en-US" w:eastAsia="zh-CN"/>
        </w:rPr>
      </w:pPr>
      <w:r>
        <w:rPr>
          <w:rFonts w:hint="eastAsia"/>
          <w:lang w:val="en-US" w:eastAsia="zh-CN"/>
        </w:rPr>
        <w:t xml:space="preserve">表8.2 </w:t>
      </w:r>
      <w:r>
        <w:t>总体流程表</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6"/>
        <w:gridCol w:w="1805"/>
        <w:gridCol w:w="2928"/>
        <w:gridCol w:w="2823"/>
      </w:tblGrid>
      <w:tr w14:paraId="16D11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96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FAD7484">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rPr>
              <w:t>阶段</w:t>
            </w:r>
          </w:p>
        </w:tc>
        <w:tc>
          <w:tcPr>
            <w:tcW w:w="180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B623941">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rPr>
              <w:t>核心步骤</w:t>
            </w:r>
          </w:p>
        </w:tc>
        <w:tc>
          <w:tcPr>
            <w:tcW w:w="292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DC00A0">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rPr>
              <w:t>输出结果</w:t>
            </w:r>
          </w:p>
        </w:tc>
        <w:tc>
          <w:tcPr>
            <w:tcW w:w="282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78BBA47">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rPr>
              <w:t>核心规则</w:t>
            </w:r>
          </w:p>
        </w:tc>
      </w:tr>
      <w:tr w14:paraId="62C9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6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0739BA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阶段 1</w:t>
            </w:r>
          </w:p>
        </w:tc>
        <w:tc>
          <w:tcPr>
            <w:tcW w:w="180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A07EA77">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全局设备清单生成</w:t>
            </w:r>
          </w:p>
        </w:tc>
        <w:tc>
          <w:tcPr>
            <w:tcW w:w="292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B22C27B">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L2 级设备配额、全局统计</w:t>
            </w:r>
          </w:p>
        </w:tc>
        <w:tc>
          <w:tcPr>
            <w:tcW w:w="282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C9D8E7">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按退服率缩放、优先级分配</w:t>
            </w:r>
          </w:p>
        </w:tc>
      </w:tr>
      <w:tr w14:paraId="4F2E8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6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E959CA">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阶段 2</w:t>
            </w:r>
          </w:p>
        </w:tc>
        <w:tc>
          <w:tcPr>
            <w:tcW w:w="180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11D8397">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区域资源调度</w:t>
            </w:r>
          </w:p>
        </w:tc>
        <w:tc>
          <w:tcPr>
            <w:tcW w:w="292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6CA3DED">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L3 子区域配额、任务 / 制式</w:t>
            </w:r>
          </w:p>
        </w:tc>
        <w:tc>
          <w:tcPr>
            <w:tcW w:w="282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C060FC3">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L2→L3 拆解、业务匹配</w:t>
            </w:r>
          </w:p>
        </w:tc>
      </w:tr>
      <w:tr w14:paraId="0068E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6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1AAB0A3">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阶段 3</w:t>
            </w:r>
          </w:p>
        </w:tc>
        <w:tc>
          <w:tcPr>
            <w:tcW w:w="180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1F4264B">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设备点位生成</w:t>
            </w:r>
          </w:p>
        </w:tc>
        <w:tc>
          <w:tcPr>
            <w:tcW w:w="292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3CA7A36">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网格 + 坐标点位数据</w:t>
            </w:r>
          </w:p>
        </w:tc>
        <w:tc>
          <w:tcPr>
            <w:tcW w:w="282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F43C21">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12 网格分配、双模式差异化</w:t>
            </w:r>
          </w:p>
        </w:tc>
      </w:tr>
      <w:tr w14:paraId="40731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6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3DB2E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阶段 4</w:t>
            </w:r>
          </w:p>
        </w:tc>
        <w:tc>
          <w:tcPr>
            <w:tcW w:w="180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89B831A">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三级拓扑构建</w:t>
            </w:r>
          </w:p>
        </w:tc>
        <w:tc>
          <w:tcPr>
            <w:tcW w:w="292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86F1AF">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区域内 / 间 / 骨干拓扑</w:t>
            </w:r>
          </w:p>
        </w:tc>
        <w:tc>
          <w:tcPr>
            <w:tcW w:w="282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8F18263">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Hub 选举、星型 / 网状混合</w:t>
            </w:r>
          </w:p>
        </w:tc>
      </w:tr>
      <w:tr w14:paraId="453C7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96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F1E2CA4">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阶段 5</w:t>
            </w:r>
          </w:p>
        </w:tc>
        <w:tc>
          <w:tcPr>
            <w:tcW w:w="180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85D9278">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交付物导出</w:t>
            </w:r>
          </w:p>
        </w:tc>
        <w:tc>
          <w:tcPr>
            <w:tcW w:w="292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4060423">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rPr>
              <w:t>JSON 蓝图 + 5 类表格</w:t>
            </w:r>
          </w:p>
        </w:tc>
        <w:tc>
          <w:tcPr>
            <w:tcW w:w="2823"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4E144E8">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rPr>
              <w:t>标准化格式、字段固化</w:t>
            </w:r>
          </w:p>
        </w:tc>
      </w:tr>
    </w:tbl>
    <w:p w14:paraId="666AF02B">
      <w:pPr>
        <w:bidi w:val="0"/>
        <w:ind w:firstLine="420" w:firstLineChars="0"/>
        <w:rPr>
          <w:rFonts w:hint="eastAsia"/>
          <w:lang w:val="en-US" w:eastAsia="zh-CN"/>
        </w:rPr>
      </w:pPr>
      <w:r>
        <w:rPr>
          <w:lang w:val="en-US" w:eastAsia="zh-CN"/>
        </w:rPr>
        <w:t>整体流程遵循从宏观到微观、从资源到落地、从静态配置到完整组网的递进逻辑，5 大步骤环环相扣、层层拆解：第一步聚焦全局资源统筹，解决 “总量多少、怎么分” 的顶层问题；第二步完成区域级资源拆解，打通 “L2→L3” 资源流转通道；第三步实现设备点位精准落地，解决 “设备放哪、坐标多少” 的核心工程问题；第四步构建三级通信拓扑，实现 “设备怎么连、区域怎么通” 的组网目标；第五步固化标准化交付物，完成 “方案可交付、可核验” 的最终闭环，所有步骤均可追溯、可复现、可人工复核。</w:t>
      </w:r>
    </w:p>
    <w:p w14:paraId="48D8DB9C">
      <w:pPr>
        <w:pStyle w:val="4"/>
        <w:rPr>
          <w:rFonts w:hint="eastAsia"/>
          <w:lang w:val="en-US" w:eastAsia="zh-CN"/>
        </w:rPr>
      </w:pPr>
      <w:r>
        <w:rPr>
          <w:rFonts w:hint="eastAsia"/>
          <w:lang w:val="en-US" w:eastAsia="zh-CN"/>
        </w:rPr>
        <w:t>8.3.2 组网方法设计</w:t>
      </w:r>
    </w:p>
    <w:p w14:paraId="630798A0">
      <w:pPr>
        <w:bidi w:val="0"/>
        <w:ind w:firstLine="420" w:firstLineChars="0"/>
      </w:pPr>
      <w:r>
        <w:rPr>
          <w:lang w:val="en-US" w:eastAsia="zh-CN"/>
        </w:rPr>
        <w:t>为清晰呈现组网方案生成的完整工程执行逻辑，以下给出标准化核心伪代码，串联输入解析、资源统筹、点位规划、拓扑构建、交付物固化全流程，实现上游三级决策到工程化组网方案的可执行、可追溯落地</w:t>
      </w:r>
      <w:r>
        <w:rPr>
          <w:rFonts w:hint="eastAsia"/>
          <w:lang w:val="en-US" w:eastAsia="zh-CN"/>
        </w:rPr>
        <w:t>：</w:t>
      </w:r>
    </w:p>
    <w:p w14:paraId="722161D9">
      <w:pPr>
        <w:jc w:val="center"/>
        <w:rPr>
          <w:rFonts w:ascii="宋体" w:hAnsi="宋体" w:eastAsia="宋体" w:cs="宋体"/>
          <w:sz w:val="24"/>
          <w:szCs w:val="24"/>
        </w:rPr>
      </w:pPr>
      <w:r>
        <w:drawing>
          <wp:inline distT="0" distB="0" distL="114300" distR="114300">
            <wp:extent cx="4784090" cy="3710940"/>
            <wp:effectExtent l="0" t="0" r="381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784090" cy="3710940"/>
                    </a:xfrm>
                    <a:prstGeom prst="rect">
                      <a:avLst/>
                    </a:prstGeom>
                    <a:noFill/>
                    <a:ln>
                      <a:noFill/>
                    </a:ln>
                  </pic:spPr>
                </pic:pic>
              </a:graphicData>
            </a:graphic>
          </wp:inline>
        </w:drawing>
      </w:r>
    </w:p>
    <w:p w14:paraId="5DF1EB12">
      <w:pPr>
        <w:pStyle w:val="3"/>
        <w:rPr>
          <w:rFonts w:hint="eastAsia"/>
          <w:lang w:val="en-US" w:eastAsia="zh-CN"/>
        </w:rPr>
      </w:pPr>
      <w:r>
        <w:rPr>
          <w:rFonts w:hint="eastAsia"/>
          <w:lang w:val="en-US" w:eastAsia="zh-CN"/>
        </w:rPr>
        <w:t>8.4 设备点位网格化生成方法</w:t>
      </w:r>
    </w:p>
    <w:p w14:paraId="79532D34">
      <w:pPr>
        <w:pStyle w:val="4"/>
        <w:rPr>
          <w:rFonts w:hint="eastAsia"/>
          <w:lang w:val="en-US" w:eastAsia="zh-CN"/>
        </w:rPr>
      </w:pPr>
      <w:r>
        <w:rPr>
          <w:rFonts w:hint="eastAsia"/>
          <w:lang w:val="en-US" w:eastAsia="zh-CN"/>
        </w:rPr>
        <w:t xml:space="preserve">8.4.1 </w:t>
      </w:r>
      <w:r>
        <w:rPr>
          <w:rFonts w:ascii="宋体" w:hAnsi="宋体" w:eastAsia="宋体" w:cs="宋体"/>
          <w:sz w:val="24"/>
          <w:szCs w:val="24"/>
        </w:rPr>
        <w:t>点位字段定义表</w:t>
      </w:r>
    </w:p>
    <w:p w14:paraId="7E6C48C3">
      <w:pPr>
        <w:bidi w:val="0"/>
        <w:ind w:firstLine="420" w:firstLineChars="0"/>
      </w:pPr>
      <w:r>
        <w:rPr>
          <w:lang w:val="en-US" w:eastAsia="zh-CN"/>
        </w:rPr>
        <w:t>每个 L3 子区域划分为 3 行（r0、r1、r2）×4 列（c0、c1、c2、c3）=12 个标准部署网格，编号为 G00–G11，网格划分严格按照空间均匀、覆盖均衡、地形适配原则进行排布，确保每个网格在子区域内具备明确的地理覆盖范围与部署优先级。网格划分示意图：</w:t>
      </w:r>
    </w:p>
    <w:p w14:paraId="1ED3F3F0">
      <w:pPr>
        <w:shd w:val="clear" w:fill="000000" w:themeFill="text1"/>
        <w:bidi w:val="0"/>
        <w:jc w:val="center"/>
        <w:rPr>
          <w:lang w:val="en-US" w:eastAsia="zh-CN"/>
        </w:rPr>
      </w:pPr>
      <w:r>
        <w:rPr>
          <w:lang w:val="en-US" w:eastAsia="zh-CN"/>
        </w:rPr>
        <w:t>r0: G00(c0) G01(c1) G02(c2) G03(c3)</w:t>
      </w:r>
    </w:p>
    <w:p w14:paraId="017A3B8E">
      <w:pPr>
        <w:shd w:val="clear" w:fill="000000" w:themeFill="text1"/>
        <w:bidi w:val="0"/>
        <w:jc w:val="center"/>
        <w:rPr>
          <w:lang w:val="en-US" w:eastAsia="zh-CN"/>
        </w:rPr>
      </w:pPr>
      <w:r>
        <w:rPr>
          <w:lang w:val="en-US" w:eastAsia="zh-CN"/>
        </w:rPr>
        <w:t>r1: G04(c0) G05(c1) G06(c2) G07(c3)</w:t>
      </w:r>
    </w:p>
    <w:p w14:paraId="14983EE1">
      <w:pPr>
        <w:shd w:val="clear" w:fill="000000" w:themeFill="text1"/>
        <w:bidi w:val="0"/>
        <w:jc w:val="center"/>
        <w:rPr>
          <w:lang w:val="en-US" w:eastAsia="zh-CN"/>
        </w:rPr>
      </w:pPr>
      <w:r>
        <w:rPr>
          <w:lang w:val="en-US" w:eastAsia="zh-CN"/>
        </w:rPr>
        <w:t>r2: G08(c0) G09(c1) G10(c2) G11(c3)</w:t>
      </w:r>
    </w:p>
    <w:p w14:paraId="29374C58">
      <w:pPr>
        <w:bidi w:val="0"/>
        <w:ind w:firstLine="420" w:firstLineChars="0"/>
        <w:rPr>
          <w:rFonts w:hint="eastAsia"/>
          <w:lang w:val="en-US" w:eastAsia="zh-CN"/>
        </w:rPr>
      </w:pPr>
      <w:r>
        <w:rPr>
          <w:lang w:val="en-US" w:eastAsia="zh-CN"/>
        </w:rPr>
        <w:t>为实现工程化部署与仿真可视化，每个标准网格内部进一步定义归一化坐标体系，将网格物理范围映射到 [0,1] 连续空间，使设备点位具备唯一性、可量化、可映射到真实地理坐标的能力。各字段定义清晰规范，涵盖网格编号、行列位置、归一化坐标、区域归属、设备类型与拓扑角色，形成完整点位元数据结构，支撑后续拓扑构建与交付输出。</w:t>
      </w:r>
      <w:r>
        <w:rPr>
          <w:rFonts w:hint="eastAsia"/>
          <w:lang w:val="en-US" w:eastAsia="zh-CN"/>
        </w:rPr>
        <w:t>每个</w:t>
      </w:r>
      <w:r>
        <w:rPr>
          <w:lang w:val="en-US" w:eastAsia="zh-CN"/>
        </w:rPr>
        <w:t>标准部署网格</w:t>
      </w:r>
      <w:r>
        <w:rPr>
          <w:rFonts w:hint="eastAsia"/>
          <w:lang w:val="en-US" w:eastAsia="zh-CN"/>
        </w:rPr>
        <w:t>中设计归一化坐标：</w:t>
      </w:r>
    </w:p>
    <w:p w14:paraId="554D806B">
      <w:pPr>
        <w:bidi w:val="0"/>
        <w:jc w:val="center"/>
        <w:rPr>
          <w:rFonts w:hint="eastAsia"/>
          <w:lang w:val="en-US" w:eastAsia="zh-CN"/>
        </w:rPr>
      </w:pPr>
    </w:p>
    <w:p w14:paraId="269EA31C">
      <w:pPr>
        <w:bidi w:val="0"/>
        <w:jc w:val="center"/>
        <w:rPr>
          <w:rFonts w:hint="default"/>
          <w:lang w:val="en-US" w:eastAsia="zh-CN"/>
        </w:rPr>
      </w:pPr>
      <w:r>
        <w:rPr>
          <w:rFonts w:hint="eastAsia"/>
          <w:lang w:val="en-US" w:eastAsia="zh-CN"/>
        </w:rPr>
        <w:t xml:space="preserve">表8.3 </w:t>
      </w:r>
      <w:r>
        <w:t>总体流程表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11"/>
        <w:gridCol w:w="3190"/>
        <w:gridCol w:w="2965"/>
      </w:tblGrid>
      <w:tr w14:paraId="6B8D1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07FEC1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字段名</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617668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含义</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DA055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格式示例</w:t>
            </w:r>
          </w:p>
        </w:tc>
      </w:tr>
      <w:tr w14:paraId="36EED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C9AAD87">
            <w:pPr>
              <w:bidi w:val="0"/>
            </w:pPr>
            <w:r>
              <w:rPr>
                <w:lang w:val="en-US" w:eastAsia="zh-CN"/>
              </w:rPr>
              <w:t>grid_index</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9C6717E">
            <w:pPr>
              <w:bidi w:val="0"/>
            </w:pPr>
            <w:r>
              <w:rPr>
                <w:lang w:val="en-US" w:eastAsia="zh-CN"/>
              </w:rPr>
              <w:t>网格唯一编号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0CD91D0">
            <w:pPr>
              <w:bidi w:val="0"/>
            </w:pPr>
            <w:r>
              <w:rPr>
                <w:lang w:val="en-US" w:eastAsia="zh-CN"/>
              </w:rPr>
              <w:t>G05</w:t>
            </w:r>
          </w:p>
        </w:tc>
      </w:tr>
      <w:tr w14:paraId="026BF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9B2458F">
            <w:pPr>
              <w:bidi w:val="0"/>
            </w:pPr>
            <w:r>
              <w:rPr>
                <w:lang w:val="en-US" w:eastAsia="zh-CN"/>
              </w:rPr>
              <w:t>grid_label</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C936E85">
            <w:pPr>
              <w:bidi w:val="0"/>
            </w:pPr>
            <w:r>
              <w:rPr>
                <w:lang w:val="en-US" w:eastAsia="zh-CN"/>
              </w:rPr>
              <w:t>行列标识</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813CDB7">
            <w:pPr>
              <w:bidi w:val="0"/>
            </w:pPr>
            <w:r>
              <w:rPr>
                <w:lang w:val="en-US" w:eastAsia="zh-CN"/>
              </w:rPr>
              <w:t>r1,c1</w:t>
            </w:r>
          </w:p>
        </w:tc>
      </w:tr>
      <w:tr w14:paraId="1DF56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6" w:hRule="atLeast"/>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A499E9">
            <w:pPr>
              <w:bidi w:val="0"/>
            </w:pPr>
            <w:r>
              <w:rPr>
                <w:lang w:val="en-US" w:eastAsia="zh-CN"/>
              </w:rPr>
              <w:t>position</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285E91B">
            <w:pPr>
              <w:bidi w:val="0"/>
            </w:pPr>
            <w:r>
              <w:rPr>
                <w:lang w:val="en-US" w:eastAsia="zh-CN"/>
              </w:rPr>
              <w:t>子区域归一化坐标</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24C5841">
            <w:pPr>
              <w:bidi w:val="0"/>
            </w:pPr>
            <w:r>
              <w:rPr>
                <w:lang w:val="en-US" w:eastAsia="zh-CN"/>
              </w:rPr>
              <w:t>(0.36, 0.49)</w:t>
            </w:r>
          </w:p>
        </w:tc>
      </w:tr>
      <w:tr w14:paraId="13218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E62B794">
            <w:pPr>
              <w:bidi w:val="0"/>
            </w:pPr>
            <w:r>
              <w:rPr>
                <w:lang w:val="en-US" w:eastAsia="zh-CN"/>
              </w:rPr>
              <w:t>subregion_id</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6BE3067">
            <w:pPr>
              <w:bidi w:val="0"/>
            </w:pPr>
            <w:r>
              <w:rPr>
                <w:lang w:val="en-US" w:eastAsia="zh-CN"/>
              </w:rPr>
              <w:t>子区域 ID</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75FADF9">
            <w:pPr>
              <w:bidi w:val="0"/>
            </w:pPr>
            <w:r>
              <w:rPr>
                <w:lang w:val="en-US" w:eastAsia="zh-CN"/>
              </w:rPr>
              <w:t>L2-0-00</w:t>
            </w:r>
          </w:p>
        </w:tc>
      </w:tr>
      <w:tr w14:paraId="7CB59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798C822">
            <w:pPr>
              <w:bidi w:val="0"/>
            </w:pPr>
            <w:r>
              <w:rPr>
                <w:lang w:val="en-US" w:eastAsia="zh-CN"/>
              </w:rPr>
              <w:t>device_type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683C2EC">
            <w:pPr>
              <w:bidi w:val="0"/>
            </w:pPr>
            <w:r>
              <w:rPr>
                <w:lang w:val="en-US" w:eastAsia="zh-CN"/>
              </w:rPr>
              <w:t>设备类型</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1E0380E">
            <w:pPr>
              <w:bidi w:val="0"/>
            </w:pPr>
            <w:r>
              <w:rPr>
                <w:lang w:val="en-US" w:eastAsia="zh-CN"/>
              </w:rPr>
              <w:t>应急基站</w:t>
            </w:r>
          </w:p>
        </w:tc>
      </w:tr>
      <w:tr w14:paraId="0EBFF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8FA76EA">
            <w:pPr>
              <w:bidi w:val="0"/>
            </w:pPr>
            <w:r>
              <w:rPr>
                <w:lang w:val="en-US" w:eastAsia="zh-CN"/>
              </w:rPr>
              <w:t>topology_role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2A3F9F4">
            <w:pPr>
              <w:bidi w:val="0"/>
            </w:pPr>
            <w:r>
              <w:rPr>
                <w:lang w:val="en-US" w:eastAsia="zh-CN"/>
              </w:rPr>
              <w:t>拓扑角色</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51A4A73">
            <w:pPr>
              <w:bidi w:val="0"/>
            </w:pPr>
            <w:r>
              <w:rPr>
                <w:lang w:val="en-US" w:eastAsia="zh-CN"/>
              </w:rPr>
              <w:t>region_hub/access</w:t>
            </w:r>
          </w:p>
        </w:tc>
      </w:tr>
    </w:tbl>
    <w:p w14:paraId="4EF83246">
      <w:pPr>
        <w:pStyle w:val="4"/>
        <w:rPr>
          <w:rFonts w:ascii="宋体" w:hAnsi="宋体" w:eastAsia="宋体" w:cs="宋体"/>
          <w:sz w:val="24"/>
          <w:szCs w:val="24"/>
        </w:rPr>
      </w:pPr>
      <w:r>
        <w:rPr>
          <w:rFonts w:hint="eastAsia"/>
          <w:lang w:val="en-US" w:eastAsia="zh-CN"/>
        </w:rPr>
        <w:t xml:space="preserve">8.4.2 </w:t>
      </w:r>
      <w:r>
        <w:rPr>
          <w:rFonts w:ascii="宋体" w:hAnsi="宋体" w:eastAsia="宋体" w:cs="宋体"/>
          <w:sz w:val="24"/>
          <w:szCs w:val="24"/>
        </w:rPr>
        <w:t>双模式点位分配</w:t>
      </w:r>
    </w:p>
    <w:p w14:paraId="78AEE7F6">
      <w:pPr>
        <w:bidi w:val="0"/>
        <w:ind w:firstLine="420" w:firstLineChars="0"/>
        <w:rPr>
          <w:lang w:val="en-US" w:eastAsia="zh-CN"/>
        </w:rPr>
      </w:pPr>
      <w:r>
        <w:rPr>
          <w:lang w:val="en-US" w:eastAsia="zh-CN"/>
        </w:rPr>
        <w:t>网格化点位生成模块采用风险感知与组网模式自适应网格内坐标生成</w:t>
      </w:r>
      <w:r>
        <w:rPr>
          <w:rFonts w:hint="eastAsia"/>
          <w:lang w:val="en-US" w:eastAsia="zh-CN"/>
        </w:rPr>
        <w:t>方案</w:t>
      </w:r>
      <w:r>
        <w:rPr>
          <w:lang w:val="en-US" w:eastAsia="zh-CN"/>
        </w:rPr>
        <w:t>，该</w:t>
      </w:r>
      <w:r>
        <w:rPr>
          <w:rFonts w:hint="eastAsia"/>
          <w:lang w:val="en-US" w:eastAsia="zh-CN"/>
        </w:rPr>
        <w:t>方案</w:t>
      </w:r>
      <w:r>
        <w:rPr>
          <w:lang w:val="en-US" w:eastAsia="zh-CN"/>
        </w:rPr>
        <w:t>严格遵循上游 L3 网格层智能体既定的设备 - 网格绑定关系，不开展任何网格重分配与资源调度调整，仅在固定网格范围内完成归一化坐标的精细化决策，是衔接上层智能规划与现场工程部署的关键环节。</w:t>
      </w:r>
    </w:p>
    <w:p w14:paraId="1E018BBE">
      <w:pPr>
        <w:bidi w:val="0"/>
        <w:ind w:firstLine="420" w:firstLineChars="0"/>
        <w:rPr>
          <w:rFonts w:hint="default"/>
          <w:lang w:val="en-US"/>
        </w:rPr>
      </w:pPr>
      <w:r>
        <w:rPr>
          <w:rFonts w:hint="eastAsia"/>
          <w:lang w:val="en-US" w:eastAsia="zh-CN"/>
        </w:rPr>
        <w:t>方案</w:t>
      </w:r>
      <w:r>
        <w:rPr>
          <w:lang w:val="en-US" w:eastAsia="zh-CN"/>
        </w:rPr>
        <w:t>充分融合灾害受灾风险等级与组网模式双重要素，针对有残余网络与无残余网络两种灾害场景构建差异化部署策略：在有残余网络状态下，区域公网设施部分存活、灾害影响相对可控，算法以网格核心安全区为基准，采用中心化稳定部署策略，在保障风险安全的前提下维持设备布局的紧凑性与通信连通效率；在无残余网络状态下，全域公网瘫痪、灾害损毁程度极高，算法强化高风险区域避让机制，采用全域分散化部署策略，最大化提升设备部署的安全性与应急网络的抗毁性。算法以网格级受灾风险掩码为约束依据，自动剔除积水、滑坡、强风侵袭等高风险不可部署区域，基于网格基准坐标生成合规安全候选点位，结合同网格内设备的部署序号完成有序映射分配，确保多设备无重叠、分布均匀，最终通过归一化边界约束保证坐标处于标准空间范围内，输出包含设备标识、区域归属、网格信息、空间坐标、风险状态与组网模式适配标记的完整点位数据集。该算法实现了灾害风险、组网场景、决策约束的深度耦合，具备计算轻量化、结果可复现、部署安全性高、双场景自适应适配的核心优势，为后续三级通信拓扑的构建提供了精准合规、贴合应急实战需求的空间位置支撑。</w:t>
      </w:r>
      <w:r>
        <w:rPr>
          <w:rFonts w:hint="eastAsia"/>
          <w:lang w:val="en-US" w:eastAsia="zh-CN"/>
        </w:rPr>
        <w:t>双模式点位分配方案伪代码如下：</w:t>
      </w:r>
    </w:p>
    <w:p w14:paraId="294D43D1">
      <w:pPr>
        <w:bidi w:val="0"/>
        <w:jc w:val="center"/>
        <w:rPr>
          <w:rFonts w:hint="eastAsia"/>
          <w:lang w:val="en-US" w:eastAsia="zh-CN"/>
        </w:rPr>
      </w:pPr>
    </w:p>
    <w:p w14:paraId="4DC87DE2">
      <w:pPr>
        <w:bidi w:val="0"/>
        <w:jc w:val="center"/>
        <w:rPr>
          <w:rFonts w:hint="eastAsia"/>
          <w:lang w:val="en-US" w:eastAsia="zh-CN"/>
        </w:rPr>
      </w:pPr>
      <w:r>
        <w:drawing>
          <wp:inline distT="0" distB="0" distL="114300" distR="114300">
            <wp:extent cx="5271770" cy="6299200"/>
            <wp:effectExtent l="0" t="0" r="1143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770" cy="6299200"/>
                    </a:xfrm>
                    <a:prstGeom prst="rect">
                      <a:avLst/>
                    </a:prstGeom>
                    <a:noFill/>
                    <a:ln>
                      <a:noFill/>
                    </a:ln>
                  </pic:spPr>
                </pic:pic>
              </a:graphicData>
            </a:graphic>
          </wp:inline>
        </w:drawing>
      </w:r>
    </w:p>
    <w:p w14:paraId="6E0E1ED6">
      <w:pPr>
        <w:bidi w:val="0"/>
        <w:ind w:firstLine="420" w:firstLineChars="0"/>
        <w:jc w:val="both"/>
        <w:rPr>
          <w:rFonts w:hint="default"/>
          <w:lang w:val="en-US" w:eastAsia="zh-CN"/>
        </w:rPr>
      </w:pPr>
      <w:r>
        <w:rPr>
          <w:rFonts w:hint="eastAsia"/>
          <w:lang w:val="en-US" w:eastAsia="zh-CN"/>
        </w:rPr>
        <w:t>最终生成点位分配示例如下：</w:t>
      </w:r>
    </w:p>
    <w:p w14:paraId="18E038B3">
      <w:pPr>
        <w:bidi w:val="0"/>
        <w:jc w:val="center"/>
        <w:rPr>
          <w:rFonts w:hint="default"/>
          <w:lang w:val="en-US" w:eastAsia="zh-CN"/>
        </w:rPr>
      </w:pPr>
      <w:r>
        <w:rPr>
          <w:rFonts w:hint="eastAsia"/>
          <w:lang w:val="en-US" w:eastAsia="zh-CN"/>
        </w:rPr>
        <w:t xml:space="preserve">表8.4 </w:t>
      </w:r>
      <w:r>
        <w:rPr>
          <w:rFonts w:ascii="宋体" w:hAnsi="宋体" w:eastAsia="宋体" w:cs="宋体"/>
          <w:sz w:val="24"/>
          <w:szCs w:val="24"/>
        </w:rPr>
        <w:t>点位分配示例</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7"/>
        <w:gridCol w:w="949"/>
        <w:gridCol w:w="1893"/>
        <w:gridCol w:w="1893"/>
        <w:gridCol w:w="1854"/>
      </w:tblGrid>
      <w:tr w14:paraId="19EFA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7D9FB4E">
            <w:pPr>
              <w:bidi w:val="0"/>
              <w:rPr>
                <w:b/>
                <w:bCs/>
              </w:rPr>
            </w:pPr>
            <w:r>
              <w:rPr>
                <w:b/>
                <w:bCs/>
                <w:lang w:val="en-US" w:eastAsia="zh-CN"/>
              </w:rPr>
              <w:t>子区域 ID</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1FB8CE8">
            <w:pPr>
              <w:bidi w:val="0"/>
              <w:rPr>
                <w:b/>
                <w:bCs/>
              </w:rPr>
            </w:pPr>
            <w:r>
              <w:rPr>
                <w:b/>
                <w:bCs/>
                <w:lang w:val="en-US" w:eastAsia="zh-CN"/>
              </w:rPr>
              <w:t>网格</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D21A1D0">
            <w:pPr>
              <w:bidi w:val="0"/>
              <w:rPr>
                <w:b/>
                <w:bCs/>
              </w:rPr>
            </w:pPr>
            <w:r>
              <w:rPr>
                <w:b/>
                <w:bCs/>
                <w:lang w:val="en-US" w:eastAsia="zh-CN"/>
              </w:rPr>
              <w:t>坐标</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806D64F">
            <w:pPr>
              <w:bidi w:val="0"/>
              <w:rPr>
                <w:b/>
                <w:bCs/>
              </w:rPr>
            </w:pPr>
            <w:r>
              <w:rPr>
                <w:b/>
                <w:bCs/>
                <w:lang w:val="en-US" w:eastAsia="zh-CN"/>
              </w:rPr>
              <w:t>设备类型</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4AC512">
            <w:pPr>
              <w:bidi w:val="0"/>
              <w:rPr>
                <w:b/>
                <w:bCs/>
              </w:rPr>
            </w:pPr>
            <w:r>
              <w:rPr>
                <w:b/>
                <w:bCs/>
                <w:lang w:val="en-US" w:eastAsia="zh-CN"/>
              </w:rPr>
              <w:t>拓扑角色</w:t>
            </w:r>
          </w:p>
        </w:tc>
      </w:tr>
      <w:tr w14:paraId="65B74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EFC452">
            <w:pPr>
              <w:bidi w:val="0"/>
            </w:pPr>
            <w:r>
              <w:rPr>
                <w:lang w:val="en-US" w:eastAsia="zh-CN"/>
              </w:rPr>
              <w:t>L2-0-00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A7525FB">
            <w:pPr>
              <w:bidi w:val="0"/>
            </w:pPr>
            <w:r>
              <w:rPr>
                <w:lang w:val="en-US" w:eastAsia="zh-CN"/>
              </w:rPr>
              <w:t>G05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9A3B7A9">
            <w:pPr>
              <w:bidi w:val="0"/>
            </w:pPr>
            <w:r>
              <w:rPr>
                <w:lang w:val="en-US" w:eastAsia="zh-CN"/>
              </w:rPr>
              <w:t>(0.36, 0.49)</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552B337">
            <w:pPr>
              <w:bidi w:val="0"/>
            </w:pPr>
            <w:r>
              <w:rPr>
                <w:lang w:val="en-US" w:eastAsia="zh-CN"/>
              </w:rPr>
              <w:t>通信 UAV</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0096F58">
            <w:pPr>
              <w:bidi w:val="0"/>
            </w:pPr>
            <w:r>
              <w:rPr>
                <w:lang w:val="en-US" w:eastAsia="zh-CN"/>
              </w:rPr>
              <w:t>access</w:t>
            </w:r>
          </w:p>
        </w:tc>
      </w:tr>
      <w:tr w14:paraId="2E7FA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427303">
            <w:pPr>
              <w:bidi w:val="0"/>
            </w:pPr>
            <w:r>
              <w:rPr>
                <w:lang w:val="en-US" w:eastAsia="zh-CN"/>
              </w:rPr>
              <w:t>L2-0-00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74A712E">
            <w:pPr>
              <w:bidi w:val="0"/>
            </w:pPr>
            <w:r>
              <w:rPr>
                <w:lang w:val="en-US" w:eastAsia="zh-CN"/>
              </w:rPr>
              <w:t>G05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9E334FF">
            <w:pPr>
              <w:bidi w:val="0"/>
            </w:pPr>
            <w:r>
              <w:rPr>
                <w:lang w:val="en-US" w:eastAsia="zh-CN"/>
              </w:rPr>
              <w:t>(0.38, 0.49)</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7AAEDB5">
            <w:pPr>
              <w:bidi w:val="0"/>
            </w:pPr>
            <w:r>
              <w:rPr>
                <w:lang w:val="en-US" w:eastAsia="zh-CN"/>
              </w:rPr>
              <w:t>应急基站</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D7DC64">
            <w:pPr>
              <w:bidi w:val="0"/>
            </w:pPr>
            <w:r>
              <w:rPr>
                <w:lang w:val="en-US" w:eastAsia="zh-CN"/>
              </w:rPr>
              <w:t>region_hub</w:t>
            </w:r>
          </w:p>
        </w:tc>
      </w:tr>
      <w:tr w14:paraId="300C5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EAA4334">
            <w:pPr>
              <w:bidi w:val="0"/>
            </w:pPr>
            <w:r>
              <w:rPr>
                <w:lang w:val="en-US" w:eastAsia="zh-CN"/>
              </w:rPr>
              <w:t>L2-0-00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16AE3F7">
            <w:pPr>
              <w:bidi w:val="0"/>
            </w:pPr>
            <w:r>
              <w:rPr>
                <w:lang w:val="en-US" w:eastAsia="zh-CN"/>
              </w:rPr>
              <w:t>G08</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D94AA8">
            <w:pPr>
              <w:bidi w:val="0"/>
            </w:pPr>
            <w:r>
              <w:rPr>
                <w:lang w:val="en-US" w:eastAsia="zh-CN"/>
              </w:rPr>
              <w:t>(0.10, 0.88)</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2846CA6">
            <w:pPr>
              <w:bidi w:val="0"/>
            </w:pPr>
            <w:r>
              <w:rPr>
                <w:lang w:val="en-US" w:eastAsia="zh-CN"/>
              </w:rPr>
              <w:t>便携网关</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3959DF2">
            <w:pPr>
              <w:bidi w:val="0"/>
            </w:pPr>
            <w:r>
              <w:rPr>
                <w:lang w:val="en-US" w:eastAsia="zh-CN"/>
              </w:rPr>
              <w:t>broadcast</w:t>
            </w:r>
          </w:p>
        </w:tc>
      </w:tr>
    </w:tbl>
    <w:p w14:paraId="50D586E2">
      <w:pPr>
        <w:pStyle w:val="3"/>
        <w:rPr>
          <w:rFonts w:hint="eastAsia"/>
          <w:lang w:val="en-US" w:eastAsia="zh-CN"/>
        </w:rPr>
      </w:pPr>
      <w:r>
        <w:rPr>
          <w:rFonts w:hint="eastAsia"/>
          <w:lang w:val="en-US" w:eastAsia="zh-CN"/>
        </w:rPr>
        <w:t xml:space="preserve">8.5 </w:t>
      </w:r>
      <w:r>
        <w:rPr>
          <w:rFonts w:ascii="宋体" w:hAnsi="宋体" w:eastAsia="宋体" w:cs="宋体"/>
          <w:sz w:val="24"/>
          <w:szCs w:val="24"/>
        </w:rPr>
        <w:t>区域内</w:t>
      </w:r>
      <w:r>
        <w:rPr>
          <w:rFonts w:hint="eastAsia"/>
          <w:lang w:val="en-US" w:eastAsia="zh-CN"/>
        </w:rPr>
        <w:t>拓扑构建方法</w:t>
      </w:r>
    </w:p>
    <w:p w14:paraId="342F7A7B">
      <w:pPr>
        <w:bidi w:val="0"/>
        <w:ind w:firstLine="420" w:firstLineChars="0"/>
        <w:rPr>
          <w:rFonts w:hint="eastAsia"/>
          <w:lang w:val="en-US" w:eastAsia="zh-CN"/>
        </w:rPr>
      </w:pPr>
      <w:r>
        <w:rPr>
          <w:lang w:val="en-US" w:eastAsia="zh-CN"/>
        </w:rPr>
        <w:t>区域内拓扑构建是应急通信网络的基础连通单元设计，核心目标是将 L3 子内所有设备以高效、稳定、抗毁的方式互联，形成本地通信闭环，支撑公共广播分发、应急救援通信与本地数据回传。该环节基于网格化点位生成结果，严格遵循</w:t>
      </w:r>
      <w:r>
        <w:rPr>
          <w:rFonts w:hint="eastAsia"/>
          <w:lang w:val="en-US" w:eastAsia="zh-CN"/>
        </w:rPr>
        <w:t>“</w:t>
      </w:r>
      <w:r>
        <w:rPr>
          <w:lang w:val="en-US" w:eastAsia="zh-CN"/>
        </w:rPr>
        <w:t>核心 Hub 牵引、星型主拓扑、Mesh 冗余补充、双模式适配</w:t>
      </w:r>
      <w:r>
        <w:rPr>
          <w:rFonts w:hint="eastAsia"/>
          <w:lang w:val="en-US" w:eastAsia="zh-CN"/>
        </w:rPr>
        <w:t>”</w:t>
      </w:r>
      <w:r>
        <w:rPr>
          <w:lang w:val="en-US" w:eastAsia="zh-CN"/>
        </w:rPr>
        <w:t>的设计思路，优先选举高能力设备作为区域枢纽，再构建层级化连接关系，同时适配有残余 / 无残余模式的链路差异，兼顾通信效率与网络抗毁性。区域内拓扑不仅决定本地数据转发路径，还直接影响广播分发延迟、应急通信可靠性，是保障基层救援与群众预警的关键基础。</w:t>
      </w:r>
    </w:p>
    <w:p w14:paraId="0C254386">
      <w:pPr>
        <w:pStyle w:val="4"/>
        <w:rPr>
          <w:rFonts w:hint="eastAsia"/>
          <w:lang w:val="en-US" w:eastAsia="zh-CN"/>
        </w:rPr>
      </w:pPr>
      <w:r>
        <w:rPr>
          <w:rFonts w:hint="eastAsia"/>
          <w:lang w:val="en-US" w:eastAsia="zh-CN"/>
        </w:rPr>
        <w:t>8.5.1 区域 Hub 选举规则</w:t>
      </w:r>
    </w:p>
    <w:p w14:paraId="7C2C89B4">
      <w:pPr>
        <w:bidi w:val="0"/>
        <w:ind w:firstLine="420" w:firstLineChars="0"/>
        <w:rPr>
          <w:rFonts w:hint="default"/>
          <w:lang w:val="en-US" w:eastAsia="zh-CN"/>
        </w:rPr>
      </w:pPr>
      <w:r>
        <w:rPr>
          <w:lang w:val="en-US" w:eastAsia="zh-CN"/>
        </w:rPr>
        <w:t>选举优先级（从高到低）</w:t>
      </w:r>
      <w:r>
        <w:rPr>
          <w:rFonts w:hint="eastAsia"/>
          <w:lang w:val="en-US" w:eastAsia="zh-CN"/>
        </w:rPr>
        <w:t>：</w:t>
      </w:r>
      <w:r>
        <w:rPr>
          <w:lang w:val="en-US" w:eastAsia="zh-CN"/>
        </w:rPr>
        <w:t>应急基站 &gt; 残余基站 &gt; 卫星终端 &gt; 通信 UAV &gt; Mesh 中继 &gt; 便携广播网关</w:t>
      </w:r>
      <w:r>
        <w:rPr>
          <w:rFonts w:hint="eastAsia"/>
          <w:lang w:val="en-US" w:eastAsia="zh-CN"/>
        </w:rPr>
        <w:t>。</w:t>
      </w:r>
      <w:r>
        <w:rPr>
          <w:lang w:val="en-US" w:eastAsia="zh-CN"/>
        </w:rPr>
        <w:t>区域 Hub 选举算法基于设备通信能力、覆盖范围、链路稳定性及组网模式进行优先级排序，实现子区域通信中心的自动化、确定性选择。算法严格区分有残余网络与无残余网络两种场景：有残余模式优先复用高稳定性残余基站作为 Hub，确保依托存活公网能力构建本地核心；无残余模式优先选择应急基站，保证机动组网的快速构建能力。算法逐一遍历优先级序列，筛选存在的候选设备，并在候选集中选择覆盖最优节点作为区域 Hub，确保选举结果唯一、稳定、可解释、可复现。</w:t>
      </w:r>
      <w:r>
        <w:rPr>
          <w:rFonts w:hint="eastAsia"/>
          <w:lang w:val="en-US" w:eastAsia="zh-CN"/>
        </w:rPr>
        <w:t>Hub 选举伪代码如下：</w:t>
      </w:r>
    </w:p>
    <w:p w14:paraId="0AE1A9ED">
      <w:pPr>
        <w:bidi w:val="0"/>
        <w:jc w:val="center"/>
      </w:pPr>
      <w:r>
        <w:drawing>
          <wp:inline distT="0" distB="0" distL="114300" distR="114300">
            <wp:extent cx="5269865" cy="4407535"/>
            <wp:effectExtent l="0" t="0" r="63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865" cy="4407535"/>
                    </a:xfrm>
                    <a:prstGeom prst="rect">
                      <a:avLst/>
                    </a:prstGeom>
                    <a:noFill/>
                    <a:ln>
                      <a:noFill/>
                    </a:ln>
                  </pic:spPr>
                </pic:pic>
              </a:graphicData>
            </a:graphic>
          </wp:inline>
        </w:drawing>
      </w:r>
    </w:p>
    <w:p w14:paraId="7503B8E1">
      <w:pPr>
        <w:pStyle w:val="4"/>
        <w:rPr>
          <w:rFonts w:hint="eastAsia"/>
          <w:lang w:val="en-US" w:eastAsia="zh-CN"/>
        </w:rPr>
      </w:pPr>
      <w:r>
        <w:rPr>
          <w:rFonts w:hint="eastAsia"/>
          <w:lang w:val="en-US" w:eastAsia="zh-CN"/>
        </w:rPr>
        <w:t>8.5.2 区域内拓扑连接规则</w:t>
      </w:r>
    </w:p>
    <w:p w14:paraId="31B2834D">
      <w:pPr>
        <w:bidi w:val="0"/>
        <w:ind w:firstLine="420" w:firstLineChars="0"/>
        <w:rPr>
          <w:rFonts w:hint="eastAsia"/>
          <w:lang w:val="en-US" w:eastAsia="zh-CN"/>
        </w:rPr>
      </w:pPr>
      <w:r>
        <w:rPr>
          <w:lang w:val="en-US" w:eastAsia="zh-CN"/>
        </w:rPr>
        <w:t>区域内拓扑构建采用 “核心 Hub 集中控制、接入设备星型接入、Mesh 网状冗余、广播链路优先、上行链路兜底” 的分层连接机制。所有子区域设备均以区域 Hub 为通信中心建立星型连接，确保转发路径最短、延迟最低、管理集中。在有残余网络模式下，残余基站之间优先建立链式互联，延续公网通信骨架，增强本地网络稳定性；便携广播网关作为公共广播分发节点，建立高优先级广播专用链路，确保预警信息快速全域推送；Mesh 中继之间构建网状冗余拓扑，用于覆盖盲区、应对单点链路故障；卫星终端或通信 UAV 为 Hub 提供上行回传链路，保障与上层骨干网络的稳定对接。整体拓扑兼顾集中式管理效率与分布式抗毁能力，适配灾害下动态变化的通信环境。</w:t>
      </w:r>
      <w:r>
        <w:rPr>
          <w:rFonts w:hint="eastAsia"/>
          <w:lang w:val="en-US" w:eastAsia="zh-CN"/>
        </w:rPr>
        <w:t>区域内拓扑构建方案伪代码如下：</w:t>
      </w:r>
    </w:p>
    <w:p w14:paraId="2D84B150">
      <w:pPr>
        <w:widowControl w:val="0"/>
        <w:numPr>
          <w:numId w:val="0"/>
        </w:numPr>
        <w:bidi w:val="0"/>
        <w:spacing w:line="360" w:lineRule="auto"/>
        <w:jc w:val="center"/>
        <w:rPr>
          <w:rFonts w:hint="default"/>
          <w:lang w:val="en-US" w:eastAsia="zh-CN"/>
        </w:rPr>
      </w:pPr>
      <w:r>
        <w:drawing>
          <wp:inline distT="0" distB="0" distL="114300" distR="114300">
            <wp:extent cx="4655820" cy="9032875"/>
            <wp:effectExtent l="0" t="0" r="508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655820" cy="9032875"/>
                    </a:xfrm>
                    <a:prstGeom prst="rect">
                      <a:avLst/>
                    </a:prstGeom>
                    <a:noFill/>
                    <a:ln>
                      <a:noFill/>
                    </a:ln>
                  </pic:spPr>
                </pic:pic>
              </a:graphicData>
            </a:graphic>
          </wp:inline>
        </w:drawing>
      </w:r>
    </w:p>
    <w:p w14:paraId="6E24FEE7">
      <w:pPr>
        <w:pStyle w:val="3"/>
        <w:rPr>
          <w:rFonts w:hint="eastAsia"/>
          <w:lang w:val="en-US" w:eastAsia="zh-CN"/>
        </w:rPr>
      </w:pPr>
      <w:r>
        <w:rPr>
          <w:rFonts w:hint="eastAsia"/>
          <w:lang w:val="en-US" w:eastAsia="zh-CN"/>
        </w:rPr>
        <w:t>8.6 区域间与骨干拓扑构建方法</w:t>
      </w:r>
    </w:p>
    <w:p w14:paraId="29777A2F">
      <w:pPr>
        <w:bidi w:val="0"/>
        <w:ind w:firstLine="420" w:firstLineChars="0"/>
      </w:pPr>
      <w:r>
        <w:rPr>
          <w:lang w:val="en-US" w:eastAsia="zh-CN"/>
        </w:rPr>
        <w:t>区域间与骨干拓扑是应急广播通信网络的全局连通中枢，承担跨子区域数据转发、跨管辖区指挥调度、全域广播分发与应急协同通信的核心功能，是连接本地子网与全域指挥体系的关键桥梁。在三级组网架构中，该层级向上对接指挥调度中心，向下汇聚各区域通信流量，其稳定性、可靠性与抗毁能力直接决定极端灾害下应急指挥与预警发布的全局有效性。</w:t>
      </w:r>
    </w:p>
    <w:p w14:paraId="41761D8F">
      <w:pPr>
        <w:bidi w:val="0"/>
        <w:ind w:firstLine="420" w:firstLineChars="0"/>
      </w:pPr>
      <w:r>
        <w:rPr>
          <w:lang w:val="en-US" w:eastAsia="zh-CN"/>
        </w:rPr>
        <w:t>区域间拓扑构建以L2 管辖区为基本汇聚单元，遵循 “分级汇聚、就近互联、优先级驱动、链路适配” 的核心原则。首先，在每个 L2 管辖区内完成核心 Hub 选举，选举不仅考虑区域受灾等级，还综合评估子区域地理位置、通信覆盖范围、设备能力与链路稳定性，优先选取重灾核心区、地势开阔、覆盖范围最大的子区域 Hub 作为 L2 级汇聚节点，确保核心枢纽具备最优通信条件与最高可靠性。随后，同一 L2 管辖区内所有子区域 Hub 以星型拓扑方式接入核心 Hub，这种扁平化汇聚结构可有效简化区域间转发路径、降低通信时延、便于集中管理与故障排查，同时减少跨子区域链路数量，提升网络整体稳定性。</w:t>
      </w:r>
    </w:p>
    <w:p w14:paraId="11CD2938">
      <w:pPr>
        <w:bidi w:val="0"/>
        <w:ind w:firstLine="420" w:firstLineChars="0"/>
      </w:pPr>
      <w:r>
        <w:rPr>
          <w:lang w:val="en-US" w:eastAsia="zh-CN"/>
        </w:rPr>
        <w:t>全局骨干拓扑（L1 层级）作为跨 L2 管辖区的通信大动脉，采用模式自适应 + 主备双冗余设计。针对有残余网络模式，优先复用 5G 残余链路与微波中继链路，依托存活公网的高速、低时延能力构建稳定骨干，降低应急链路部署成本；针对无残余网络模式，因全域公网瘫痪，优先采用卫星 Ka 高速链路与通信 UAV 中继链路，同时以短波通信作为兜底备份，构建机动、抗毁、覆盖无死角的应急骨干网络。无论何种模式，骨干链路均强制配置主备双冗余，主链路承担日常高速传输，备用链路实时热备，任意主链路因灾害损毁时可毫秒级自动切换，确保全局指挥通信、预警广播、跨区救援协同不中断。</w:t>
      </w:r>
    </w:p>
    <w:p w14:paraId="0513ED1E">
      <w:pPr>
        <w:bidi w:val="0"/>
        <w:ind w:firstLine="420" w:firstLineChars="0"/>
        <w:rPr>
          <w:rFonts w:hint="eastAsia"/>
          <w:lang w:eastAsia="zh-CN"/>
        </w:rPr>
      </w:pPr>
      <w:r>
        <w:rPr>
          <w:lang w:val="en-US" w:eastAsia="zh-CN"/>
        </w:rPr>
        <w:t>通过分层汇聚、模式适配与冗余设计，区域间与骨干拓扑形成高效、稳定、高抗毁的全局通信骨架，既能保障极端灾害下跨区域指挥调度的实时性，又能支撑全域应急广播的快速分发，为多区域协同救援与统一预警发布提供可靠的通信保障。</w:t>
      </w:r>
      <w:r>
        <w:t>核心 Hub 选举规则与区域间与骨干拓扑构建伪代码如下</w:t>
      </w:r>
      <w:r>
        <w:rPr>
          <w:rFonts w:hint="eastAsia"/>
          <w:lang w:eastAsia="zh-CN"/>
        </w:rPr>
        <w:t>：</w:t>
      </w:r>
    </w:p>
    <w:p w14:paraId="396E6BB4">
      <w:pPr>
        <w:bidi w:val="0"/>
        <w:jc w:val="center"/>
        <w:rPr>
          <w:rFonts w:hint="eastAsia"/>
          <w:lang w:val="en-US" w:eastAsia="zh-CN"/>
        </w:rPr>
      </w:pPr>
      <w:r>
        <w:drawing>
          <wp:inline distT="0" distB="0" distL="114300" distR="114300">
            <wp:extent cx="4665980" cy="8862060"/>
            <wp:effectExtent l="0" t="0" r="762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4665980" cy="8862060"/>
                    </a:xfrm>
                    <a:prstGeom prst="rect">
                      <a:avLst/>
                    </a:prstGeom>
                    <a:noFill/>
                    <a:ln>
                      <a:noFill/>
                    </a:ln>
                  </pic:spPr>
                </pic:pic>
              </a:graphicData>
            </a:graphic>
          </wp:inline>
        </w:drawing>
      </w:r>
    </w:p>
    <w:p w14:paraId="57364E1D">
      <w:pPr>
        <w:pStyle w:val="3"/>
        <w:bidi w:val="0"/>
      </w:pPr>
      <w:r>
        <w:rPr>
          <w:rFonts w:hint="eastAsia"/>
          <w:lang w:val="en-US" w:eastAsia="zh-CN"/>
        </w:rPr>
        <w:t>8.</w:t>
      </w:r>
      <w:r>
        <w:t>7 双模式组网策略（有</w:t>
      </w:r>
      <w:r>
        <w:rPr>
          <w:rFonts w:hint="eastAsia"/>
          <w:lang w:val="en-US" w:eastAsia="zh-CN"/>
        </w:rPr>
        <w:t>/</w:t>
      </w:r>
      <w:r>
        <w:t>无残余网络）</w:t>
      </w:r>
    </w:p>
    <w:p w14:paraId="6B95CB73">
      <w:pPr>
        <w:bidi w:val="0"/>
        <w:ind w:firstLine="420" w:firstLineChars="0"/>
        <w:rPr>
          <w:rFonts w:hint="default"/>
          <w:lang w:val="en-US"/>
        </w:rPr>
      </w:pPr>
      <w:r>
        <w:rPr>
          <w:lang w:val="en-US" w:eastAsia="zh-CN"/>
        </w:rPr>
        <w:t>两种组网模式基于灾害损毁程度、公网存活状态与应急通信核心诉求的显著差异，在点位部署逻辑、拓扑组织形态、链路选择优先级及适用工况上形成系统性、多层次差异化设计，分别精准匹配 “部分公网存活” 与 “全域公网瘫痪” 两类典型极端灾害场景，确保组网方案既能高效复用存量资源，又能独立应对全灾断网挑战，实现全谱系灾害工况的弹性覆盖。</w:t>
      </w:r>
      <w:r>
        <w:rPr>
          <w:rFonts w:hint="eastAsia"/>
          <w:lang w:val="en-US" w:eastAsia="zh-CN"/>
        </w:rPr>
        <w:t>对比表如下：</w:t>
      </w:r>
    </w:p>
    <w:p w14:paraId="5EDC31AB">
      <w:pPr>
        <w:bidi w:val="0"/>
        <w:jc w:val="center"/>
      </w:pPr>
      <w:r>
        <w:rPr>
          <w:rFonts w:hint="eastAsia"/>
          <w:lang w:val="en-US" w:eastAsia="zh-CN"/>
        </w:rPr>
        <w:t xml:space="preserve">表8.5 </w:t>
      </w:r>
      <w:r>
        <w:t>双模式对比表</w:t>
      </w:r>
    </w:p>
    <w:tbl>
      <w:tblPr>
        <w:tblStyle w:val="7"/>
        <w:tblW w:w="836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37"/>
        <w:gridCol w:w="3575"/>
        <w:gridCol w:w="3351"/>
      </w:tblGrid>
      <w:tr w14:paraId="38210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83" w:hRule="atLeast"/>
          <w:tblHeader/>
          <w:tblCellSpacing w:w="15" w:type="dxa"/>
          <w:jc w:val="center"/>
        </w:trPr>
        <w:tc>
          <w:tcPr>
            <w:tcW w:w="1392" w:type="dxa"/>
            <w:tcBorders>
              <w:top w:val="single" w:color="auto" w:sz="4" w:space="0"/>
              <w:left w:val="single" w:color="auto" w:sz="0" w:space="0"/>
              <w:bottom w:val="single" w:color="auto" w:sz="4" w:space="0"/>
              <w:right w:val="single" w:color="auto" w:sz="4" w:space="0"/>
            </w:tcBorders>
            <w:shd w:val="clear" w:color="auto" w:fill="auto"/>
            <w:vAlign w:val="center"/>
          </w:tcPr>
          <w:p w14:paraId="0DD44B66">
            <w:pPr>
              <w:bidi w:val="0"/>
              <w:snapToGrid w:val="0"/>
              <w:rPr>
                <w:b/>
                <w:bCs/>
              </w:rPr>
            </w:pPr>
            <w:r>
              <w:rPr>
                <w:b/>
                <w:bCs/>
                <w:lang w:val="en-US" w:eastAsia="zh-CN"/>
              </w:rPr>
              <w:t>维度</w:t>
            </w:r>
          </w:p>
        </w:tc>
        <w:tc>
          <w:tcPr>
            <w:tcW w:w="3545" w:type="dxa"/>
            <w:tcBorders>
              <w:top w:val="single" w:color="auto" w:sz="4" w:space="0"/>
              <w:bottom w:val="single" w:color="auto" w:sz="4" w:space="0"/>
              <w:right w:val="single" w:color="auto" w:sz="4" w:space="0"/>
            </w:tcBorders>
            <w:shd w:val="clear" w:color="auto" w:fill="auto"/>
            <w:vAlign w:val="center"/>
          </w:tcPr>
          <w:p w14:paraId="0F12F73E">
            <w:pPr>
              <w:bidi w:val="0"/>
              <w:snapToGrid w:val="0"/>
              <w:rPr>
                <w:b/>
                <w:bCs/>
              </w:rPr>
            </w:pPr>
            <w:r>
              <w:rPr>
                <w:b/>
                <w:bCs/>
                <w:lang w:val="en-US" w:eastAsia="zh-CN"/>
              </w:rPr>
              <w:t>有残余网络模式</w:t>
            </w:r>
          </w:p>
        </w:tc>
        <w:tc>
          <w:tcPr>
            <w:tcW w:w="3306" w:type="dxa"/>
            <w:tcBorders>
              <w:top w:val="single" w:color="auto" w:sz="4" w:space="0"/>
              <w:bottom w:val="single" w:color="auto" w:sz="4" w:space="0"/>
              <w:right w:val="single" w:color="auto" w:sz="4" w:space="0"/>
            </w:tcBorders>
            <w:shd w:val="clear" w:color="auto" w:fill="auto"/>
            <w:vAlign w:val="center"/>
          </w:tcPr>
          <w:p w14:paraId="005DEB65">
            <w:pPr>
              <w:bidi w:val="0"/>
              <w:snapToGrid w:val="0"/>
              <w:rPr>
                <w:b/>
                <w:bCs/>
              </w:rPr>
            </w:pPr>
            <w:r>
              <w:rPr>
                <w:b/>
                <w:bCs/>
                <w:lang w:val="en-US" w:eastAsia="zh-CN"/>
              </w:rPr>
              <w:t>无残余网络模式</w:t>
            </w:r>
          </w:p>
        </w:tc>
      </w:tr>
      <w:tr w14:paraId="1C401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392" w:type="dxa"/>
            <w:tcBorders>
              <w:left w:val="single" w:color="auto" w:sz="4" w:space="0"/>
              <w:bottom w:val="single" w:color="auto" w:sz="4" w:space="0"/>
              <w:right w:val="single" w:color="auto" w:sz="4" w:space="0"/>
            </w:tcBorders>
            <w:shd w:val="clear" w:color="auto" w:fill="auto"/>
            <w:vAlign w:val="center"/>
          </w:tcPr>
          <w:p w14:paraId="4379817B">
            <w:pPr>
              <w:bidi w:val="0"/>
              <w:snapToGrid w:val="0"/>
            </w:pPr>
            <w:r>
              <w:rPr>
                <w:lang w:val="en-US" w:eastAsia="zh-CN"/>
              </w:rPr>
              <w:t>核心策略</w:t>
            </w:r>
          </w:p>
        </w:tc>
        <w:tc>
          <w:tcPr>
            <w:tcW w:w="3545" w:type="dxa"/>
            <w:tcBorders>
              <w:bottom w:val="single" w:color="auto" w:sz="4" w:space="0"/>
              <w:right w:val="single" w:color="auto" w:sz="4" w:space="0"/>
            </w:tcBorders>
            <w:shd w:val="clear" w:color="auto" w:fill="auto"/>
            <w:vAlign w:val="center"/>
          </w:tcPr>
          <w:p w14:paraId="10F71B54">
            <w:pPr>
              <w:bidi w:val="0"/>
              <w:snapToGrid w:val="0"/>
            </w:pPr>
            <w:r>
              <w:rPr>
                <w:lang w:val="en-US" w:eastAsia="zh-CN"/>
              </w:rPr>
              <w:t>残余复用 + 应急补盲</w:t>
            </w:r>
          </w:p>
        </w:tc>
        <w:tc>
          <w:tcPr>
            <w:tcW w:w="3306" w:type="dxa"/>
            <w:tcBorders>
              <w:bottom w:val="single" w:color="auto" w:sz="4" w:space="0"/>
              <w:right w:val="single" w:color="auto" w:sz="4" w:space="0"/>
            </w:tcBorders>
            <w:shd w:val="clear" w:color="auto" w:fill="auto"/>
            <w:vAlign w:val="center"/>
          </w:tcPr>
          <w:p w14:paraId="7F8F45E4">
            <w:pPr>
              <w:bidi w:val="0"/>
              <w:snapToGrid w:val="0"/>
            </w:pPr>
            <w:r>
              <w:rPr>
                <w:lang w:val="en-US" w:eastAsia="zh-CN"/>
              </w:rPr>
              <w:t>机动组网 + 卫星兜底</w:t>
            </w:r>
          </w:p>
        </w:tc>
      </w:tr>
      <w:tr w14:paraId="3C997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392" w:type="dxa"/>
            <w:tcBorders>
              <w:left w:val="single" w:color="auto" w:sz="4" w:space="0"/>
              <w:bottom w:val="single" w:color="auto" w:sz="4" w:space="0"/>
              <w:right w:val="single" w:color="auto" w:sz="4" w:space="0"/>
            </w:tcBorders>
            <w:shd w:val="clear" w:color="auto" w:fill="auto"/>
            <w:vAlign w:val="center"/>
          </w:tcPr>
          <w:p w14:paraId="21ECE960">
            <w:pPr>
              <w:bidi w:val="0"/>
              <w:snapToGrid w:val="0"/>
            </w:pPr>
            <w:r>
              <w:rPr>
                <w:lang w:val="en-US" w:eastAsia="zh-CN"/>
              </w:rPr>
              <w:t>点位分配</w:t>
            </w:r>
          </w:p>
        </w:tc>
        <w:tc>
          <w:tcPr>
            <w:tcW w:w="3545" w:type="dxa"/>
            <w:tcBorders>
              <w:bottom w:val="single" w:color="auto" w:sz="4" w:space="0"/>
              <w:right w:val="single" w:color="auto" w:sz="4" w:space="0"/>
            </w:tcBorders>
            <w:shd w:val="clear" w:color="auto" w:fill="auto"/>
            <w:vAlign w:val="center"/>
          </w:tcPr>
          <w:p w14:paraId="3415DCF4">
            <w:pPr>
              <w:bidi w:val="0"/>
              <w:snapToGrid w:val="0"/>
            </w:pPr>
            <w:r>
              <w:rPr>
                <w:lang w:val="en-US" w:eastAsia="zh-CN"/>
              </w:rPr>
              <w:t>G00-G02 锚定残余基站</w:t>
            </w:r>
          </w:p>
        </w:tc>
        <w:tc>
          <w:tcPr>
            <w:tcW w:w="3306" w:type="dxa"/>
            <w:tcBorders>
              <w:bottom w:val="single" w:color="auto" w:sz="4" w:space="0"/>
              <w:right w:val="single" w:color="auto" w:sz="4" w:space="0"/>
            </w:tcBorders>
            <w:shd w:val="clear" w:color="auto" w:fill="auto"/>
            <w:vAlign w:val="center"/>
          </w:tcPr>
          <w:p w14:paraId="616414DF">
            <w:pPr>
              <w:bidi w:val="0"/>
              <w:snapToGrid w:val="0"/>
            </w:pPr>
            <w:r>
              <w:rPr>
                <w:lang w:val="en-US" w:eastAsia="zh-CN"/>
              </w:rPr>
              <w:t>12 网格全应急部署</w:t>
            </w:r>
          </w:p>
        </w:tc>
      </w:tr>
      <w:tr w14:paraId="6B214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392" w:type="dxa"/>
            <w:tcBorders>
              <w:left w:val="single" w:color="auto" w:sz="4" w:space="0"/>
              <w:bottom w:val="single" w:color="auto" w:sz="4" w:space="0"/>
              <w:right w:val="single" w:color="auto" w:sz="4" w:space="0"/>
            </w:tcBorders>
            <w:shd w:val="clear" w:color="auto" w:fill="auto"/>
            <w:vAlign w:val="center"/>
          </w:tcPr>
          <w:p w14:paraId="2667CE58">
            <w:pPr>
              <w:bidi w:val="0"/>
              <w:snapToGrid w:val="0"/>
            </w:pPr>
            <w:r>
              <w:rPr>
                <w:lang w:val="en-US" w:eastAsia="zh-CN"/>
              </w:rPr>
              <w:t>拓扑形态</w:t>
            </w:r>
          </w:p>
        </w:tc>
        <w:tc>
          <w:tcPr>
            <w:tcW w:w="3545" w:type="dxa"/>
            <w:tcBorders>
              <w:bottom w:val="single" w:color="auto" w:sz="4" w:space="0"/>
              <w:right w:val="single" w:color="auto" w:sz="4" w:space="0"/>
            </w:tcBorders>
            <w:shd w:val="clear" w:color="auto" w:fill="auto"/>
            <w:vAlign w:val="center"/>
          </w:tcPr>
          <w:p w14:paraId="04728C40">
            <w:pPr>
              <w:bidi w:val="0"/>
              <w:snapToGrid w:val="0"/>
            </w:pPr>
            <w:r>
              <w:rPr>
                <w:lang w:val="en-US" w:eastAsia="zh-CN"/>
              </w:rPr>
              <w:t>残余骨架 + 应急补丁</w:t>
            </w:r>
          </w:p>
        </w:tc>
        <w:tc>
          <w:tcPr>
            <w:tcW w:w="3306" w:type="dxa"/>
            <w:tcBorders>
              <w:bottom w:val="single" w:color="auto" w:sz="4" w:space="0"/>
              <w:right w:val="single" w:color="auto" w:sz="4" w:space="0"/>
            </w:tcBorders>
            <w:shd w:val="clear" w:color="auto" w:fill="auto"/>
            <w:vAlign w:val="center"/>
          </w:tcPr>
          <w:p w14:paraId="16EF335A">
            <w:pPr>
              <w:bidi w:val="0"/>
              <w:snapToGrid w:val="0"/>
            </w:pPr>
            <w:r>
              <w:rPr>
                <w:lang w:val="en-US" w:eastAsia="zh-CN"/>
              </w:rPr>
              <w:t>Mesh 网 + 卫星骨干</w:t>
            </w:r>
          </w:p>
        </w:tc>
      </w:tr>
      <w:tr w14:paraId="5B7A9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392" w:type="dxa"/>
            <w:tcBorders>
              <w:left w:val="single" w:color="auto" w:sz="4" w:space="0"/>
              <w:bottom w:val="single" w:color="auto" w:sz="4" w:space="0"/>
              <w:right w:val="single" w:color="auto" w:sz="4" w:space="0"/>
            </w:tcBorders>
            <w:shd w:val="clear" w:color="auto" w:fill="auto"/>
            <w:vAlign w:val="center"/>
          </w:tcPr>
          <w:p w14:paraId="73BAA225">
            <w:pPr>
              <w:bidi w:val="0"/>
              <w:snapToGrid w:val="0"/>
            </w:pPr>
            <w:r>
              <w:rPr>
                <w:lang w:val="en-US" w:eastAsia="zh-CN"/>
              </w:rPr>
              <w:t>链路优先</w:t>
            </w:r>
          </w:p>
        </w:tc>
        <w:tc>
          <w:tcPr>
            <w:tcW w:w="3545" w:type="dxa"/>
            <w:tcBorders>
              <w:bottom w:val="single" w:color="auto" w:sz="4" w:space="0"/>
              <w:right w:val="single" w:color="auto" w:sz="4" w:space="0"/>
            </w:tcBorders>
            <w:shd w:val="clear" w:color="auto" w:fill="auto"/>
            <w:vAlign w:val="center"/>
          </w:tcPr>
          <w:p w14:paraId="03F1C526">
            <w:pPr>
              <w:bidi w:val="0"/>
              <w:snapToGrid w:val="0"/>
            </w:pPr>
            <w:r>
              <w:rPr>
                <w:lang w:val="en-US" w:eastAsia="zh-CN"/>
              </w:rPr>
              <w:t>5G 残余 &gt; 微波</w:t>
            </w:r>
          </w:p>
        </w:tc>
        <w:tc>
          <w:tcPr>
            <w:tcW w:w="3306" w:type="dxa"/>
            <w:tcBorders>
              <w:bottom w:val="single" w:color="auto" w:sz="4" w:space="0"/>
              <w:right w:val="single" w:color="auto" w:sz="4" w:space="0"/>
            </w:tcBorders>
            <w:shd w:val="clear" w:color="auto" w:fill="auto"/>
            <w:vAlign w:val="center"/>
          </w:tcPr>
          <w:p w14:paraId="0DF92539">
            <w:pPr>
              <w:bidi w:val="0"/>
              <w:snapToGrid w:val="0"/>
            </w:pPr>
            <w:r>
              <w:rPr>
                <w:lang w:val="en-US" w:eastAsia="zh-CN"/>
              </w:rPr>
              <w:t>卫星 &gt; UAV &gt; 短波</w:t>
            </w:r>
          </w:p>
        </w:tc>
      </w:tr>
      <w:tr w14:paraId="43E6D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392" w:type="dxa"/>
            <w:tcBorders>
              <w:left w:val="single" w:color="auto" w:sz="4" w:space="0"/>
              <w:bottom w:val="single" w:color="auto" w:sz="4" w:space="0"/>
              <w:right w:val="single" w:color="auto" w:sz="4" w:space="0"/>
            </w:tcBorders>
            <w:shd w:val="clear" w:color="auto" w:fill="auto"/>
            <w:vAlign w:val="center"/>
          </w:tcPr>
          <w:p w14:paraId="7F5448C9">
            <w:pPr>
              <w:bidi w:val="0"/>
              <w:snapToGrid w:val="0"/>
            </w:pPr>
            <w:r>
              <w:rPr>
                <w:lang w:val="en-US" w:eastAsia="zh-CN"/>
              </w:rPr>
              <w:t>适用场景</w:t>
            </w:r>
          </w:p>
        </w:tc>
        <w:tc>
          <w:tcPr>
            <w:tcW w:w="3545" w:type="dxa"/>
            <w:tcBorders>
              <w:bottom w:val="single" w:color="auto" w:sz="4" w:space="0"/>
              <w:right w:val="single" w:color="auto" w:sz="4" w:space="0"/>
            </w:tcBorders>
            <w:shd w:val="clear" w:color="auto" w:fill="auto"/>
            <w:vAlign w:val="center"/>
          </w:tcPr>
          <w:p w14:paraId="37BC2E9A">
            <w:pPr>
              <w:bidi w:val="0"/>
              <w:snapToGrid w:val="0"/>
            </w:pPr>
            <w:r>
              <w:rPr>
                <w:lang w:val="en-US" w:eastAsia="zh-CN"/>
              </w:rPr>
              <w:t>部分公网存活</w:t>
            </w:r>
          </w:p>
        </w:tc>
        <w:tc>
          <w:tcPr>
            <w:tcW w:w="3306" w:type="dxa"/>
            <w:tcBorders>
              <w:bottom w:val="single" w:color="auto" w:sz="4" w:space="0"/>
              <w:right w:val="single" w:color="auto" w:sz="4" w:space="0"/>
            </w:tcBorders>
            <w:shd w:val="clear" w:color="auto" w:fill="auto"/>
            <w:vAlign w:val="center"/>
          </w:tcPr>
          <w:p w14:paraId="5088FC2C">
            <w:pPr>
              <w:bidi w:val="0"/>
              <w:snapToGrid w:val="0"/>
            </w:pPr>
            <w:r>
              <w:rPr>
                <w:lang w:val="en-US" w:eastAsia="zh-CN"/>
              </w:rPr>
              <w:t>全断网极端灾害</w:t>
            </w:r>
          </w:p>
        </w:tc>
      </w:tr>
    </w:tbl>
    <w:p w14:paraId="454BCEF5">
      <w:pPr>
        <w:pStyle w:val="4"/>
        <w:bidi w:val="0"/>
      </w:pPr>
      <w:r>
        <w:rPr>
          <w:rFonts w:hint="eastAsia"/>
          <w:lang w:val="en-US" w:eastAsia="zh-CN"/>
        </w:rPr>
        <w:t xml:space="preserve">8.7.1 </w:t>
      </w:r>
      <w:r>
        <w:t>核心策略差异</w:t>
      </w:r>
    </w:p>
    <w:p w14:paraId="2C1CE90F">
      <w:pPr>
        <w:bidi w:val="0"/>
        <w:ind w:firstLine="420" w:firstLineChars="0"/>
      </w:pPr>
      <w:r>
        <w:rPr>
          <w:lang w:val="en-US" w:eastAsia="zh-CN"/>
        </w:rPr>
        <w:t>有残余网络模式以 “存量复用、增量补盲、稳定优先、低成本快速组网” 为核心导向，本质是对灾害后残存公网基础设施的最大化利用。通过优先盘活可用残余基站、复用稳定残余链路，大幅减少应急设备投入，缩短组网时间，同时依托原有站址的地势、供电与结构优势，保障网络基础稳定性；应急设备仅作为盲区补丁，精准补充残余网络覆盖缺口，形成 “存量为主、增量为辅” 的高效组网模式。</w:t>
      </w:r>
    </w:p>
    <w:p w14:paraId="67106E35">
      <w:pPr>
        <w:bidi w:val="0"/>
        <w:ind w:firstLine="420" w:firstLineChars="0"/>
      </w:pPr>
      <w:r>
        <w:rPr>
          <w:lang w:val="en-US" w:eastAsia="zh-CN"/>
        </w:rPr>
        <w:t>无残余网络模式则采用 “全域机动、独立建网、抗毁优先、全覆盖兜底” 核心思路，完全脱离原有公网依赖，在全断网、全损毁的极端条件下，依靠机动化应急设备快速构建自洽、独立、无单点故障的应急通信体系。组网重点从 “复用存量” 转向 “全域覆盖 + 高抗毁”，通过 Mesh 网状、卫星骨干、机动节点协同，确保网络在极端灾害冲击下仍能稳定运行，适配最恶劣的全灾工况。</w:t>
      </w:r>
    </w:p>
    <w:p w14:paraId="5A8FA59D">
      <w:pPr>
        <w:pStyle w:val="4"/>
        <w:bidi w:val="0"/>
      </w:pPr>
      <w:r>
        <w:rPr>
          <w:rFonts w:hint="eastAsia"/>
          <w:lang w:val="en-US" w:eastAsia="zh-CN"/>
        </w:rPr>
        <w:t xml:space="preserve">8.7.2 </w:t>
      </w:r>
      <w:r>
        <w:t>点位分配差异</w:t>
      </w:r>
    </w:p>
    <w:p w14:paraId="1D0A28EA">
      <w:pPr>
        <w:bidi w:val="0"/>
        <w:ind w:firstLine="420" w:firstLineChars="0"/>
      </w:pPr>
      <w:r>
        <w:rPr>
          <w:lang w:val="en-US" w:eastAsia="zh-CN"/>
        </w:rPr>
        <w:t>有残余网络模式严格遵循 “核心锚定、边缘补盲、存量优先” 的点位分配逻辑。优先将残余基站固定部署在子区域 G00–G02 核心安全网格，利用原有站址的高地优势、低风险特征与基础配套，形成全网稳定基准锚点；应急基站、Mesh 中继、便携网关则定向部署在 G03–G11 边缘与过渡网格，精准填补残余网络信号盲区、弱覆盖区，避免资源冗余浪费，实现 “核心稳、边缘补” 的精准部署。</w:t>
      </w:r>
    </w:p>
    <w:p w14:paraId="00CC1323">
      <w:pPr>
        <w:bidi w:val="0"/>
        <w:ind w:firstLine="420" w:firstLineChars="0"/>
      </w:pPr>
      <w:r>
        <w:rPr>
          <w:lang w:val="en-US" w:eastAsia="zh-CN"/>
        </w:rPr>
        <w:t>无残余网络模式采用 “全域均匀、风险规避、功能分区” 的点位分配策略。12 个网格全部开放应急部署，无存量锚点依赖；应急基站优先部署 G00–G03 核心网格，构建本地通信枢纽；Mesh 中继均匀分布于所有网格，保障全域 Mesh 网状覆盖；通信 UAV 与卫星终端优先部署边缘高点网格，兼顾广域覆盖与上行回传能力；所有点位均严格过滤积水、强风、滑坡等高风险区域，确保极端环境下设备部署安全可靠。</w:t>
      </w:r>
    </w:p>
    <w:p w14:paraId="59A2B7C9">
      <w:pPr>
        <w:pStyle w:val="4"/>
        <w:bidi w:val="0"/>
      </w:pPr>
      <w:r>
        <w:rPr>
          <w:rFonts w:hint="eastAsia"/>
          <w:lang w:val="en-US" w:eastAsia="zh-CN"/>
        </w:rPr>
        <w:t xml:space="preserve">8.7.3 </w:t>
      </w:r>
      <w:r>
        <w:t>拓扑形态差异</w:t>
      </w:r>
    </w:p>
    <w:p w14:paraId="74AB19E3">
      <w:pPr>
        <w:bidi w:val="0"/>
        <w:ind w:firstLine="420" w:firstLineChars="0"/>
      </w:pPr>
      <w:r>
        <w:rPr>
          <w:lang w:val="en-US" w:eastAsia="zh-CN"/>
        </w:rPr>
        <w:t>有残余网络模式构建 “残余骨干 + 应急补丁” 的复合拓扑结构。残余基站间通过原有 5G 残余链路形成稳定链式骨干，构成网络核心通信骨架；各子区域选举 Hub 后，应急设备以星型方式接入 Hub，Mesh 中继补充局部网状冗余；整体拓扑依托存量网络，结构规整、转发效率高、稳定性强，同时通过应急补丁提升覆盖灵活性。</w:t>
      </w:r>
    </w:p>
    <w:p w14:paraId="43698AE2">
      <w:pPr>
        <w:bidi w:val="0"/>
        <w:ind w:firstLine="420" w:firstLineChars="0"/>
      </w:pPr>
      <w:r>
        <w:rPr>
          <w:lang w:val="en-US" w:eastAsia="zh-CN"/>
        </w:rPr>
        <w:t>无残余网络模式采用 “Mesh 全域子网 + 卫星机动骨干” 双层拓扑形态。子区域内设备通过 Mesh 中继网状互联，形成无中心、多跳冗余的本地子网，抗毁性极强；各子区域 Hub 通过卫星 Ka、通信 UAV 中继接入全局骨干，短波链路兜底备用；拓扑去中心化、无单点故障，适配全断网动态损毁环境，可快速重组、持续运行。</w:t>
      </w:r>
    </w:p>
    <w:p w14:paraId="20A4DD1C">
      <w:pPr>
        <w:pStyle w:val="4"/>
        <w:bidi w:val="0"/>
      </w:pPr>
      <w:r>
        <w:rPr>
          <w:rFonts w:hint="eastAsia"/>
          <w:lang w:val="en-US" w:eastAsia="zh-CN"/>
        </w:rPr>
        <w:t xml:space="preserve">8.7.4 </w:t>
      </w:r>
      <w:r>
        <w:t>链路策略差异</w:t>
      </w:r>
    </w:p>
    <w:p w14:paraId="7A318CFD">
      <w:pPr>
        <w:bidi w:val="0"/>
        <w:ind w:firstLine="420" w:firstLineChars="0"/>
      </w:pPr>
      <w:r>
        <w:rPr>
          <w:lang w:val="en-US" w:eastAsia="zh-CN"/>
        </w:rPr>
        <w:t>有残余网络模式链路优先级以 “存量优先、效率优先、低时延” 为核心，排序为：5G 残余链路 &gt; 微波中继链路 &gt; 卫星链路 &gt; 短波链路。优先复用高速稳定的 5G 残余链路，最大化利用存量带宽、降低通信时延；微波作为中距可靠补充；卫星仅用于远程跨区备份，短波作为极端兜底，兼顾效率与可靠性。</w:t>
      </w:r>
    </w:p>
    <w:p w14:paraId="1550B78B">
      <w:pPr>
        <w:bidi w:val="0"/>
        <w:ind w:firstLine="420" w:firstLineChars="0"/>
      </w:pPr>
      <w:r>
        <w:rPr>
          <w:lang w:val="en-US" w:eastAsia="zh-CN"/>
        </w:rPr>
        <w:t>无残余网络模式链路优先级以 “抗毁优先、覆盖优先、全域连通” 为核心，排序为：卫星 Ka 链路 &gt; 通信 UAV 中继链路 &gt; 短波链路。卫星 Ka 链路保障全域无死角覆盖；通信 UAV 中继提供机动灵活的中距互联；短波作为最后兜底，确保全断网下全局连通不中断，完全适配极端损毁工况。</w:t>
      </w:r>
    </w:p>
    <w:p w14:paraId="6D45ED52">
      <w:pPr>
        <w:pStyle w:val="4"/>
        <w:bidi w:val="0"/>
      </w:pPr>
      <w:r>
        <w:rPr>
          <w:rFonts w:hint="eastAsia"/>
          <w:lang w:val="en-US" w:eastAsia="zh-CN"/>
        </w:rPr>
        <w:t xml:space="preserve">8.7.5 </w:t>
      </w:r>
      <w:r>
        <w:t>适用场景差异</w:t>
      </w:r>
    </w:p>
    <w:p w14:paraId="5FB93738">
      <w:pPr>
        <w:bidi w:val="0"/>
        <w:ind w:firstLine="420" w:firstLineChars="0"/>
      </w:pPr>
      <w:r>
        <w:rPr>
          <w:lang w:val="en-US" w:eastAsia="zh-CN"/>
        </w:rPr>
        <w:t>有残余网络模式适配暴雨、台风后中等损毁场景，典型特征为：部分基站退服、局部链路断裂，但核心城区、主干道公网存活；适合人口密集、基础设施完善区域，兼顾快速部署、低成本与稳定性需求，可快速恢复基础应急通信。</w:t>
      </w:r>
    </w:p>
    <w:p w14:paraId="75E778E1">
      <w:pPr>
        <w:bidi w:val="0"/>
        <w:ind w:firstLine="420" w:firstLineChars="0"/>
      </w:pPr>
      <w:r>
        <w:rPr>
          <w:lang w:val="en-US" w:eastAsia="zh-CN"/>
        </w:rPr>
        <w:t>无残余网络模式适配超强台风、特大暴雨引发的极端全断网场景，典型特征为：全域基站瘫痪、光缆冲毁、道路阻断、无任何公网信号；适合沿海重灾区、偏远山区、孤岛等基础设施薄弱区域，重点保障独立组网、高抗毁与全域覆盖能力，支撑最恶劣工况下的预警发布与救援指挥。</w:t>
      </w:r>
    </w:p>
    <w:p w14:paraId="7AC23CE6">
      <w:pPr>
        <w:bidi w:val="0"/>
        <w:ind w:firstLine="420" w:firstLineChars="0"/>
      </w:pPr>
      <w:r>
        <w:rPr>
          <w:lang w:val="en-US" w:eastAsia="zh-CN"/>
        </w:rPr>
        <w:t>两种组网模式互为补充、无缝衔接，覆盖从局部轻微损毁到全域极端瘫痪的全谱系灾害工况，形成 “轻灾复用稳、重灾独立抗” 的弹性组网体系，确保不同灾害强度、不同损毁程度下，应急广播网络均可快速构建、稳定运行、有效支撑公共预警发布与应急救援指挥工作。</w:t>
      </w:r>
    </w:p>
    <w:p w14:paraId="55B5C61D">
      <w:pPr>
        <w:pStyle w:val="3"/>
        <w:bidi w:val="0"/>
      </w:pPr>
      <w:r>
        <w:t>8</w:t>
      </w:r>
      <w:r>
        <w:rPr>
          <w:rFonts w:hint="eastAsia"/>
          <w:lang w:eastAsia="zh-CN"/>
        </w:rPr>
        <w:t>.</w:t>
      </w:r>
      <w:r>
        <w:rPr>
          <w:rFonts w:hint="eastAsia"/>
          <w:lang w:val="en-US" w:eastAsia="zh-CN"/>
        </w:rPr>
        <w:t>8</w:t>
      </w:r>
      <w:r>
        <w:t xml:space="preserve"> 输出交付物与格式定义</w:t>
      </w:r>
    </w:p>
    <w:p w14:paraId="2DF7A1A0">
      <w:pPr>
        <w:bidi w:val="0"/>
        <w:ind w:firstLine="420" w:firstLineChars="0"/>
        <w:rPr>
          <w:rFonts w:hint="default"/>
          <w:highlight w:val="none"/>
          <w:lang w:val="en-US" w:eastAsia="zh-CN"/>
        </w:rPr>
      </w:pPr>
      <w:r>
        <w:rPr>
          <w:rFonts w:hint="eastAsia"/>
          <w:highlight w:val="none"/>
          <w:lang w:val="en-US" w:eastAsia="zh-CN"/>
        </w:rPr>
        <w:t>具体交付物可参考《智能应急广播与通信资源配置与组网方案》指标验证报告第五章。</w:t>
      </w:r>
      <w:r>
        <w:rPr>
          <w:highlight w:val="none"/>
        </w:rPr>
        <w:t>交付物汇总</w:t>
      </w:r>
      <w:r>
        <w:rPr>
          <w:rFonts w:hint="eastAsia"/>
          <w:highlight w:val="none"/>
          <w:lang w:val="en-US" w:eastAsia="zh-CN"/>
        </w:rPr>
        <w:t>表如下：</w:t>
      </w:r>
    </w:p>
    <w:p w14:paraId="57D277AF">
      <w:pPr>
        <w:bidi w:val="0"/>
        <w:jc w:val="center"/>
        <w:rPr>
          <w:rFonts w:hint="eastAsia" w:eastAsia="宋体"/>
          <w:lang w:val="en-US" w:eastAsia="zh-CN"/>
        </w:rPr>
      </w:pPr>
      <w:r>
        <w:rPr>
          <w:rFonts w:hint="eastAsia"/>
          <w:lang w:val="en-US" w:eastAsia="zh-CN"/>
        </w:rPr>
        <w:t xml:space="preserve">表8.6 </w:t>
      </w:r>
      <w:r>
        <w:t>交付物汇总</w:t>
      </w:r>
      <w:r>
        <w:rPr>
          <w:rFonts w:hint="eastAsia"/>
          <w:lang w:val="en-US" w:eastAsia="zh-CN"/>
        </w:rPr>
        <w:t>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43"/>
        <w:gridCol w:w="804"/>
        <w:gridCol w:w="4119"/>
      </w:tblGrid>
      <w:tr w14:paraId="23814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05F33B2">
            <w:pPr>
              <w:bidi w:val="0"/>
              <w:rPr>
                <w:b/>
                <w:bCs/>
              </w:rPr>
            </w:pPr>
            <w:r>
              <w:rPr>
                <w:b/>
                <w:bCs/>
                <w:lang w:val="en-US" w:eastAsia="zh-CN"/>
              </w:rPr>
              <w:t>交付物名称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338908E">
            <w:pPr>
              <w:bidi w:val="0"/>
              <w:rPr>
                <w:b/>
                <w:bCs/>
              </w:rPr>
            </w:pPr>
            <w:r>
              <w:rPr>
                <w:b/>
                <w:bCs/>
                <w:lang w:val="en-US" w:eastAsia="zh-CN"/>
              </w:rPr>
              <w:t>格式</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54BBC06">
            <w:pPr>
              <w:bidi w:val="0"/>
              <w:rPr>
                <w:b/>
                <w:bCs/>
              </w:rPr>
            </w:pPr>
            <w:r>
              <w:rPr>
                <w:b/>
                <w:bCs/>
                <w:lang w:val="en-US" w:eastAsia="zh-CN"/>
              </w:rPr>
              <w:t>核心内容</w:t>
            </w:r>
          </w:p>
        </w:tc>
      </w:tr>
      <w:tr w14:paraId="7E5ED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8C66613">
            <w:pPr>
              <w:bidi w:val="0"/>
            </w:pPr>
            <w:r>
              <w:rPr>
                <w:lang w:val="en-US" w:eastAsia="zh-CN"/>
              </w:rPr>
              <w:t>network_plan.json</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75B9612">
            <w:pPr>
              <w:bidi w:val="0"/>
            </w:pPr>
            <w:r>
              <w:rPr>
                <w:lang w:val="en-US" w:eastAsia="zh-CN"/>
              </w:rPr>
              <w:t>JSON</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141900B">
            <w:pPr>
              <w:bidi w:val="0"/>
            </w:pPr>
            <w:r>
              <w:rPr>
                <w:lang w:val="en-US" w:eastAsia="zh-CN"/>
              </w:rPr>
              <w:t>节点、点位、拓扑、参数全量数据</w:t>
            </w:r>
          </w:p>
        </w:tc>
      </w:tr>
      <w:tr w14:paraId="5F134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54B02BF">
            <w:pPr>
              <w:bidi w:val="0"/>
            </w:pPr>
            <w:r>
              <w:rPr>
                <w:lang w:val="en-US" w:eastAsia="zh-CN"/>
              </w:rPr>
              <w:t>01_全局设备分配清单.txt</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A5AF505">
            <w:pPr>
              <w:bidi w:val="0"/>
            </w:pPr>
            <w:r>
              <w:rPr>
                <w:lang w:val="en-US" w:eastAsia="zh-CN"/>
              </w:rPr>
              <w:t>文本</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5565F5E">
            <w:pPr>
              <w:bidi w:val="0"/>
            </w:pPr>
            <w:r>
              <w:rPr>
                <w:lang w:val="en-US" w:eastAsia="zh-CN"/>
              </w:rPr>
              <w:t>L2 级配额、全局统计</w:t>
            </w:r>
          </w:p>
        </w:tc>
      </w:tr>
      <w:tr w14:paraId="2C072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455E056">
            <w:pPr>
              <w:bidi w:val="0"/>
            </w:pPr>
            <w:r>
              <w:rPr>
                <w:lang w:val="en-US" w:eastAsia="zh-CN"/>
              </w:rPr>
              <w:t>02_区域资源调度表.txt</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D8652BD">
            <w:pPr>
              <w:bidi w:val="0"/>
            </w:pPr>
            <w:r>
              <w:rPr>
                <w:lang w:val="en-US" w:eastAsia="zh-CN"/>
              </w:rPr>
              <w:t>文本</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9399967">
            <w:pPr>
              <w:bidi w:val="0"/>
            </w:pPr>
            <w:r>
              <w:rPr>
                <w:lang w:val="en-US" w:eastAsia="zh-CN"/>
              </w:rPr>
              <w:t>L3 子区域任务、制式、数量</w:t>
            </w:r>
          </w:p>
        </w:tc>
      </w:tr>
      <w:tr w14:paraId="0024A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050EF94">
            <w:pPr>
              <w:bidi w:val="0"/>
            </w:pPr>
            <w:r>
              <w:rPr>
                <w:lang w:val="en-US" w:eastAsia="zh-CN"/>
              </w:rPr>
              <w:t>03_子区域设备部署明细表.txt</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635946B">
            <w:pPr>
              <w:bidi w:val="0"/>
            </w:pPr>
            <w:r>
              <w:rPr>
                <w:lang w:val="en-US" w:eastAsia="zh-CN"/>
              </w:rPr>
              <w:t>文本</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ED16FE">
            <w:pPr>
              <w:bidi w:val="0"/>
            </w:pPr>
            <w:r>
              <w:rPr>
                <w:lang w:val="en-US" w:eastAsia="zh-CN"/>
              </w:rPr>
              <w:t>网格、坐标、设备详情</w:t>
            </w:r>
          </w:p>
        </w:tc>
      </w:tr>
      <w:tr w14:paraId="1C19F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096E314">
            <w:pPr>
              <w:bidi w:val="0"/>
            </w:pPr>
            <w:r>
              <w:rPr>
                <w:lang w:val="en-US" w:eastAsia="zh-CN"/>
              </w:rPr>
              <w:t>04_设备点位与拓扑连接表.txt</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4EE62F">
            <w:pPr>
              <w:bidi w:val="0"/>
            </w:pPr>
            <w:r>
              <w:rPr>
                <w:lang w:val="en-US" w:eastAsia="zh-CN"/>
              </w:rPr>
              <w:t>文本</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1B656C0">
            <w:pPr>
              <w:bidi w:val="0"/>
            </w:pPr>
            <w:r>
              <w:rPr>
                <w:lang w:val="en-US" w:eastAsia="zh-CN"/>
              </w:rPr>
              <w:t>点位 + Hub + 链路明细</w:t>
            </w:r>
          </w:p>
        </w:tc>
      </w:tr>
    </w:tbl>
    <w:p w14:paraId="4D4A33E1">
      <w:pPr>
        <w:bidi w:val="0"/>
        <w:ind w:firstLine="420" w:firstLineChars="0"/>
        <w:rPr>
          <w:rFonts w:hint="default"/>
          <w:lang w:val="en-US" w:eastAsia="zh-CN"/>
        </w:rPr>
      </w:pPr>
      <w:r>
        <w:rPr>
          <w:rFonts w:hint="eastAsia"/>
          <w:lang w:val="en-US" w:eastAsia="zh-CN"/>
        </w:rPr>
        <w:t>预期输出文件格式如下：</w:t>
      </w:r>
    </w:p>
    <w:p w14:paraId="1AAB43F2">
      <w:pPr>
        <w:bidi w:val="0"/>
        <w:jc w:val="center"/>
        <w:rPr>
          <w:rFonts w:hint="default"/>
          <w:lang w:val="en-US" w:eastAsia="zh-CN"/>
        </w:rPr>
      </w:pPr>
      <w:r>
        <w:rPr>
          <w:rFonts w:hint="eastAsia"/>
          <w:lang w:val="en-US" w:eastAsia="zh-CN"/>
        </w:rPr>
        <w:t xml:space="preserve">表8.7 </w:t>
      </w:r>
      <w:r>
        <w:t>全局设备分配清单</w:t>
      </w:r>
      <w:r>
        <w:rPr>
          <w:rFonts w:hint="eastAsia"/>
          <w:lang w:val="en-US" w:eastAsia="zh-CN"/>
        </w:rPr>
        <w:t>核心字段示例</w:t>
      </w:r>
    </w:p>
    <w:tbl>
      <w:tblPr>
        <w:tblW w:w="84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9"/>
        <w:gridCol w:w="2656"/>
        <w:gridCol w:w="4401"/>
      </w:tblGrid>
      <w:tr w14:paraId="4F0DB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409"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526F67F7">
            <w:pPr>
              <w:bidi w:val="0"/>
              <w:snapToGrid w:val="0"/>
              <w:spacing w:line="240" w:lineRule="auto"/>
              <w:ind w:left="0" w:leftChars="0" w:right="0" w:rightChars="0" w:firstLine="0" w:firstLineChars="0"/>
              <w:jc w:val="center"/>
              <w:rPr>
                <w:b/>
                <w:color w:val="000000"/>
              </w:rPr>
            </w:pPr>
            <w:r>
              <w:rPr>
                <w:b/>
                <w:color w:val="000000"/>
                <w:lang w:val="en-US" w:eastAsia="zh-CN"/>
              </w:rPr>
              <w:t>类别</w:t>
            </w:r>
          </w:p>
        </w:tc>
        <w:tc>
          <w:tcPr>
            <w:tcW w:w="2656"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24E0689">
            <w:pPr>
              <w:bidi w:val="0"/>
              <w:snapToGrid w:val="0"/>
              <w:spacing w:line="240" w:lineRule="auto"/>
              <w:ind w:left="0" w:leftChars="0" w:right="0" w:rightChars="0" w:firstLine="0" w:firstLineChars="0"/>
              <w:jc w:val="center"/>
              <w:rPr>
                <w:b/>
                <w:color w:val="000000"/>
              </w:rPr>
            </w:pPr>
            <w:r>
              <w:rPr>
                <w:b/>
                <w:color w:val="000000"/>
                <w:lang w:val="en-US" w:eastAsia="zh-CN"/>
              </w:rPr>
              <w:t>项目</w:t>
            </w:r>
          </w:p>
        </w:tc>
        <w:tc>
          <w:tcPr>
            <w:tcW w:w="4401"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6635499">
            <w:pPr>
              <w:bidi w:val="0"/>
              <w:snapToGrid w:val="0"/>
              <w:spacing w:line="240" w:lineRule="auto"/>
              <w:ind w:left="0" w:leftChars="0" w:right="0" w:rightChars="0" w:firstLine="0" w:firstLineChars="0"/>
              <w:jc w:val="center"/>
              <w:rPr>
                <w:b/>
                <w:color w:val="000000"/>
              </w:rPr>
            </w:pPr>
            <w:r>
              <w:rPr>
                <w:b/>
                <w:color w:val="000000"/>
                <w:lang w:val="en-US" w:eastAsia="zh-CN"/>
              </w:rPr>
              <w:t>内容</w:t>
            </w:r>
          </w:p>
        </w:tc>
      </w:tr>
      <w:tr w14:paraId="1DBD8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09"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82EFD8F">
            <w:pPr>
              <w:bidi w:val="0"/>
            </w:pPr>
            <w:r>
              <w:rPr>
                <w:lang w:val="en-US" w:eastAsia="zh-CN"/>
              </w:rPr>
              <w:t>基础信息</w:t>
            </w:r>
          </w:p>
        </w:tc>
        <w:tc>
          <w:tcPr>
            <w:tcW w:w="2656"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0EBFBB7E">
            <w:pPr>
              <w:bidi w:val="0"/>
            </w:pPr>
            <w:r>
              <w:rPr>
                <w:lang w:val="en-US" w:eastAsia="zh-CN"/>
              </w:rPr>
              <w:t>场景标识</w:t>
            </w:r>
          </w:p>
        </w:tc>
        <w:tc>
          <w:tcPr>
            <w:tcW w:w="4401"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15960EA7">
            <w:pPr>
              <w:bidi w:val="0"/>
            </w:pPr>
            <w:r>
              <w:rPr>
                <w:lang w:val="en-US" w:eastAsia="zh-CN"/>
              </w:rPr>
              <w:t>extreme_rainstorm（极端暴雨）</w:t>
            </w:r>
          </w:p>
        </w:tc>
      </w:tr>
      <w:tr w14:paraId="48BB0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60B612D8">
            <w:pPr>
              <w:bidi w:val="0"/>
              <w:rPr>
                <w:rFonts w:hint="eastAsia"/>
              </w:rPr>
            </w:pP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3D07F699">
            <w:pPr>
              <w:bidi w:val="0"/>
            </w:pPr>
            <w:r>
              <w:rPr>
                <w:lang w:val="en-US" w:eastAsia="zh-CN"/>
              </w:rPr>
              <w:t>组网模式</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4B5400B0">
            <w:pPr>
              <w:bidi w:val="0"/>
            </w:pPr>
            <w:r>
              <w:rPr>
                <w:lang w:val="en-US" w:eastAsia="zh-CN"/>
              </w:rPr>
              <w:t>with_residual（有残余网络）</w:t>
            </w:r>
          </w:p>
        </w:tc>
      </w:tr>
      <w:tr w14:paraId="1FA43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5C55B2C3">
            <w:pPr>
              <w:bidi w:val="0"/>
              <w:rPr>
                <w:rFonts w:hint="eastAsia"/>
              </w:rPr>
            </w:pP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3B0B76E3">
            <w:pPr>
              <w:bidi w:val="0"/>
            </w:pPr>
            <w:r>
              <w:rPr>
                <w:lang w:val="en-US" w:eastAsia="zh-CN"/>
              </w:rPr>
              <w:t>主回传链路</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1C3BFE2F">
            <w:pPr>
              <w:bidi w:val="0"/>
            </w:pPr>
            <w:r>
              <w:rPr>
                <w:lang w:val="en-US" w:eastAsia="zh-CN"/>
              </w:rPr>
              <w:t>5G_residual_link</w:t>
            </w:r>
          </w:p>
        </w:tc>
      </w:tr>
      <w:tr w14:paraId="0D02D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274C95B8">
            <w:pPr>
              <w:bidi w:val="0"/>
            </w:pPr>
            <w:r>
              <w:rPr>
                <w:lang w:val="en-US" w:eastAsia="zh-CN"/>
              </w:rPr>
              <w:t>全局汇总</w:t>
            </w: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0D62D674">
            <w:pPr>
              <w:bidi w:val="0"/>
            </w:pPr>
            <w:r>
              <w:rPr>
                <w:lang w:val="en-US" w:eastAsia="zh-CN"/>
              </w:rPr>
              <w:t>节点总数</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6FDF6C98">
            <w:pPr>
              <w:bidi w:val="0"/>
            </w:pPr>
            <w:r>
              <w:rPr>
                <w:lang w:val="en-US" w:eastAsia="zh-CN"/>
              </w:rPr>
              <w:t>48</w:t>
            </w:r>
          </w:p>
        </w:tc>
      </w:tr>
      <w:tr w14:paraId="279F3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2CC27464">
            <w:pPr>
              <w:bidi w:val="0"/>
              <w:rPr>
                <w:rFonts w:hint="eastAsia"/>
              </w:rPr>
            </w:pP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08ACC666">
            <w:pPr>
              <w:bidi w:val="0"/>
            </w:pPr>
            <w:r>
              <w:rPr>
                <w:lang w:val="en-US" w:eastAsia="zh-CN"/>
              </w:rPr>
              <w:t>残余 / 应急节点</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02BCA68F">
            <w:pPr>
              <w:bidi w:val="0"/>
            </w:pPr>
            <w:r>
              <w:rPr>
                <w:lang w:val="en-US" w:eastAsia="zh-CN"/>
              </w:rPr>
              <w:t>32/16</w:t>
            </w:r>
          </w:p>
        </w:tc>
      </w:tr>
      <w:tr w14:paraId="2DBC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49214812">
            <w:pPr>
              <w:bidi w:val="0"/>
              <w:rPr>
                <w:rFonts w:hint="eastAsia"/>
              </w:rPr>
            </w:pP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338A7C8D">
            <w:pPr>
              <w:bidi w:val="0"/>
            </w:pPr>
            <w:r>
              <w:rPr>
                <w:lang w:val="en-US" w:eastAsia="zh-CN"/>
              </w:rPr>
              <w:t>智能体数量</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459BC837">
            <w:pPr>
              <w:bidi w:val="0"/>
            </w:pPr>
            <w:r>
              <w:rPr>
                <w:lang w:val="en-US" w:eastAsia="zh-CN"/>
              </w:rPr>
              <w:t>L1:1、L2:2、L3:10</w:t>
            </w:r>
          </w:p>
        </w:tc>
      </w:tr>
      <w:tr w14:paraId="72E70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7000F9B5">
            <w:pPr>
              <w:bidi w:val="0"/>
            </w:pPr>
            <w:r>
              <w:rPr>
                <w:lang w:val="en-US" w:eastAsia="zh-CN"/>
              </w:rPr>
              <w:t>设备统计</w:t>
            </w: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7D97EAFA">
            <w:pPr>
              <w:bidi w:val="0"/>
            </w:pPr>
            <w:r>
              <w:rPr>
                <w:lang w:val="en-US" w:eastAsia="zh-CN"/>
              </w:rPr>
              <w:t>通信 UAV / 应急基站</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67329A75">
            <w:pPr>
              <w:bidi w:val="0"/>
            </w:pPr>
            <w:r>
              <w:rPr>
                <w:lang w:val="en-US" w:eastAsia="zh-CN"/>
              </w:rPr>
              <w:t>3/6</w:t>
            </w:r>
          </w:p>
        </w:tc>
      </w:tr>
      <w:tr w14:paraId="2B2AB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3FF80808">
            <w:pPr>
              <w:bidi w:val="0"/>
              <w:rPr>
                <w:rFonts w:hint="eastAsia"/>
              </w:rPr>
            </w:pP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40AF81CB">
            <w:pPr>
              <w:bidi w:val="0"/>
            </w:pPr>
            <w:r>
              <w:rPr>
                <w:lang w:val="en-US" w:eastAsia="zh-CN"/>
              </w:rPr>
              <w:t>Mesh 中继 / 便携网关</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656AEF91">
            <w:pPr>
              <w:bidi w:val="0"/>
            </w:pPr>
            <w:r>
              <w:rPr>
                <w:lang w:val="en-US" w:eastAsia="zh-CN"/>
              </w:rPr>
              <w:t>3/4</w:t>
            </w:r>
          </w:p>
        </w:tc>
      </w:tr>
      <w:tr w14:paraId="1AE90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1000DBB3">
            <w:pPr>
              <w:bidi w:val="0"/>
              <w:rPr>
                <w:rFonts w:hint="eastAsia"/>
              </w:rPr>
            </w:pP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0C9848B2">
            <w:pPr>
              <w:bidi w:val="0"/>
            </w:pPr>
            <w:r>
              <w:rPr>
                <w:lang w:val="en-US" w:eastAsia="zh-CN"/>
              </w:rPr>
              <w:t>残余基站</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7AD69FC0">
            <w:pPr>
              <w:bidi w:val="0"/>
            </w:pPr>
            <w:r>
              <w:rPr>
                <w:lang w:val="en-US" w:eastAsia="zh-CN"/>
              </w:rPr>
              <w:t>32</w:t>
            </w:r>
          </w:p>
        </w:tc>
      </w:tr>
      <w:tr w14:paraId="15292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1692D503">
            <w:pPr>
              <w:bidi w:val="0"/>
            </w:pPr>
            <w:r>
              <w:rPr>
                <w:lang w:val="en-US" w:eastAsia="zh-CN"/>
              </w:rPr>
              <w:t>L2 配额</w:t>
            </w: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55381E2B">
            <w:pPr>
              <w:bidi w:val="0"/>
            </w:pPr>
            <w:r>
              <w:rPr>
                <w:lang w:val="en-US" w:eastAsia="zh-CN"/>
              </w:rPr>
              <w:t>L2-0（重灾核心）</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54ACCF17">
            <w:pPr>
              <w:bidi w:val="0"/>
            </w:pPr>
            <w:r>
              <w:rPr>
                <w:lang w:val="en-US" w:eastAsia="zh-CN"/>
              </w:rPr>
              <w:t>UAV:1、应急：3、…、小计 25</w:t>
            </w:r>
          </w:p>
        </w:tc>
      </w:tr>
      <w:tr w14:paraId="7AEDB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09" w:type="dxa"/>
            <w:tcBorders>
              <w:top w:val="nil"/>
              <w:left w:val="nil"/>
              <w:bottom w:val="nil"/>
              <w:right w:val="nil"/>
            </w:tcBorders>
            <w:shd w:val="clear" w:color="auto" w:fill="FFFFFF"/>
            <w:tcMar>
              <w:top w:w="80" w:type="dxa"/>
              <w:left w:w="80" w:type="dxa"/>
              <w:bottom w:w="80" w:type="dxa"/>
              <w:right w:w="80" w:type="dxa"/>
            </w:tcMar>
            <w:vAlign w:val="center"/>
          </w:tcPr>
          <w:p w14:paraId="1EC5E3E4">
            <w:pPr>
              <w:bidi w:val="0"/>
              <w:rPr>
                <w:rFonts w:hint="eastAsia"/>
              </w:rPr>
            </w:pPr>
          </w:p>
        </w:tc>
        <w:tc>
          <w:tcPr>
            <w:tcW w:w="2656" w:type="dxa"/>
            <w:tcBorders>
              <w:top w:val="nil"/>
              <w:left w:val="nil"/>
              <w:bottom w:val="nil"/>
              <w:right w:val="nil"/>
            </w:tcBorders>
            <w:shd w:val="clear" w:color="auto" w:fill="FFFFFF"/>
            <w:tcMar>
              <w:top w:w="80" w:type="dxa"/>
              <w:left w:w="80" w:type="dxa"/>
              <w:bottom w:w="80" w:type="dxa"/>
              <w:right w:w="80" w:type="dxa"/>
            </w:tcMar>
            <w:vAlign w:val="center"/>
          </w:tcPr>
          <w:p w14:paraId="75E7E392">
            <w:pPr>
              <w:bidi w:val="0"/>
            </w:pPr>
            <w:r>
              <w:rPr>
                <w:lang w:val="en-US" w:eastAsia="zh-CN"/>
              </w:rPr>
              <w:t>L2-1（次重灾）</w:t>
            </w:r>
          </w:p>
        </w:tc>
        <w:tc>
          <w:tcPr>
            <w:tcW w:w="4401" w:type="dxa"/>
            <w:tcBorders>
              <w:top w:val="nil"/>
              <w:left w:val="nil"/>
              <w:bottom w:val="nil"/>
              <w:right w:val="nil"/>
            </w:tcBorders>
            <w:shd w:val="clear" w:color="auto" w:fill="FFFFFF"/>
            <w:tcMar>
              <w:top w:w="80" w:type="dxa"/>
              <w:left w:w="80" w:type="dxa"/>
              <w:bottom w:w="80" w:type="dxa"/>
              <w:right w:w="80" w:type="dxa"/>
            </w:tcMar>
            <w:vAlign w:val="center"/>
          </w:tcPr>
          <w:p w14:paraId="63638150">
            <w:pPr>
              <w:bidi w:val="0"/>
            </w:pPr>
            <w:r>
              <w:rPr>
                <w:lang w:val="en-US" w:eastAsia="zh-CN"/>
              </w:rPr>
              <w:t>UAV:2、应急：3、…、小计 23</w:t>
            </w:r>
          </w:p>
        </w:tc>
      </w:tr>
      <w:tr w14:paraId="1B372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09"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382E3EA">
            <w:pPr>
              <w:bidi w:val="0"/>
            </w:pPr>
            <w:r>
              <w:rPr>
                <w:lang w:val="en-US" w:eastAsia="zh-CN"/>
              </w:rPr>
              <w:t>部署优先级</w:t>
            </w:r>
          </w:p>
        </w:tc>
        <w:tc>
          <w:tcPr>
            <w:tcW w:w="2656"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5BD2893">
            <w:pPr>
              <w:bidi w:val="0"/>
            </w:pPr>
            <w:r>
              <w:rPr>
                <w:lang w:val="en-US" w:eastAsia="zh-CN"/>
              </w:rPr>
              <w:t>1~4</w:t>
            </w:r>
          </w:p>
        </w:tc>
        <w:tc>
          <w:tcPr>
            <w:tcW w:w="4401"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E568935">
            <w:pPr>
              <w:bidi w:val="0"/>
            </w:pPr>
            <w:r>
              <w:rPr>
                <w:lang w:val="en-US" w:eastAsia="zh-CN"/>
              </w:rPr>
              <w:t>激活残余、补盲、跨区中继、广播激活</w:t>
            </w:r>
          </w:p>
        </w:tc>
      </w:tr>
    </w:tbl>
    <w:p w14:paraId="06572DB4">
      <w:pPr>
        <w:bidi w:val="0"/>
        <w:jc w:val="center"/>
        <w:rPr>
          <w:rFonts w:hint="default"/>
          <w:lang w:val="en-US" w:eastAsia="zh-CN"/>
        </w:rPr>
      </w:pPr>
      <w:r>
        <w:rPr>
          <w:rFonts w:hint="eastAsia"/>
          <w:lang w:val="en-US" w:eastAsia="zh-CN"/>
        </w:rPr>
        <w:t xml:space="preserve">表8.8 </w:t>
      </w:r>
      <w:r>
        <w:t>区域资源调度表</w:t>
      </w:r>
      <w:r>
        <w:rPr>
          <w:rFonts w:hint="eastAsia"/>
          <w:lang w:val="en-US" w:eastAsia="zh-CN"/>
        </w:rPr>
        <w:t>核心字段示例</w:t>
      </w:r>
    </w:p>
    <w:tbl>
      <w:tblPr>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4"/>
        <w:gridCol w:w="2003"/>
        <w:gridCol w:w="4336"/>
      </w:tblGrid>
      <w:tr w14:paraId="2BBD8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124"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6638C57C">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类别</w:t>
            </w:r>
          </w:p>
        </w:tc>
        <w:tc>
          <w:tcPr>
            <w:tcW w:w="2003"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BF38160">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项目</w:t>
            </w:r>
          </w:p>
        </w:tc>
        <w:tc>
          <w:tcPr>
            <w:tcW w:w="4336"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3D353E9">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内容</w:t>
            </w:r>
          </w:p>
        </w:tc>
      </w:tr>
      <w:tr w14:paraId="71691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2124"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7D2E5DB">
            <w:pPr>
              <w:bidi w:val="0"/>
            </w:pPr>
            <w:r>
              <w:rPr>
                <w:lang w:val="en-US" w:eastAsia="zh-CN"/>
              </w:rPr>
              <w:t>基础信息</w:t>
            </w:r>
          </w:p>
        </w:tc>
        <w:tc>
          <w:tcPr>
            <w:tcW w:w="2003"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81C1DFC">
            <w:pPr>
              <w:bidi w:val="0"/>
            </w:pPr>
            <w:r>
              <w:rPr>
                <w:lang w:val="en-US" w:eastAsia="zh-CN"/>
              </w:rPr>
              <w:t>场景 / 模式</w:t>
            </w:r>
          </w:p>
        </w:tc>
        <w:tc>
          <w:tcPr>
            <w:tcW w:w="4336"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FEBC109">
            <w:pPr>
              <w:bidi w:val="0"/>
            </w:pPr>
            <w:r>
              <w:rPr>
                <w:lang w:val="en-US" w:eastAsia="zh-CN"/>
              </w:rPr>
              <w:t>extreme_rainstorm、with_residual</w:t>
            </w:r>
          </w:p>
        </w:tc>
      </w:tr>
      <w:tr w14:paraId="6AA77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24" w:type="dxa"/>
            <w:tcBorders>
              <w:top w:val="nil"/>
              <w:left w:val="nil"/>
              <w:bottom w:val="nil"/>
              <w:right w:val="nil"/>
            </w:tcBorders>
            <w:shd w:val="clear" w:color="auto" w:fill="FFFFFF"/>
            <w:tcMar>
              <w:top w:w="80" w:type="dxa"/>
              <w:left w:w="80" w:type="dxa"/>
              <w:bottom w:w="80" w:type="dxa"/>
              <w:right w:w="80" w:type="dxa"/>
            </w:tcMar>
            <w:vAlign w:val="center"/>
          </w:tcPr>
          <w:p w14:paraId="74593E80">
            <w:pPr>
              <w:bidi w:val="0"/>
              <w:rPr>
                <w:rFonts w:hint="eastAsia"/>
              </w:rPr>
            </w:pPr>
          </w:p>
        </w:tc>
        <w:tc>
          <w:tcPr>
            <w:tcW w:w="2003" w:type="dxa"/>
            <w:tcBorders>
              <w:top w:val="nil"/>
              <w:left w:val="nil"/>
              <w:bottom w:val="nil"/>
              <w:right w:val="nil"/>
            </w:tcBorders>
            <w:shd w:val="clear" w:color="auto" w:fill="FFFFFF"/>
            <w:tcMar>
              <w:top w:w="80" w:type="dxa"/>
              <w:left w:w="80" w:type="dxa"/>
              <w:bottom w:w="80" w:type="dxa"/>
              <w:right w:w="80" w:type="dxa"/>
            </w:tcMar>
            <w:vAlign w:val="center"/>
          </w:tcPr>
          <w:p w14:paraId="08F37682">
            <w:pPr>
              <w:bidi w:val="0"/>
            </w:pPr>
            <w:r>
              <w:rPr>
                <w:lang w:val="en-US" w:eastAsia="zh-CN"/>
              </w:rPr>
              <w:t>管辖区 / 子区域</w:t>
            </w:r>
          </w:p>
        </w:tc>
        <w:tc>
          <w:tcPr>
            <w:tcW w:w="4336" w:type="dxa"/>
            <w:tcBorders>
              <w:top w:val="nil"/>
              <w:left w:val="nil"/>
              <w:bottom w:val="nil"/>
              <w:right w:val="nil"/>
            </w:tcBorders>
            <w:shd w:val="clear" w:color="auto" w:fill="FFFFFF"/>
            <w:tcMar>
              <w:top w:w="80" w:type="dxa"/>
              <w:left w:w="80" w:type="dxa"/>
              <w:bottom w:w="80" w:type="dxa"/>
              <w:right w:w="80" w:type="dxa"/>
            </w:tcMar>
            <w:vAlign w:val="center"/>
          </w:tcPr>
          <w:p w14:paraId="5292FF6C">
            <w:pPr>
              <w:bidi w:val="0"/>
            </w:pPr>
            <w:r>
              <w:rPr>
                <w:lang w:val="en-US" w:eastAsia="zh-CN"/>
              </w:rPr>
              <w:t>L2：2 个、L3：10 个（每区 5 个）</w:t>
            </w:r>
          </w:p>
        </w:tc>
      </w:tr>
      <w:tr w14:paraId="5B6B8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24" w:type="dxa"/>
            <w:tcBorders>
              <w:top w:val="nil"/>
              <w:left w:val="nil"/>
              <w:bottom w:val="nil"/>
              <w:right w:val="nil"/>
            </w:tcBorders>
            <w:shd w:val="clear" w:color="auto" w:fill="FFFFFF"/>
            <w:tcMar>
              <w:top w:w="80" w:type="dxa"/>
              <w:left w:w="80" w:type="dxa"/>
              <w:bottom w:w="80" w:type="dxa"/>
              <w:right w:w="80" w:type="dxa"/>
            </w:tcMar>
            <w:vAlign w:val="center"/>
          </w:tcPr>
          <w:p w14:paraId="1DA2D4FC">
            <w:pPr>
              <w:bidi w:val="0"/>
            </w:pPr>
            <w:r>
              <w:rPr>
                <w:lang w:val="en-US" w:eastAsia="zh-CN"/>
              </w:rPr>
              <w:t>L2-0（重灾核心）</w:t>
            </w:r>
          </w:p>
        </w:tc>
        <w:tc>
          <w:tcPr>
            <w:tcW w:w="2003" w:type="dxa"/>
            <w:tcBorders>
              <w:top w:val="nil"/>
              <w:left w:val="nil"/>
              <w:bottom w:val="nil"/>
              <w:right w:val="nil"/>
            </w:tcBorders>
            <w:shd w:val="clear" w:color="auto" w:fill="FFFFFF"/>
            <w:tcMar>
              <w:top w:w="80" w:type="dxa"/>
              <w:left w:w="80" w:type="dxa"/>
              <w:bottom w:w="80" w:type="dxa"/>
              <w:right w:w="80" w:type="dxa"/>
            </w:tcMar>
            <w:vAlign w:val="center"/>
          </w:tcPr>
          <w:p w14:paraId="47583F6E">
            <w:pPr>
              <w:bidi w:val="0"/>
            </w:pPr>
            <w:r>
              <w:rPr>
                <w:lang w:val="en-US" w:eastAsia="zh-CN"/>
              </w:rPr>
              <w:t>子区域</w:t>
            </w:r>
          </w:p>
        </w:tc>
        <w:tc>
          <w:tcPr>
            <w:tcW w:w="4336" w:type="dxa"/>
            <w:tcBorders>
              <w:top w:val="nil"/>
              <w:left w:val="nil"/>
              <w:bottom w:val="nil"/>
              <w:right w:val="nil"/>
            </w:tcBorders>
            <w:shd w:val="clear" w:color="auto" w:fill="FFFFFF"/>
            <w:tcMar>
              <w:top w:w="80" w:type="dxa"/>
              <w:left w:w="80" w:type="dxa"/>
              <w:bottom w:w="80" w:type="dxa"/>
              <w:right w:w="80" w:type="dxa"/>
            </w:tcMar>
            <w:vAlign w:val="center"/>
          </w:tcPr>
          <w:p w14:paraId="0054E873">
            <w:pPr>
              <w:bidi w:val="0"/>
            </w:pPr>
            <w:r>
              <w:rPr>
                <w:lang w:val="en-US" w:eastAsia="zh-CN"/>
              </w:rPr>
              <w:t>00~04，单区 5 节点，合计 25</w:t>
            </w:r>
          </w:p>
        </w:tc>
      </w:tr>
      <w:tr w14:paraId="08607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2124" w:type="dxa"/>
            <w:tcBorders>
              <w:top w:val="nil"/>
              <w:left w:val="nil"/>
              <w:bottom w:val="nil"/>
              <w:right w:val="nil"/>
            </w:tcBorders>
            <w:shd w:val="clear" w:color="auto" w:fill="FFFFFF"/>
            <w:tcMar>
              <w:top w:w="80" w:type="dxa"/>
              <w:left w:w="80" w:type="dxa"/>
              <w:bottom w:w="80" w:type="dxa"/>
              <w:right w:w="80" w:type="dxa"/>
            </w:tcMar>
            <w:vAlign w:val="center"/>
          </w:tcPr>
          <w:p w14:paraId="0AEF105F">
            <w:pPr>
              <w:bidi w:val="0"/>
              <w:rPr>
                <w:rFonts w:hint="eastAsia"/>
              </w:rPr>
            </w:pPr>
          </w:p>
        </w:tc>
        <w:tc>
          <w:tcPr>
            <w:tcW w:w="2003" w:type="dxa"/>
            <w:tcBorders>
              <w:top w:val="nil"/>
              <w:left w:val="nil"/>
              <w:bottom w:val="nil"/>
              <w:right w:val="nil"/>
            </w:tcBorders>
            <w:shd w:val="clear" w:color="auto" w:fill="FFFFFF"/>
            <w:tcMar>
              <w:top w:w="80" w:type="dxa"/>
              <w:left w:w="80" w:type="dxa"/>
              <w:bottom w:w="80" w:type="dxa"/>
              <w:right w:w="80" w:type="dxa"/>
            </w:tcMar>
            <w:vAlign w:val="center"/>
          </w:tcPr>
          <w:p w14:paraId="5068BFC1">
            <w:pPr>
              <w:bidi w:val="0"/>
            </w:pPr>
            <w:r>
              <w:rPr>
                <w:lang w:val="en-US" w:eastAsia="zh-CN"/>
              </w:rPr>
              <w:t>业务 / 制式</w:t>
            </w:r>
          </w:p>
        </w:tc>
        <w:tc>
          <w:tcPr>
            <w:tcW w:w="4336" w:type="dxa"/>
            <w:tcBorders>
              <w:top w:val="nil"/>
              <w:left w:val="nil"/>
              <w:bottom w:val="nil"/>
              <w:right w:val="nil"/>
            </w:tcBorders>
            <w:shd w:val="clear" w:color="auto" w:fill="FFFFFF"/>
            <w:tcMar>
              <w:top w:w="80" w:type="dxa"/>
              <w:left w:w="80" w:type="dxa"/>
              <w:bottom w:w="80" w:type="dxa"/>
              <w:right w:w="80" w:type="dxa"/>
            </w:tcMar>
            <w:vAlign w:val="center"/>
          </w:tcPr>
          <w:p w14:paraId="777AD022">
            <w:pPr>
              <w:bidi w:val="0"/>
            </w:pPr>
            <w:r>
              <w:rPr>
                <w:lang w:val="en-US" w:eastAsia="zh-CN"/>
              </w:rPr>
              <w:t>公共广播 + 救援、5G/ WiFi6 为主</w:t>
            </w:r>
          </w:p>
        </w:tc>
      </w:tr>
      <w:tr w14:paraId="471B5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2124" w:type="dxa"/>
            <w:tcBorders>
              <w:top w:val="nil"/>
              <w:left w:val="nil"/>
              <w:bottom w:val="nil"/>
              <w:right w:val="nil"/>
            </w:tcBorders>
            <w:shd w:val="clear" w:color="auto" w:fill="FFFFFF"/>
            <w:tcMar>
              <w:top w:w="80" w:type="dxa"/>
              <w:left w:w="80" w:type="dxa"/>
              <w:bottom w:w="80" w:type="dxa"/>
              <w:right w:w="80" w:type="dxa"/>
            </w:tcMar>
            <w:vAlign w:val="center"/>
          </w:tcPr>
          <w:p w14:paraId="7DE5E243">
            <w:pPr>
              <w:bidi w:val="0"/>
              <w:rPr>
                <w:rFonts w:hint="eastAsia"/>
              </w:rPr>
            </w:pPr>
          </w:p>
        </w:tc>
        <w:tc>
          <w:tcPr>
            <w:tcW w:w="2003" w:type="dxa"/>
            <w:tcBorders>
              <w:top w:val="nil"/>
              <w:left w:val="nil"/>
              <w:bottom w:val="nil"/>
              <w:right w:val="nil"/>
            </w:tcBorders>
            <w:shd w:val="clear" w:color="auto" w:fill="FFFFFF"/>
            <w:tcMar>
              <w:top w:w="80" w:type="dxa"/>
              <w:left w:w="80" w:type="dxa"/>
              <w:bottom w:w="80" w:type="dxa"/>
              <w:right w:w="80" w:type="dxa"/>
            </w:tcMar>
            <w:vAlign w:val="center"/>
          </w:tcPr>
          <w:p w14:paraId="52ACD2B6">
            <w:pPr>
              <w:bidi w:val="0"/>
            </w:pPr>
            <w:r>
              <w:rPr>
                <w:lang w:val="en-US" w:eastAsia="zh-CN"/>
              </w:rPr>
              <w:t>设备分布</w:t>
            </w:r>
          </w:p>
        </w:tc>
        <w:tc>
          <w:tcPr>
            <w:tcW w:w="4336" w:type="dxa"/>
            <w:tcBorders>
              <w:top w:val="nil"/>
              <w:left w:val="nil"/>
              <w:bottom w:val="nil"/>
              <w:right w:val="nil"/>
            </w:tcBorders>
            <w:shd w:val="clear" w:color="auto" w:fill="FFFFFF"/>
            <w:tcMar>
              <w:top w:w="80" w:type="dxa"/>
              <w:left w:w="80" w:type="dxa"/>
              <w:bottom w:w="80" w:type="dxa"/>
              <w:right w:w="80" w:type="dxa"/>
            </w:tcMar>
            <w:vAlign w:val="center"/>
          </w:tcPr>
          <w:p w14:paraId="51D62F65">
            <w:pPr>
              <w:bidi w:val="0"/>
            </w:pPr>
            <w:r>
              <w:rPr>
                <w:lang w:val="en-US" w:eastAsia="zh-CN"/>
              </w:rPr>
              <w:t>应急 / 残余 / Mesh/UAV/ 网关组合…</w:t>
            </w:r>
          </w:p>
        </w:tc>
      </w:tr>
      <w:tr w14:paraId="0DE34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2124" w:type="dxa"/>
            <w:tcBorders>
              <w:top w:val="nil"/>
              <w:left w:val="nil"/>
              <w:bottom w:val="nil"/>
              <w:right w:val="nil"/>
            </w:tcBorders>
            <w:shd w:val="clear" w:color="auto" w:fill="FFFFFF"/>
            <w:tcMar>
              <w:top w:w="80" w:type="dxa"/>
              <w:left w:w="80" w:type="dxa"/>
              <w:bottom w:w="80" w:type="dxa"/>
              <w:right w:w="80" w:type="dxa"/>
            </w:tcMar>
            <w:vAlign w:val="center"/>
          </w:tcPr>
          <w:p w14:paraId="0D04BA05">
            <w:pPr>
              <w:bidi w:val="0"/>
              <w:rPr>
                <w:rFonts w:hint="default"/>
                <w:lang w:val="en-US" w:eastAsia="zh-CN"/>
              </w:rPr>
            </w:pPr>
            <w:r>
              <w:rPr>
                <w:rFonts w:hint="eastAsia"/>
                <w:lang w:val="en-US" w:eastAsia="zh-CN"/>
              </w:rPr>
              <w:t>...</w:t>
            </w:r>
          </w:p>
        </w:tc>
        <w:tc>
          <w:tcPr>
            <w:tcW w:w="2003" w:type="dxa"/>
            <w:tcBorders>
              <w:top w:val="nil"/>
              <w:left w:val="nil"/>
              <w:bottom w:val="nil"/>
              <w:right w:val="nil"/>
            </w:tcBorders>
            <w:shd w:val="clear" w:color="auto" w:fill="FFFFFF"/>
            <w:tcMar>
              <w:top w:w="80" w:type="dxa"/>
              <w:left w:w="80" w:type="dxa"/>
              <w:bottom w:w="80" w:type="dxa"/>
              <w:right w:w="80" w:type="dxa"/>
            </w:tcMar>
            <w:vAlign w:val="center"/>
          </w:tcPr>
          <w:p w14:paraId="44E94F3C">
            <w:pPr>
              <w:bidi w:val="0"/>
            </w:pPr>
          </w:p>
        </w:tc>
        <w:tc>
          <w:tcPr>
            <w:tcW w:w="4336" w:type="dxa"/>
            <w:tcBorders>
              <w:top w:val="nil"/>
              <w:left w:val="nil"/>
              <w:bottom w:val="nil"/>
              <w:right w:val="nil"/>
            </w:tcBorders>
            <w:shd w:val="clear" w:color="auto" w:fill="FFFFFF"/>
            <w:tcMar>
              <w:top w:w="80" w:type="dxa"/>
              <w:left w:w="80" w:type="dxa"/>
              <w:bottom w:w="80" w:type="dxa"/>
              <w:right w:w="80" w:type="dxa"/>
            </w:tcMar>
            <w:vAlign w:val="center"/>
          </w:tcPr>
          <w:p w14:paraId="2FBAE53C">
            <w:pPr>
              <w:bidi w:val="0"/>
            </w:pPr>
          </w:p>
        </w:tc>
      </w:tr>
    </w:tbl>
    <w:p w14:paraId="522E836D">
      <w:pPr>
        <w:keepNext/>
        <w:bidi w:val="0"/>
        <w:jc w:val="center"/>
        <w:rPr>
          <w:rFonts w:hint="default"/>
          <w:lang w:val="en-US" w:eastAsia="zh-CN"/>
        </w:rPr>
      </w:pPr>
      <w:r>
        <w:rPr>
          <w:rFonts w:hint="eastAsia"/>
          <w:lang w:val="en-US" w:eastAsia="zh-CN"/>
        </w:rPr>
        <w:t>表8.9</w:t>
      </w:r>
      <w:r>
        <w:t>子区域设备部署明细表</w:t>
      </w:r>
      <w:r>
        <w:rPr>
          <w:rFonts w:hint="eastAsia"/>
          <w:lang w:val="en-US" w:eastAsia="zh-CN"/>
        </w:rPr>
        <w:t>核心字段示例</w:t>
      </w:r>
    </w:p>
    <w:tbl>
      <w:tblPr>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7"/>
        <w:gridCol w:w="1815"/>
        <w:gridCol w:w="5041"/>
      </w:tblGrid>
      <w:tr w14:paraId="3B69B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667"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74F3AFB3">
            <w:pPr>
              <w:keepNext/>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类别</w:t>
            </w:r>
          </w:p>
        </w:tc>
        <w:tc>
          <w:tcPr>
            <w:tcW w:w="1815"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E5D9D5D">
            <w:pPr>
              <w:keepNext/>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项目</w:t>
            </w:r>
          </w:p>
        </w:tc>
        <w:tc>
          <w:tcPr>
            <w:tcW w:w="5041"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177587D">
            <w:pPr>
              <w:keepNext/>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内容</w:t>
            </w:r>
          </w:p>
        </w:tc>
      </w:tr>
      <w:tr w14:paraId="24C50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67"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2E374B6">
            <w:pPr>
              <w:bidi w:val="0"/>
            </w:pPr>
            <w:r>
              <w:rPr>
                <w:lang w:val="en-US" w:eastAsia="zh-CN"/>
              </w:rPr>
              <w:t>基础信息</w:t>
            </w:r>
          </w:p>
        </w:tc>
        <w:tc>
          <w:tcPr>
            <w:tcW w:w="1815"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6380177">
            <w:pPr>
              <w:bidi w:val="0"/>
            </w:pPr>
            <w:r>
              <w:rPr>
                <w:lang w:val="en-US" w:eastAsia="zh-CN"/>
              </w:rPr>
              <w:t>场景 / 模式</w:t>
            </w:r>
          </w:p>
        </w:tc>
        <w:tc>
          <w:tcPr>
            <w:tcW w:w="5041"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CE69E71">
            <w:pPr>
              <w:bidi w:val="0"/>
            </w:pPr>
            <w:r>
              <w:rPr>
                <w:lang w:val="en-US" w:eastAsia="zh-CN"/>
              </w:rPr>
              <w:t>extreme_rainstorm、with_residual</w:t>
            </w:r>
          </w:p>
        </w:tc>
      </w:tr>
      <w:tr w14:paraId="2D056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67" w:type="dxa"/>
            <w:tcBorders>
              <w:top w:val="nil"/>
              <w:left w:val="nil"/>
              <w:bottom w:val="nil"/>
              <w:right w:val="nil"/>
            </w:tcBorders>
            <w:shd w:val="clear" w:color="auto" w:fill="FFFFFF"/>
            <w:tcMar>
              <w:top w:w="80" w:type="dxa"/>
              <w:left w:w="80" w:type="dxa"/>
              <w:bottom w:w="80" w:type="dxa"/>
              <w:right w:w="80" w:type="dxa"/>
            </w:tcMar>
            <w:vAlign w:val="center"/>
          </w:tcPr>
          <w:p w14:paraId="777953CD">
            <w:pPr>
              <w:bidi w:val="0"/>
              <w:rPr>
                <w:rFonts w:hint="eastAsia"/>
              </w:rPr>
            </w:pPr>
          </w:p>
        </w:tc>
        <w:tc>
          <w:tcPr>
            <w:tcW w:w="1815" w:type="dxa"/>
            <w:tcBorders>
              <w:top w:val="nil"/>
              <w:left w:val="nil"/>
              <w:bottom w:val="nil"/>
              <w:right w:val="nil"/>
            </w:tcBorders>
            <w:shd w:val="clear" w:color="auto" w:fill="FFFFFF"/>
            <w:tcMar>
              <w:top w:w="80" w:type="dxa"/>
              <w:left w:w="80" w:type="dxa"/>
              <w:bottom w:w="80" w:type="dxa"/>
              <w:right w:w="80" w:type="dxa"/>
            </w:tcMar>
            <w:vAlign w:val="center"/>
          </w:tcPr>
          <w:p w14:paraId="6B65E0F3">
            <w:pPr>
              <w:bidi w:val="0"/>
            </w:pPr>
            <w:r>
              <w:rPr>
                <w:lang w:val="en-US" w:eastAsia="zh-CN"/>
              </w:rPr>
              <w:t>子区域 / 网格</w:t>
            </w:r>
          </w:p>
        </w:tc>
        <w:tc>
          <w:tcPr>
            <w:tcW w:w="5041" w:type="dxa"/>
            <w:tcBorders>
              <w:top w:val="nil"/>
              <w:left w:val="nil"/>
              <w:bottom w:val="nil"/>
              <w:right w:val="nil"/>
            </w:tcBorders>
            <w:shd w:val="clear" w:color="auto" w:fill="FFFFFF"/>
            <w:tcMar>
              <w:top w:w="80" w:type="dxa"/>
              <w:left w:w="80" w:type="dxa"/>
              <w:bottom w:w="80" w:type="dxa"/>
              <w:right w:w="80" w:type="dxa"/>
            </w:tcMar>
            <w:vAlign w:val="center"/>
          </w:tcPr>
          <w:p w14:paraId="754F12A7">
            <w:pPr>
              <w:bidi w:val="0"/>
            </w:pPr>
            <w:r>
              <w:rPr>
                <w:lang w:val="en-US" w:eastAsia="zh-CN"/>
              </w:rPr>
              <w:t>10 个子区域、每区 12 网格、总计 120 网格</w:t>
            </w:r>
          </w:p>
        </w:tc>
      </w:tr>
      <w:tr w14:paraId="747FB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67" w:type="dxa"/>
            <w:tcBorders>
              <w:top w:val="nil"/>
              <w:left w:val="nil"/>
              <w:bottom w:val="nil"/>
              <w:right w:val="nil"/>
            </w:tcBorders>
            <w:shd w:val="clear" w:color="auto" w:fill="FFFFFF"/>
            <w:tcMar>
              <w:top w:w="80" w:type="dxa"/>
              <w:left w:w="80" w:type="dxa"/>
              <w:bottom w:w="80" w:type="dxa"/>
              <w:right w:w="80" w:type="dxa"/>
            </w:tcMar>
            <w:vAlign w:val="center"/>
          </w:tcPr>
          <w:p w14:paraId="3976C1F9">
            <w:pPr>
              <w:bidi w:val="0"/>
            </w:pPr>
            <w:r>
              <w:rPr>
                <w:lang w:val="en-US" w:eastAsia="zh-CN"/>
              </w:rPr>
              <w:t>L2-0（重灾核心）</w:t>
            </w:r>
          </w:p>
        </w:tc>
        <w:tc>
          <w:tcPr>
            <w:tcW w:w="1815" w:type="dxa"/>
            <w:tcBorders>
              <w:top w:val="nil"/>
              <w:left w:val="nil"/>
              <w:bottom w:val="nil"/>
              <w:right w:val="nil"/>
            </w:tcBorders>
            <w:shd w:val="clear" w:color="auto" w:fill="FFFFFF"/>
            <w:tcMar>
              <w:top w:w="80" w:type="dxa"/>
              <w:left w:w="80" w:type="dxa"/>
              <w:bottom w:w="80" w:type="dxa"/>
              <w:right w:w="80" w:type="dxa"/>
            </w:tcMar>
            <w:vAlign w:val="center"/>
          </w:tcPr>
          <w:p w14:paraId="43123009">
            <w:pPr>
              <w:bidi w:val="0"/>
            </w:pPr>
            <w:r>
              <w:rPr>
                <w:lang w:val="en-US" w:eastAsia="zh-CN"/>
              </w:rPr>
              <w:t>子区域 00~04</w:t>
            </w:r>
          </w:p>
        </w:tc>
        <w:tc>
          <w:tcPr>
            <w:tcW w:w="5041" w:type="dxa"/>
            <w:tcBorders>
              <w:top w:val="nil"/>
              <w:left w:val="nil"/>
              <w:bottom w:val="nil"/>
              <w:right w:val="nil"/>
            </w:tcBorders>
            <w:shd w:val="clear" w:color="auto" w:fill="FFFFFF"/>
            <w:tcMar>
              <w:top w:w="80" w:type="dxa"/>
              <w:left w:w="80" w:type="dxa"/>
              <w:bottom w:w="80" w:type="dxa"/>
              <w:right w:w="80" w:type="dxa"/>
            </w:tcMar>
            <w:vAlign w:val="center"/>
          </w:tcPr>
          <w:p w14:paraId="5BB3F909">
            <w:pPr>
              <w:bidi w:val="0"/>
            </w:pPr>
            <w:r>
              <w:rPr>
                <w:lang w:val="en-US" w:eastAsia="zh-CN"/>
              </w:rPr>
              <w:t>每区 5 节点；G00~G02 部署残余基站，G07/G09 等设 Hub…</w:t>
            </w:r>
          </w:p>
        </w:tc>
      </w:tr>
      <w:tr w14:paraId="4B37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67" w:type="dxa"/>
            <w:tcBorders>
              <w:top w:val="nil"/>
              <w:left w:val="nil"/>
              <w:bottom w:val="nil"/>
              <w:right w:val="nil"/>
            </w:tcBorders>
            <w:shd w:val="clear" w:color="auto" w:fill="FFFFFF"/>
            <w:tcMar>
              <w:top w:w="80" w:type="dxa"/>
              <w:left w:w="80" w:type="dxa"/>
              <w:bottom w:w="80" w:type="dxa"/>
              <w:right w:w="80" w:type="dxa"/>
            </w:tcMar>
            <w:vAlign w:val="center"/>
          </w:tcPr>
          <w:p w14:paraId="406087A7">
            <w:pPr>
              <w:bidi w:val="0"/>
              <w:rPr>
                <w:rFonts w:hint="eastAsia"/>
              </w:rPr>
            </w:pPr>
          </w:p>
        </w:tc>
        <w:tc>
          <w:tcPr>
            <w:tcW w:w="1815" w:type="dxa"/>
            <w:tcBorders>
              <w:top w:val="nil"/>
              <w:left w:val="nil"/>
              <w:bottom w:val="nil"/>
              <w:right w:val="nil"/>
            </w:tcBorders>
            <w:shd w:val="clear" w:color="auto" w:fill="FFFFFF"/>
            <w:tcMar>
              <w:top w:w="80" w:type="dxa"/>
              <w:left w:w="80" w:type="dxa"/>
              <w:bottom w:w="80" w:type="dxa"/>
              <w:right w:w="80" w:type="dxa"/>
            </w:tcMar>
            <w:vAlign w:val="center"/>
          </w:tcPr>
          <w:p w14:paraId="43823DCF">
            <w:pPr>
              <w:bidi w:val="0"/>
            </w:pPr>
            <w:r>
              <w:rPr>
                <w:lang w:val="en-US" w:eastAsia="zh-CN"/>
              </w:rPr>
              <w:t>设备类型</w:t>
            </w:r>
          </w:p>
        </w:tc>
        <w:tc>
          <w:tcPr>
            <w:tcW w:w="5041" w:type="dxa"/>
            <w:tcBorders>
              <w:top w:val="nil"/>
              <w:left w:val="nil"/>
              <w:bottom w:val="nil"/>
              <w:right w:val="nil"/>
            </w:tcBorders>
            <w:shd w:val="clear" w:color="auto" w:fill="FFFFFF"/>
            <w:tcMar>
              <w:top w:w="80" w:type="dxa"/>
              <w:left w:w="80" w:type="dxa"/>
              <w:bottom w:w="80" w:type="dxa"/>
              <w:right w:w="80" w:type="dxa"/>
            </w:tcMar>
            <w:vAlign w:val="center"/>
          </w:tcPr>
          <w:p w14:paraId="0293013E">
            <w:pPr>
              <w:bidi w:val="0"/>
            </w:pPr>
            <w:r>
              <w:rPr>
                <w:lang w:val="en-US" w:eastAsia="zh-CN"/>
              </w:rPr>
              <w:t>残余基站为主，应急基站、Mesh、网关、UAV 补充…</w:t>
            </w:r>
          </w:p>
        </w:tc>
      </w:tr>
      <w:tr w14:paraId="07C4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67" w:type="dxa"/>
            <w:tcBorders>
              <w:top w:val="nil"/>
              <w:left w:val="nil"/>
              <w:bottom w:val="nil"/>
              <w:right w:val="nil"/>
            </w:tcBorders>
            <w:shd w:val="clear" w:color="auto" w:fill="FFFFFF"/>
            <w:tcMar>
              <w:top w:w="80" w:type="dxa"/>
              <w:left w:w="80" w:type="dxa"/>
              <w:bottom w:w="80" w:type="dxa"/>
              <w:right w:w="80" w:type="dxa"/>
            </w:tcMar>
            <w:vAlign w:val="center"/>
          </w:tcPr>
          <w:p w14:paraId="0169CFBD">
            <w:pPr>
              <w:bidi w:val="0"/>
            </w:pPr>
            <w:r>
              <w:rPr>
                <w:lang w:val="en-US" w:eastAsia="zh-CN"/>
              </w:rPr>
              <w:t>L2-1（次重灾）</w:t>
            </w:r>
          </w:p>
        </w:tc>
        <w:tc>
          <w:tcPr>
            <w:tcW w:w="1815" w:type="dxa"/>
            <w:tcBorders>
              <w:top w:val="nil"/>
              <w:left w:val="nil"/>
              <w:bottom w:val="nil"/>
              <w:right w:val="nil"/>
            </w:tcBorders>
            <w:shd w:val="clear" w:color="auto" w:fill="FFFFFF"/>
            <w:tcMar>
              <w:top w:w="80" w:type="dxa"/>
              <w:left w:w="80" w:type="dxa"/>
              <w:bottom w:w="80" w:type="dxa"/>
              <w:right w:w="80" w:type="dxa"/>
            </w:tcMar>
            <w:vAlign w:val="center"/>
          </w:tcPr>
          <w:p w14:paraId="2C0769BB">
            <w:pPr>
              <w:bidi w:val="0"/>
            </w:pPr>
            <w:r>
              <w:rPr>
                <w:lang w:val="en-US" w:eastAsia="zh-CN"/>
              </w:rPr>
              <w:t>子区域 05~09</w:t>
            </w:r>
          </w:p>
        </w:tc>
        <w:tc>
          <w:tcPr>
            <w:tcW w:w="5041" w:type="dxa"/>
            <w:tcBorders>
              <w:top w:val="nil"/>
              <w:left w:val="nil"/>
              <w:bottom w:val="nil"/>
              <w:right w:val="nil"/>
            </w:tcBorders>
            <w:shd w:val="clear" w:color="auto" w:fill="FFFFFF"/>
            <w:tcMar>
              <w:top w:w="80" w:type="dxa"/>
              <w:left w:w="80" w:type="dxa"/>
              <w:bottom w:w="80" w:type="dxa"/>
              <w:right w:w="80" w:type="dxa"/>
            </w:tcMar>
            <w:vAlign w:val="center"/>
          </w:tcPr>
          <w:p w14:paraId="0C4E53AA">
            <w:pPr>
              <w:bidi w:val="0"/>
            </w:pPr>
            <w:r>
              <w:rPr>
                <w:lang w:val="en-US" w:eastAsia="zh-CN"/>
              </w:rPr>
              <w:t>节点 3~6 不等；G00~G02 残余基站，边缘网格配应急设备…</w:t>
            </w:r>
          </w:p>
        </w:tc>
      </w:tr>
      <w:tr w14:paraId="71CD5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67" w:type="dxa"/>
            <w:tcBorders>
              <w:top w:val="nil"/>
              <w:left w:val="nil"/>
              <w:bottom w:val="nil"/>
              <w:right w:val="nil"/>
            </w:tcBorders>
            <w:shd w:val="clear" w:color="auto" w:fill="FFFFFF"/>
            <w:tcMar>
              <w:top w:w="80" w:type="dxa"/>
              <w:left w:w="80" w:type="dxa"/>
              <w:bottom w:w="80" w:type="dxa"/>
              <w:right w:w="80" w:type="dxa"/>
            </w:tcMar>
            <w:vAlign w:val="center"/>
          </w:tcPr>
          <w:p w14:paraId="08F40805">
            <w:pPr>
              <w:bidi w:val="0"/>
              <w:rPr>
                <w:rFonts w:hint="eastAsia"/>
              </w:rPr>
            </w:pPr>
          </w:p>
        </w:tc>
        <w:tc>
          <w:tcPr>
            <w:tcW w:w="1815" w:type="dxa"/>
            <w:tcBorders>
              <w:top w:val="nil"/>
              <w:left w:val="nil"/>
              <w:bottom w:val="nil"/>
              <w:right w:val="nil"/>
            </w:tcBorders>
            <w:shd w:val="clear" w:color="auto" w:fill="FFFFFF"/>
            <w:tcMar>
              <w:top w:w="80" w:type="dxa"/>
              <w:left w:w="80" w:type="dxa"/>
              <w:bottom w:w="80" w:type="dxa"/>
              <w:right w:w="80" w:type="dxa"/>
            </w:tcMar>
            <w:vAlign w:val="center"/>
          </w:tcPr>
          <w:p w14:paraId="1D55AD0F">
            <w:pPr>
              <w:bidi w:val="0"/>
            </w:pPr>
            <w:r>
              <w:rPr>
                <w:lang w:val="en-US" w:eastAsia="zh-CN"/>
              </w:rPr>
              <w:t>设备类型</w:t>
            </w:r>
          </w:p>
        </w:tc>
        <w:tc>
          <w:tcPr>
            <w:tcW w:w="5041" w:type="dxa"/>
            <w:tcBorders>
              <w:top w:val="nil"/>
              <w:left w:val="nil"/>
              <w:bottom w:val="nil"/>
              <w:right w:val="nil"/>
            </w:tcBorders>
            <w:shd w:val="clear" w:color="auto" w:fill="FFFFFF"/>
            <w:tcMar>
              <w:top w:w="80" w:type="dxa"/>
              <w:left w:w="80" w:type="dxa"/>
              <w:bottom w:w="80" w:type="dxa"/>
              <w:right w:w="80" w:type="dxa"/>
            </w:tcMar>
            <w:vAlign w:val="center"/>
          </w:tcPr>
          <w:p w14:paraId="49E1D8BD">
            <w:pPr>
              <w:bidi w:val="0"/>
            </w:pPr>
            <w:r>
              <w:rPr>
                <w:lang w:val="en-US" w:eastAsia="zh-CN"/>
              </w:rPr>
              <w:t>残余基站占比高，应急、网关、UAV 按需部署…</w:t>
            </w:r>
          </w:p>
        </w:tc>
      </w:tr>
      <w:tr w14:paraId="25509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67"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4DCFACF">
            <w:pPr>
              <w:bidi w:val="0"/>
              <w:rPr>
                <w:rFonts w:hint="default"/>
                <w:lang w:val="en-US" w:eastAsia="zh-CN"/>
              </w:rPr>
            </w:pPr>
            <w:r>
              <w:rPr>
                <w:rFonts w:hint="eastAsia"/>
                <w:lang w:val="en-US" w:eastAsia="zh-CN"/>
              </w:rPr>
              <w:t>...</w:t>
            </w:r>
          </w:p>
        </w:tc>
        <w:tc>
          <w:tcPr>
            <w:tcW w:w="1815"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F7780DD">
            <w:pPr>
              <w:bidi w:val="0"/>
            </w:pPr>
          </w:p>
        </w:tc>
        <w:tc>
          <w:tcPr>
            <w:tcW w:w="5041"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B522449">
            <w:pPr>
              <w:bidi w:val="0"/>
            </w:pPr>
          </w:p>
        </w:tc>
      </w:tr>
    </w:tbl>
    <w:p w14:paraId="69F95A04">
      <w:pPr>
        <w:jc w:val="center"/>
        <w:rPr>
          <w:lang w:val="en-US" w:eastAsia="zh-CN"/>
        </w:rPr>
      </w:pPr>
      <w:r>
        <w:rPr>
          <w:rFonts w:hint="eastAsia"/>
          <w:lang w:val="en-US" w:eastAsia="zh-CN"/>
        </w:rPr>
        <w:t xml:space="preserve">表8.10 </w:t>
      </w:r>
      <w:r>
        <w:rPr>
          <w:lang w:val="en-US" w:eastAsia="zh-CN"/>
        </w:rPr>
        <w:t>设备点位与拓扑连接表</w:t>
      </w:r>
    </w:p>
    <w:tbl>
      <w:tblPr>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3"/>
        <w:gridCol w:w="1813"/>
        <w:gridCol w:w="5497"/>
      </w:tblGrid>
      <w:tr w14:paraId="6D62A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213"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2F9A6E87">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类别</w:t>
            </w:r>
          </w:p>
        </w:tc>
        <w:tc>
          <w:tcPr>
            <w:tcW w:w="1813"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C92CA50">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项目</w:t>
            </w:r>
          </w:p>
        </w:tc>
        <w:tc>
          <w:tcPr>
            <w:tcW w:w="5497"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F6659EA">
            <w:pPr>
              <w:keepNext w:val="0"/>
              <w:keepLines w:val="0"/>
              <w:widowControl/>
              <w:suppressLineNumbers w:val="0"/>
              <w:snapToGrid w:val="0"/>
              <w:spacing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szCs w:val="24"/>
                <w:bdr w:val="none" w:color="auto" w:sz="0" w:space="0"/>
                <w:lang w:val="en-US" w:eastAsia="zh-CN" w:bidi="ar"/>
              </w:rPr>
              <w:t>内容</w:t>
            </w:r>
          </w:p>
        </w:tc>
      </w:tr>
      <w:tr w14:paraId="2290B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3"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4DB4B32">
            <w:pPr>
              <w:bidi w:val="0"/>
            </w:pPr>
            <w:r>
              <w:rPr>
                <w:lang w:val="en-US" w:eastAsia="zh-CN"/>
              </w:rPr>
              <w:t>基础信息</w:t>
            </w:r>
          </w:p>
        </w:tc>
        <w:tc>
          <w:tcPr>
            <w:tcW w:w="1813"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0AC8F980">
            <w:pPr>
              <w:bidi w:val="0"/>
            </w:pPr>
            <w:r>
              <w:rPr>
                <w:lang w:val="en-US" w:eastAsia="zh-CN"/>
              </w:rPr>
              <w:t>场景 / 模式 / 拓扑</w:t>
            </w:r>
          </w:p>
        </w:tc>
        <w:tc>
          <w:tcPr>
            <w:tcW w:w="5497"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B3F30DD">
            <w:pPr>
              <w:bidi w:val="0"/>
            </w:pPr>
            <w:r>
              <w:rPr>
                <w:lang w:val="en-US" w:eastAsia="zh-CN"/>
              </w:rPr>
              <w:t>extreme_rainstorm、with_residual、residual_plus_patch</w:t>
            </w:r>
          </w:p>
        </w:tc>
      </w:tr>
      <w:tr w14:paraId="11BD1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213" w:type="dxa"/>
            <w:tcBorders>
              <w:top w:val="nil"/>
              <w:left w:val="nil"/>
              <w:bottom w:val="nil"/>
              <w:right w:val="nil"/>
            </w:tcBorders>
            <w:shd w:val="clear" w:color="auto" w:fill="FFFFFF"/>
            <w:tcMar>
              <w:top w:w="80" w:type="dxa"/>
              <w:left w:w="80" w:type="dxa"/>
              <w:bottom w:w="80" w:type="dxa"/>
              <w:right w:w="80" w:type="dxa"/>
            </w:tcMar>
            <w:vAlign w:val="center"/>
          </w:tcPr>
          <w:p w14:paraId="19D795E6">
            <w:pPr>
              <w:bidi w:val="0"/>
              <w:rPr>
                <w:rFonts w:hint="eastAsia"/>
              </w:rPr>
            </w:pPr>
          </w:p>
        </w:tc>
        <w:tc>
          <w:tcPr>
            <w:tcW w:w="1813" w:type="dxa"/>
            <w:tcBorders>
              <w:top w:val="nil"/>
              <w:left w:val="nil"/>
              <w:bottom w:val="nil"/>
              <w:right w:val="nil"/>
            </w:tcBorders>
            <w:shd w:val="clear" w:color="auto" w:fill="FFFFFF"/>
            <w:tcMar>
              <w:top w:w="80" w:type="dxa"/>
              <w:left w:w="80" w:type="dxa"/>
              <w:bottom w:w="80" w:type="dxa"/>
              <w:right w:w="80" w:type="dxa"/>
            </w:tcMar>
            <w:vAlign w:val="center"/>
          </w:tcPr>
          <w:p w14:paraId="625C2DAB">
            <w:pPr>
              <w:bidi w:val="0"/>
            </w:pPr>
            <w:r>
              <w:rPr>
                <w:lang w:val="en-US" w:eastAsia="zh-CN"/>
              </w:rPr>
              <w:t>区域 / 主回传</w:t>
            </w:r>
          </w:p>
        </w:tc>
        <w:tc>
          <w:tcPr>
            <w:tcW w:w="5497" w:type="dxa"/>
            <w:tcBorders>
              <w:top w:val="nil"/>
              <w:left w:val="nil"/>
              <w:bottom w:val="nil"/>
              <w:right w:val="nil"/>
            </w:tcBorders>
            <w:shd w:val="clear" w:color="auto" w:fill="FFFFFF"/>
            <w:tcMar>
              <w:top w:w="80" w:type="dxa"/>
              <w:left w:w="80" w:type="dxa"/>
              <w:bottom w:w="80" w:type="dxa"/>
              <w:right w:w="80" w:type="dxa"/>
            </w:tcMar>
            <w:vAlign w:val="center"/>
          </w:tcPr>
          <w:p w14:paraId="05BFAD4F">
            <w:pPr>
              <w:bidi w:val="0"/>
            </w:pPr>
            <w:r>
              <w:rPr>
                <w:lang w:val="en-US" w:eastAsia="zh-CN"/>
              </w:rPr>
              <w:t>10 子区域、2 个 L2 管辖区、5G_residual_link 主回传</w:t>
            </w:r>
          </w:p>
        </w:tc>
      </w:tr>
      <w:tr w14:paraId="6C49B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3" w:type="dxa"/>
            <w:tcBorders>
              <w:top w:val="nil"/>
              <w:left w:val="nil"/>
              <w:bottom w:val="nil"/>
              <w:right w:val="nil"/>
            </w:tcBorders>
            <w:shd w:val="clear" w:color="auto" w:fill="FFFFFF"/>
            <w:tcMar>
              <w:top w:w="80" w:type="dxa"/>
              <w:left w:w="80" w:type="dxa"/>
              <w:bottom w:w="80" w:type="dxa"/>
              <w:right w:w="80" w:type="dxa"/>
            </w:tcMar>
            <w:vAlign w:val="center"/>
          </w:tcPr>
          <w:p w14:paraId="6964E5FF">
            <w:pPr>
              <w:bidi w:val="0"/>
            </w:pPr>
            <w:r>
              <w:rPr>
                <w:lang w:val="en-US" w:eastAsia="zh-CN"/>
              </w:rPr>
              <w:t>点位约定</w:t>
            </w:r>
          </w:p>
        </w:tc>
        <w:tc>
          <w:tcPr>
            <w:tcW w:w="1813" w:type="dxa"/>
            <w:tcBorders>
              <w:top w:val="nil"/>
              <w:left w:val="nil"/>
              <w:bottom w:val="nil"/>
              <w:right w:val="nil"/>
            </w:tcBorders>
            <w:shd w:val="clear" w:color="auto" w:fill="FFFFFF"/>
            <w:tcMar>
              <w:top w:w="80" w:type="dxa"/>
              <w:left w:w="80" w:type="dxa"/>
              <w:bottom w:w="80" w:type="dxa"/>
              <w:right w:w="80" w:type="dxa"/>
            </w:tcMar>
            <w:vAlign w:val="center"/>
          </w:tcPr>
          <w:p w14:paraId="7E631E68">
            <w:pPr>
              <w:bidi w:val="0"/>
            </w:pPr>
            <w:r>
              <w:rPr>
                <w:lang w:val="en-US" w:eastAsia="zh-CN"/>
              </w:rPr>
              <w:t>网格 / 坐标</w:t>
            </w:r>
          </w:p>
        </w:tc>
        <w:tc>
          <w:tcPr>
            <w:tcW w:w="5497" w:type="dxa"/>
            <w:tcBorders>
              <w:top w:val="nil"/>
              <w:left w:val="nil"/>
              <w:bottom w:val="nil"/>
              <w:right w:val="nil"/>
            </w:tcBorders>
            <w:shd w:val="clear" w:color="auto" w:fill="FFFFFF"/>
            <w:tcMar>
              <w:top w:w="80" w:type="dxa"/>
              <w:left w:w="80" w:type="dxa"/>
              <w:bottom w:w="80" w:type="dxa"/>
              <w:right w:w="80" w:type="dxa"/>
            </w:tcMar>
            <w:vAlign w:val="center"/>
          </w:tcPr>
          <w:p w14:paraId="6511E826">
            <w:pPr>
              <w:bidi w:val="0"/>
            </w:pPr>
            <w:r>
              <w:rPr>
                <w:lang w:val="en-US" w:eastAsia="zh-CN"/>
              </w:rPr>
              <w:t>每子区域 3×4 共 12 网格（G00–G11），子区域内归一化坐标 (x,y)∈[0,1]</w:t>
            </w:r>
          </w:p>
        </w:tc>
      </w:tr>
      <w:tr w14:paraId="2362E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3" w:type="dxa"/>
            <w:tcBorders>
              <w:top w:val="nil"/>
              <w:left w:val="nil"/>
              <w:bottom w:val="nil"/>
              <w:right w:val="nil"/>
            </w:tcBorders>
            <w:shd w:val="clear" w:color="auto" w:fill="FFFFFF"/>
            <w:tcMar>
              <w:top w:w="80" w:type="dxa"/>
              <w:left w:w="80" w:type="dxa"/>
              <w:bottom w:w="80" w:type="dxa"/>
              <w:right w:w="80" w:type="dxa"/>
            </w:tcMar>
            <w:vAlign w:val="center"/>
          </w:tcPr>
          <w:p w14:paraId="62C85982">
            <w:pPr>
              <w:bidi w:val="0"/>
            </w:pPr>
            <w:r>
              <w:rPr>
                <w:lang w:val="en-US" w:eastAsia="zh-CN"/>
              </w:rPr>
              <w:t>拓扑原则</w:t>
            </w:r>
          </w:p>
        </w:tc>
        <w:tc>
          <w:tcPr>
            <w:tcW w:w="1813" w:type="dxa"/>
            <w:tcBorders>
              <w:top w:val="nil"/>
              <w:left w:val="nil"/>
              <w:bottom w:val="nil"/>
              <w:right w:val="nil"/>
            </w:tcBorders>
            <w:shd w:val="clear" w:color="auto" w:fill="FFFFFF"/>
            <w:tcMar>
              <w:top w:w="80" w:type="dxa"/>
              <w:left w:w="80" w:type="dxa"/>
              <w:bottom w:w="80" w:type="dxa"/>
              <w:right w:w="80" w:type="dxa"/>
            </w:tcMar>
            <w:vAlign w:val="center"/>
          </w:tcPr>
          <w:p w14:paraId="01FBDEF0">
            <w:pPr>
              <w:bidi w:val="0"/>
            </w:pPr>
            <w:r>
              <w:rPr>
                <w:lang w:val="en-US" w:eastAsia="zh-CN"/>
              </w:rPr>
              <w:t>Hub 选举优先级</w:t>
            </w:r>
          </w:p>
        </w:tc>
        <w:tc>
          <w:tcPr>
            <w:tcW w:w="5497" w:type="dxa"/>
            <w:tcBorders>
              <w:top w:val="nil"/>
              <w:left w:val="nil"/>
              <w:bottom w:val="nil"/>
              <w:right w:val="nil"/>
            </w:tcBorders>
            <w:shd w:val="clear" w:color="auto" w:fill="FFFFFF"/>
            <w:tcMar>
              <w:top w:w="80" w:type="dxa"/>
              <w:left w:w="80" w:type="dxa"/>
              <w:bottom w:w="80" w:type="dxa"/>
              <w:right w:w="80" w:type="dxa"/>
            </w:tcMar>
            <w:vAlign w:val="center"/>
          </w:tcPr>
          <w:p w14:paraId="20CAFFB1">
            <w:pPr>
              <w:bidi w:val="0"/>
            </w:pPr>
            <w:r>
              <w:rPr>
                <w:lang w:val="en-US" w:eastAsia="zh-CN"/>
              </w:rPr>
              <w:t>应急基站 &gt; 残余基站 &gt; 卫星终端 &gt; 通信 UAV &gt; Mesh 中继 &gt; 便携网关</w:t>
            </w:r>
          </w:p>
        </w:tc>
      </w:tr>
      <w:tr w14:paraId="2ABCB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3" w:type="dxa"/>
            <w:tcBorders>
              <w:top w:val="nil"/>
              <w:left w:val="nil"/>
              <w:bottom w:val="nil"/>
              <w:right w:val="nil"/>
            </w:tcBorders>
            <w:shd w:val="clear" w:color="auto" w:fill="FFFFFF"/>
            <w:tcMar>
              <w:top w:w="80" w:type="dxa"/>
              <w:left w:w="80" w:type="dxa"/>
              <w:bottom w:w="80" w:type="dxa"/>
              <w:right w:w="80" w:type="dxa"/>
            </w:tcMar>
            <w:vAlign w:val="center"/>
          </w:tcPr>
          <w:p w14:paraId="17AEB9B0">
            <w:pPr>
              <w:bidi w:val="0"/>
              <w:rPr>
                <w:rFonts w:hint="eastAsia"/>
              </w:rPr>
            </w:pPr>
          </w:p>
        </w:tc>
        <w:tc>
          <w:tcPr>
            <w:tcW w:w="1813" w:type="dxa"/>
            <w:tcBorders>
              <w:top w:val="nil"/>
              <w:left w:val="nil"/>
              <w:bottom w:val="nil"/>
              <w:right w:val="nil"/>
            </w:tcBorders>
            <w:shd w:val="clear" w:color="auto" w:fill="FFFFFF"/>
            <w:tcMar>
              <w:top w:w="80" w:type="dxa"/>
              <w:left w:w="80" w:type="dxa"/>
              <w:bottom w:w="80" w:type="dxa"/>
              <w:right w:w="80" w:type="dxa"/>
            </w:tcMar>
            <w:vAlign w:val="center"/>
          </w:tcPr>
          <w:p w14:paraId="18BE44A5">
            <w:pPr>
              <w:bidi w:val="0"/>
            </w:pPr>
            <w:r>
              <w:rPr>
                <w:lang w:val="en-US" w:eastAsia="zh-CN"/>
              </w:rPr>
              <w:t>拓扑架构</w:t>
            </w:r>
          </w:p>
        </w:tc>
        <w:tc>
          <w:tcPr>
            <w:tcW w:w="5497" w:type="dxa"/>
            <w:tcBorders>
              <w:top w:val="nil"/>
              <w:left w:val="nil"/>
              <w:bottom w:val="nil"/>
              <w:right w:val="nil"/>
            </w:tcBorders>
            <w:shd w:val="clear" w:color="auto" w:fill="FFFFFF"/>
            <w:tcMar>
              <w:top w:w="80" w:type="dxa"/>
              <w:left w:w="80" w:type="dxa"/>
              <w:bottom w:w="80" w:type="dxa"/>
              <w:right w:w="80" w:type="dxa"/>
            </w:tcMar>
            <w:vAlign w:val="center"/>
          </w:tcPr>
          <w:p w14:paraId="042EF314">
            <w:pPr>
              <w:bidi w:val="0"/>
            </w:pPr>
            <w:r>
              <w:rPr>
                <w:lang w:val="en-US" w:eastAsia="zh-CN"/>
              </w:rPr>
              <w:t>子区域内 Hub 星型接入、L2 内子区域 Hub 星型汇聚、L1 骨干跨 L2 核心互联</w:t>
            </w:r>
          </w:p>
        </w:tc>
      </w:tr>
      <w:tr w14:paraId="43DC1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3" w:type="dxa"/>
            <w:tcBorders>
              <w:top w:val="nil"/>
              <w:left w:val="nil"/>
              <w:bottom w:val="nil"/>
              <w:right w:val="nil"/>
            </w:tcBorders>
            <w:shd w:val="clear" w:color="auto" w:fill="FFFFFF"/>
            <w:tcMar>
              <w:top w:w="80" w:type="dxa"/>
              <w:left w:w="80" w:type="dxa"/>
              <w:bottom w:w="80" w:type="dxa"/>
              <w:right w:w="80" w:type="dxa"/>
            </w:tcMar>
            <w:vAlign w:val="center"/>
          </w:tcPr>
          <w:p w14:paraId="0DA9D94B">
            <w:pPr>
              <w:bidi w:val="0"/>
            </w:pPr>
            <w:r>
              <w:rPr>
                <w:lang w:val="en-US" w:eastAsia="zh-CN"/>
              </w:rPr>
              <w:t>核心 Hub 映射</w:t>
            </w:r>
          </w:p>
        </w:tc>
        <w:tc>
          <w:tcPr>
            <w:tcW w:w="1813" w:type="dxa"/>
            <w:tcBorders>
              <w:top w:val="nil"/>
              <w:left w:val="nil"/>
              <w:bottom w:val="nil"/>
              <w:right w:val="nil"/>
            </w:tcBorders>
            <w:shd w:val="clear" w:color="auto" w:fill="FFFFFF"/>
            <w:tcMar>
              <w:top w:w="80" w:type="dxa"/>
              <w:left w:w="80" w:type="dxa"/>
              <w:bottom w:w="80" w:type="dxa"/>
              <w:right w:w="80" w:type="dxa"/>
            </w:tcMar>
            <w:vAlign w:val="center"/>
          </w:tcPr>
          <w:p w14:paraId="26F2D100">
            <w:pPr>
              <w:bidi w:val="0"/>
            </w:pPr>
            <w:r>
              <w:rPr>
                <w:lang w:val="en-US" w:eastAsia="zh-CN"/>
              </w:rPr>
              <w:t>子区域 00~09</w:t>
            </w:r>
          </w:p>
        </w:tc>
        <w:tc>
          <w:tcPr>
            <w:tcW w:w="5497" w:type="dxa"/>
            <w:tcBorders>
              <w:top w:val="nil"/>
              <w:left w:val="nil"/>
              <w:bottom w:val="nil"/>
              <w:right w:val="nil"/>
            </w:tcBorders>
            <w:shd w:val="clear" w:color="auto" w:fill="FFFFFF"/>
            <w:tcMar>
              <w:top w:w="80" w:type="dxa"/>
              <w:left w:w="80" w:type="dxa"/>
              <w:bottom w:w="80" w:type="dxa"/>
              <w:right w:w="80" w:type="dxa"/>
            </w:tcMar>
            <w:vAlign w:val="center"/>
          </w:tcPr>
          <w:p w14:paraId="212700B0">
            <w:pPr>
              <w:bidi w:val="0"/>
            </w:pPr>
            <w:r>
              <w:rPr>
                <w:lang w:val="en-US" w:eastAsia="zh-CN"/>
              </w:rPr>
              <w:t>子区域 00:N034、子区域 01:N001、子区域 02:N002、…、子区域 09:N037</w:t>
            </w:r>
          </w:p>
        </w:tc>
      </w:tr>
      <w:tr w14:paraId="587CB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213" w:type="dxa"/>
            <w:tcBorders>
              <w:top w:val="nil"/>
              <w:left w:val="nil"/>
              <w:bottom w:val="nil"/>
              <w:right w:val="nil"/>
            </w:tcBorders>
            <w:shd w:val="clear" w:color="auto" w:fill="FFFFFF"/>
            <w:tcMar>
              <w:top w:w="80" w:type="dxa"/>
              <w:left w:w="80" w:type="dxa"/>
              <w:bottom w:w="80" w:type="dxa"/>
              <w:right w:w="80" w:type="dxa"/>
            </w:tcMar>
            <w:vAlign w:val="center"/>
          </w:tcPr>
          <w:p w14:paraId="66F3ADDA">
            <w:pPr>
              <w:bidi w:val="0"/>
            </w:pPr>
            <w:r>
              <w:rPr>
                <w:lang w:val="en-US" w:eastAsia="zh-CN"/>
              </w:rPr>
              <w:t>拓扑连接</w:t>
            </w:r>
          </w:p>
        </w:tc>
        <w:tc>
          <w:tcPr>
            <w:tcW w:w="1813" w:type="dxa"/>
            <w:tcBorders>
              <w:top w:val="nil"/>
              <w:left w:val="nil"/>
              <w:bottom w:val="nil"/>
              <w:right w:val="nil"/>
            </w:tcBorders>
            <w:shd w:val="clear" w:color="auto" w:fill="FFFFFF"/>
            <w:tcMar>
              <w:top w:w="80" w:type="dxa"/>
              <w:left w:w="80" w:type="dxa"/>
              <w:bottom w:w="80" w:type="dxa"/>
              <w:right w:w="80" w:type="dxa"/>
            </w:tcMar>
            <w:vAlign w:val="center"/>
          </w:tcPr>
          <w:p w14:paraId="6A162325">
            <w:pPr>
              <w:bidi w:val="0"/>
            </w:pPr>
            <w:r>
              <w:rPr>
                <w:lang w:val="en-US" w:eastAsia="zh-CN"/>
              </w:rPr>
              <w:t>区域内链路</w:t>
            </w:r>
          </w:p>
        </w:tc>
        <w:tc>
          <w:tcPr>
            <w:tcW w:w="5497" w:type="dxa"/>
            <w:tcBorders>
              <w:top w:val="nil"/>
              <w:left w:val="nil"/>
              <w:bottom w:val="nil"/>
              <w:right w:val="nil"/>
            </w:tcBorders>
            <w:shd w:val="clear" w:color="auto" w:fill="FFFFFF"/>
            <w:tcMar>
              <w:top w:w="80" w:type="dxa"/>
              <w:left w:w="80" w:type="dxa"/>
              <w:bottom w:w="80" w:type="dxa"/>
              <w:right w:w="80" w:type="dxa"/>
            </w:tcMar>
            <w:vAlign w:val="center"/>
          </w:tcPr>
          <w:p w14:paraId="67A2060E">
            <w:pPr>
              <w:bidi w:val="0"/>
            </w:pPr>
            <w:r>
              <w:rPr>
                <w:lang w:val="en-US" w:eastAsia="zh-CN"/>
              </w:rPr>
              <w:t>残余基站链式互联、子区域 Hub 全连接接入设备、广播链路 fanout 分发、Mesh 冗余补充…</w:t>
            </w:r>
          </w:p>
        </w:tc>
      </w:tr>
      <w:tr w14:paraId="7A178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3" w:type="dxa"/>
            <w:tcBorders>
              <w:top w:val="nil"/>
              <w:left w:val="nil"/>
              <w:bottom w:val="nil"/>
              <w:right w:val="nil"/>
            </w:tcBorders>
            <w:shd w:val="clear" w:color="auto" w:fill="FFFFFF"/>
            <w:tcMar>
              <w:top w:w="80" w:type="dxa"/>
              <w:left w:w="80" w:type="dxa"/>
              <w:bottom w:w="80" w:type="dxa"/>
              <w:right w:w="80" w:type="dxa"/>
            </w:tcMar>
            <w:vAlign w:val="center"/>
          </w:tcPr>
          <w:p w14:paraId="104829F4">
            <w:pPr>
              <w:bidi w:val="0"/>
              <w:rPr>
                <w:rFonts w:hint="eastAsia"/>
              </w:rPr>
            </w:pPr>
          </w:p>
        </w:tc>
        <w:tc>
          <w:tcPr>
            <w:tcW w:w="1813" w:type="dxa"/>
            <w:tcBorders>
              <w:top w:val="nil"/>
              <w:left w:val="nil"/>
              <w:bottom w:val="nil"/>
              <w:right w:val="nil"/>
            </w:tcBorders>
            <w:shd w:val="clear" w:color="auto" w:fill="FFFFFF"/>
            <w:tcMar>
              <w:top w:w="80" w:type="dxa"/>
              <w:left w:w="80" w:type="dxa"/>
              <w:bottom w:w="80" w:type="dxa"/>
              <w:right w:w="80" w:type="dxa"/>
            </w:tcMar>
            <w:vAlign w:val="center"/>
          </w:tcPr>
          <w:p w14:paraId="2BF56EB6">
            <w:pPr>
              <w:bidi w:val="0"/>
            </w:pPr>
            <w:r>
              <w:rPr>
                <w:lang w:val="en-US" w:eastAsia="zh-CN"/>
              </w:rPr>
              <w:t>区域间链路</w:t>
            </w:r>
          </w:p>
        </w:tc>
        <w:tc>
          <w:tcPr>
            <w:tcW w:w="5497" w:type="dxa"/>
            <w:tcBorders>
              <w:top w:val="nil"/>
              <w:left w:val="nil"/>
              <w:bottom w:val="nil"/>
              <w:right w:val="nil"/>
            </w:tcBorders>
            <w:shd w:val="clear" w:color="auto" w:fill="FFFFFF"/>
            <w:tcMar>
              <w:top w:w="80" w:type="dxa"/>
              <w:left w:w="80" w:type="dxa"/>
              <w:bottom w:w="80" w:type="dxa"/>
              <w:right w:w="80" w:type="dxa"/>
            </w:tcMar>
            <w:vAlign w:val="center"/>
          </w:tcPr>
          <w:p w14:paraId="4EF997B0">
            <w:pPr>
              <w:bidi w:val="0"/>
            </w:pPr>
            <w:r>
              <w:rPr>
                <w:lang w:val="en-US" w:eastAsia="zh-CN"/>
              </w:rPr>
              <w:t>L2 核心 Hub 星型接入管辖区内子区域 Hub，L2-0 共 4 条、L2-1 共 4 条…</w:t>
            </w:r>
          </w:p>
        </w:tc>
      </w:tr>
      <w:tr w14:paraId="4A33F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213" w:type="dxa"/>
            <w:tcBorders>
              <w:top w:val="nil"/>
              <w:left w:val="nil"/>
              <w:bottom w:val="nil"/>
              <w:right w:val="nil"/>
            </w:tcBorders>
            <w:shd w:val="clear" w:color="auto" w:fill="FFFFFF"/>
            <w:tcMar>
              <w:top w:w="80" w:type="dxa"/>
              <w:left w:w="80" w:type="dxa"/>
              <w:bottom w:w="80" w:type="dxa"/>
              <w:right w:w="80" w:type="dxa"/>
            </w:tcMar>
            <w:vAlign w:val="center"/>
          </w:tcPr>
          <w:p w14:paraId="73DADD68">
            <w:pPr>
              <w:bidi w:val="0"/>
              <w:rPr>
                <w:rFonts w:hint="eastAsia"/>
              </w:rPr>
            </w:pPr>
          </w:p>
        </w:tc>
        <w:tc>
          <w:tcPr>
            <w:tcW w:w="1813" w:type="dxa"/>
            <w:tcBorders>
              <w:top w:val="nil"/>
              <w:left w:val="nil"/>
              <w:bottom w:val="nil"/>
              <w:right w:val="nil"/>
            </w:tcBorders>
            <w:shd w:val="clear" w:color="auto" w:fill="FFFFFF"/>
            <w:tcMar>
              <w:top w:w="80" w:type="dxa"/>
              <w:left w:w="80" w:type="dxa"/>
              <w:bottom w:w="80" w:type="dxa"/>
              <w:right w:w="80" w:type="dxa"/>
            </w:tcMar>
            <w:vAlign w:val="center"/>
          </w:tcPr>
          <w:p w14:paraId="32AE9926">
            <w:pPr>
              <w:bidi w:val="0"/>
            </w:pPr>
            <w:r>
              <w:rPr>
                <w:lang w:val="en-US" w:eastAsia="zh-CN"/>
              </w:rPr>
              <w:t>L1 骨干 / 补丁</w:t>
            </w:r>
          </w:p>
        </w:tc>
        <w:tc>
          <w:tcPr>
            <w:tcW w:w="5497" w:type="dxa"/>
            <w:tcBorders>
              <w:top w:val="nil"/>
              <w:left w:val="nil"/>
              <w:bottom w:val="nil"/>
              <w:right w:val="nil"/>
            </w:tcBorders>
            <w:shd w:val="clear" w:color="auto" w:fill="FFFFFF"/>
            <w:tcMar>
              <w:top w:w="80" w:type="dxa"/>
              <w:left w:w="80" w:type="dxa"/>
              <w:bottom w:w="80" w:type="dxa"/>
              <w:right w:w="80" w:type="dxa"/>
            </w:tcMar>
            <w:vAlign w:val="center"/>
          </w:tcPr>
          <w:p w14:paraId="7D2808B4">
            <w:pPr>
              <w:bidi w:val="0"/>
            </w:pPr>
            <w:r>
              <w:rPr>
                <w:lang w:val="en-US" w:eastAsia="zh-CN"/>
              </w:rPr>
              <w:t>L2 核心 Hub 间 5G 残余骨干链路、暴雨场景光缆冲毁补丁路由…</w:t>
            </w:r>
          </w:p>
        </w:tc>
      </w:tr>
      <w:tr w14:paraId="38D3A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213"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486E9B9">
            <w:pPr>
              <w:bidi w:val="0"/>
            </w:pPr>
            <w:r>
              <w:rPr>
                <w:lang w:val="en-US" w:eastAsia="zh-CN"/>
              </w:rPr>
              <w:t>拓扑统计</w:t>
            </w:r>
          </w:p>
        </w:tc>
        <w:tc>
          <w:tcPr>
            <w:tcW w:w="1813"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25F8B38">
            <w:pPr>
              <w:bidi w:val="0"/>
            </w:pPr>
            <w:r>
              <w:rPr>
                <w:lang w:val="en-US" w:eastAsia="zh-CN"/>
              </w:rPr>
              <w:t>链路合计</w:t>
            </w:r>
          </w:p>
        </w:tc>
        <w:tc>
          <w:tcPr>
            <w:tcW w:w="5497"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2C57EDE">
            <w:pPr>
              <w:bidi w:val="0"/>
            </w:pPr>
            <w:r>
              <w:rPr>
                <w:lang w:val="en-US" w:eastAsia="zh-CN"/>
              </w:rPr>
              <w:t>区域内 68 条、区域间 8 条、L1 骨干 1 条、补丁 1 条，总计 78 条</w:t>
            </w:r>
          </w:p>
        </w:tc>
      </w:tr>
    </w:tbl>
    <w:p w14:paraId="20E49D8F">
      <w:pPr>
        <w:pStyle w:val="3"/>
        <w:bidi w:val="0"/>
        <w:rPr>
          <w:rFonts w:hint="default" w:eastAsia="宋体"/>
          <w:lang w:val="en-US" w:eastAsia="zh-CN"/>
        </w:rPr>
      </w:pPr>
      <w:r>
        <w:rPr>
          <w:rFonts w:hint="eastAsia"/>
          <w:lang w:val="en-US" w:eastAsia="zh-CN"/>
        </w:rPr>
        <w:t>8.9</w:t>
      </w:r>
      <w:r>
        <w:t xml:space="preserve"> </w:t>
      </w:r>
      <w:r>
        <w:rPr>
          <w:rFonts w:hint="eastAsia"/>
          <w:lang w:val="en-US" w:eastAsia="zh-CN"/>
        </w:rPr>
        <w:t>本章小结</w:t>
      </w:r>
    </w:p>
    <w:p w14:paraId="376B9DF0">
      <w:pPr>
        <w:bidi w:val="0"/>
        <w:ind w:firstLine="420" w:firstLineChars="0"/>
        <w:rPr>
          <w:rFonts w:hint="eastAsia"/>
        </w:rPr>
      </w:pPr>
      <w:bookmarkStart w:id="3" w:name="_GoBack"/>
      <w:r>
        <w:rPr>
          <w:rFonts w:hint="eastAsia"/>
          <w:lang w:val="en-US" w:eastAsia="zh-CN"/>
        </w:rPr>
        <w:t>本章围绕极端暴雨、超强台风等典型极端灾害场景，系统性构建了应急广播通信组网架构设计方案，完成从智能算法决策到工程化组网方案的全流程转化。方案严格遵循层级化调度、风险规避、制式兼容、冗余可靠等核心约束，基于三级分层多智能体输出结果，依次完成全局资源统筹、区域资源调度、设备点位网格化生成、三级通信拓扑构建及标准化交付物输出五大核心环节，实现了抽象智能决策向可落地、可核验、可部署工程方案的闭环转化。</w:t>
      </w:r>
    </w:p>
    <w:p w14:paraId="5A87C279">
      <w:pPr>
        <w:bidi w:val="0"/>
        <w:ind w:firstLine="420" w:firstLineChars="0"/>
        <w:rPr>
          <w:rFonts w:hint="eastAsia"/>
          <w:lang w:val="en-US" w:eastAsia="zh-CN"/>
        </w:rPr>
      </w:pPr>
      <w:r>
        <w:rPr>
          <w:rFonts w:hint="eastAsia"/>
          <w:lang w:val="en-US" w:eastAsia="zh-CN"/>
        </w:rPr>
        <w:t>本章构建双模式自适应组网体系，针对 “有残余网络” 与 “无残余网络” 两类灾害工况，分别设计差异化点位分配、拓扑形态与链路策略，兼顾存量资源复用效率与极端工况独立组网能力，覆盖从局部损毁到全域瘫痪的全谱系灾害场景。同时，方案通过风险感知点位生成、优先级 Hub 选举、星型汇聚 + 网状冗余拓扑设计、主备双冗余骨干链路等关键技术，确保网络部署安全、通信高效、抗毁可靠，有效解决极端灾害下公网失效、通信中断、预警分发困难等核心痛点。</w:t>
      </w:r>
    </w:p>
    <w:p w14:paraId="0857F2DB">
      <w:pPr>
        <w:bidi w:val="0"/>
        <w:ind w:firstLine="420" w:firstLineChars="0"/>
        <w:rPr>
          <w:rFonts w:hint="eastAsia"/>
          <w:lang w:val="en-US" w:eastAsia="zh-CN"/>
        </w:rPr>
      </w:pPr>
      <w:r>
        <w:rPr>
          <w:rFonts w:hint="eastAsia"/>
          <w:lang w:val="en-US" w:eastAsia="zh-CN"/>
        </w:rPr>
        <w:t>整体方案具备强可解释性、高可复现性、工程可落地性，同时融合双模式全场景适配、风险驱动安全部署、三级分层高效组网、多制式冗余抗毁、资源精准高效调度五大核心优越性，所有资源分配、点位生成、拓扑构建规则均清晰可追溯，输出标准化 JSON 蓝图与多类工程表格，直接支撑现场施工、仿真验证与项目验收全链路需求。本章研究成果为极端灾害下应急广播通信网络快速构建、稳定运行提供了完整技术路径与工程化方案，对提升灾害应急处置能力、保障公共预警发布与救援指挥通信具有重要支撑价值。</w:t>
      </w:r>
    </w:p>
    <w:bookmarkEnd w:id="3"/>
    <w:p w14:paraId="6CCC57EB">
      <w:pPr>
        <w:bidi w:val="0"/>
        <w:rPr>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20D69"/>
    <w:multiLevelType w:val="singleLevel"/>
    <w:tmpl w:val="86420D6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787A4E"/>
    <w:rsid w:val="0C6E35E4"/>
    <w:rsid w:val="0D5425D7"/>
    <w:rsid w:val="12EE31E0"/>
    <w:rsid w:val="18643D4F"/>
    <w:rsid w:val="28013942"/>
    <w:rsid w:val="28DA466F"/>
    <w:rsid w:val="29A30A29"/>
    <w:rsid w:val="321F3334"/>
    <w:rsid w:val="381E43E9"/>
    <w:rsid w:val="40BB3B79"/>
    <w:rsid w:val="462307B2"/>
    <w:rsid w:val="464135B9"/>
    <w:rsid w:val="46812BF8"/>
    <w:rsid w:val="4E5F15CB"/>
    <w:rsid w:val="51180D6E"/>
    <w:rsid w:val="55CA0F7E"/>
    <w:rsid w:val="56CB4F97"/>
    <w:rsid w:val="58326525"/>
    <w:rsid w:val="5B152C85"/>
    <w:rsid w:val="5DE9450C"/>
    <w:rsid w:val="60CD019A"/>
    <w:rsid w:val="61695141"/>
    <w:rsid w:val="618D5292"/>
    <w:rsid w:val="63EB481D"/>
    <w:rsid w:val="6B5E41D4"/>
    <w:rsid w:val="6BD97E64"/>
    <w:rsid w:val="6C5A499B"/>
    <w:rsid w:val="706E2CFD"/>
    <w:rsid w:val="70F973B9"/>
    <w:rsid w:val="724D02DE"/>
    <w:rsid w:val="74265D31"/>
    <w:rsid w:val="74442DCC"/>
    <w:rsid w:val="7AD97F65"/>
    <w:rsid w:val="7FB74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sz w:val="24"/>
      <w:szCs w:val="22"/>
      <w:lang w:val="en-US" w:eastAsia="zh-CN" w:bidi="ar-SA"/>
    </w:rPr>
  </w:style>
  <w:style w:type="paragraph" w:styleId="2">
    <w:name w:val="heading 2"/>
    <w:basedOn w:val="1"/>
    <w:next w:val="1"/>
    <w:unhideWhenUsed/>
    <w:qFormat/>
    <w:uiPriority w:val="9"/>
    <w:pPr>
      <w:spacing w:before="225" w:after="225"/>
      <w:outlineLvl w:val="1"/>
    </w:pPr>
    <w:rPr>
      <w:rFonts w:eastAsia="微软雅黑"/>
      <w:b/>
      <w:szCs w:val="36"/>
    </w:rPr>
  </w:style>
  <w:style w:type="paragraph" w:styleId="3">
    <w:name w:val="heading 3"/>
    <w:basedOn w:val="1"/>
    <w:next w:val="1"/>
    <w:unhideWhenUsed/>
    <w:qFormat/>
    <w:uiPriority w:val="9"/>
    <w:pPr>
      <w:spacing w:before="240" w:after="240"/>
      <w:outlineLvl w:val="2"/>
    </w:pPr>
    <w:rPr>
      <w:b/>
      <w:szCs w:val="28"/>
    </w:rPr>
  </w:style>
  <w:style w:type="paragraph" w:styleId="4">
    <w:name w:val="heading 4"/>
    <w:basedOn w:val="1"/>
    <w:next w:val="1"/>
    <w:unhideWhenUsed/>
    <w:qFormat/>
    <w:uiPriority w:val="9"/>
    <w:pPr>
      <w:spacing w:before="255" w:after="255"/>
      <w:outlineLvl w:val="3"/>
    </w:pPr>
    <w:rPr>
      <w:b/>
      <w:szCs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Autospacing="1" w:afterAutospacing="1"/>
    </w:pPr>
  </w:style>
  <w:style w:type="character" w:styleId="9">
    <w:name w:val="Strong"/>
    <w:basedOn w:val="8"/>
    <w:qFormat/>
    <w:uiPriority w:val="22"/>
    <w:rPr>
      <w:b/>
      <w:bCs/>
    </w:rPr>
  </w:style>
  <w:style w:type="character" w:styleId="10">
    <w:name w:val="HTML Code"/>
    <w:basedOn w:val="8"/>
    <w:uiPriority w:val="0"/>
    <w:rPr>
      <w:rFonts w:ascii="Courier New" w:hAnsi="Courier New"/>
      <w:sz w:val="20"/>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1155</Words>
  <Characters>1228</Characters>
  <Lines>0</Lines>
  <Paragraphs>0</Paragraphs>
  <TotalTime>22</TotalTime>
  <ScaleCrop>false</ScaleCrop>
  <LinksUpToDate>false</LinksUpToDate>
  <CharactersWithSpaces>1277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2026-05-27T12:50:00Z</dcterms:created>
  <dc:creator>32327</dc:creator>
  <cp:lastModifiedBy>李子桐</cp:lastModifiedBy>
  <dcterms:modified xsi:type="dcterms:W3CDTF">2026-05-28T04:08:14Z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eyJoZGlkIjoiODRkZDFlZjk5YWU5MDgwZGVmYmJiNjY2ZmUyNDgyYjgiLCJ1c2VySWQiOiIxNzEyMzE0NDUwIn0=</vt:lpwstr>
  </property>
  <property fmtid="{D5CDD505-2E9C-101B-9397-08002B2CF9AE}" pid="4" name="ICV">
    <vt:lpwstr>166F4649D96E43E5A950E23D516FF6B4_12</vt:lpwstr>
  </property>
</Properties>
</file>