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r>
        <w:rPr>
          <w:rFonts w:ascii="黑体" w:hAnsi="黑体" w:eastAsia="黑体"/>
          <w:b/>
          <w:sz w:val="28"/>
        </w:rPr>
        <w:t>公 开</w:t>
      </w:r>
    </w:p>
    <w:p>
      <w:pPr>
        <w:jc w:val="center"/>
      </w:pPr>
    </w:p>
    <w:p>
      <w:pPr>
        <w:jc w:val="center"/>
      </w:pPr>
    </w:p>
    <w:p>
      <w:pPr>
        <w:jc w:val="center"/>
      </w:pPr>
      <w:r>
        <w:rPr>
          <w:rFonts w:ascii="黑体" w:hAnsi="黑体" w:eastAsia="黑体"/>
          <w:sz w:val="44"/>
        </w:rPr>
        <w:t>2024YFC3015301</w:t>
      </w:r>
    </w:p>
    <w:p>
      <w:pPr>
        <w:jc w:val="center"/>
      </w:pPr>
      <w:r>
        <w:rPr>
          <w:rFonts w:ascii="黑体" w:hAnsi="黑体" w:eastAsia="黑体"/>
          <w:sz w:val="44"/>
        </w:rPr>
        <w:t>应急通信网络多维资源动态配置系统</w:t>
      </w:r>
    </w:p>
    <w:p>
      <w:pPr>
        <w:jc w:val="center"/>
      </w:pPr>
      <w:r>
        <w:rPr>
          <w:rFonts w:ascii="黑体" w:hAnsi="黑体" w:eastAsia="黑体"/>
          <w:sz w:val="44"/>
        </w:rPr>
        <w:t>验收测试大纲</w:t>
      </w:r>
    </w:p>
    <w:p>
      <w:pPr>
        <w:jc w:val="center"/>
      </w:pPr>
    </w:p>
    <w:p>
      <w:pPr>
        <w:jc w:val="center"/>
      </w:pPr>
    </w:p>
    <w:p>
      <w:pPr>
        <w:jc w:val="center"/>
      </w:pPr>
    </w:p>
    <w:p>
      <w:pPr/>
      <w:r>
        <w:rPr>
          <w:rFonts w:ascii="黑体" w:hAnsi="黑体" w:eastAsia="黑体"/>
          <w:b/>
          <w:sz w:val="32"/>
        </w:rPr>
        <w:t>编 写___</w:t>
      </w:r>
    </w:p>
    <w:p>
      <w:pPr/>
      <w:r>
        <w:rPr>
          <w:rFonts w:ascii="黑体" w:hAnsi="黑体" w:eastAsia="黑体"/>
          <w:b/>
          <w:sz w:val="32"/>
        </w:rPr>
        <w:t>校 对___</w:t>
      </w:r>
    </w:p>
    <w:p>
      <w:pPr/>
      <w:r>
        <w:rPr>
          <w:rFonts w:ascii="黑体" w:hAnsi="黑体" w:eastAsia="黑体"/>
          <w:b/>
          <w:sz w:val="32"/>
        </w:rPr>
        <w:t>审 核___</w:t>
      </w:r>
    </w:p>
    <w:p>
      <w:pPr/>
      <w:r>
        <w:rPr>
          <w:rFonts w:ascii="黑体" w:hAnsi="黑体" w:eastAsia="黑体"/>
          <w:b/>
          <w:sz w:val="32"/>
        </w:rPr>
        <w:t>批 准___</w:t>
      </w:r>
    </w:p>
    <w:p>
      <w:pPr>
        <w:jc w:val="center"/>
      </w:pPr>
    </w:p>
    <w:p>
      <w:pPr>
        <w:jc w:val="center"/>
      </w:pPr>
    </w:p>
    <w:p>
      <w:pPr>
        <w:jc w:val="center"/>
      </w:pPr>
    </w:p>
    <w:p>
      <w:pPr>
        <w:jc w:val="center"/>
      </w:pPr>
      <w:r>
        <w:rPr>
          <w:rFonts w:ascii="黑体" w:hAnsi="黑体" w:eastAsia="黑体"/>
          <w:b/>
          <w:sz w:val="32"/>
        </w:rPr>
        <w:t>北京邮电大学</w:t>
      </w:r>
    </w:p>
    <w:p>
      <w:pPr>
        <w:jc w:val="center"/>
      </w:pPr>
      <w:r>
        <w:rPr>
          <w:rFonts w:ascii="黑体" w:hAnsi="黑体" w:eastAsia="黑体"/>
          <w:b/>
          <w:sz w:val="28"/>
        </w:rPr>
        <w:t>2026 年 5 月</w:t>
      </w:r>
    </w:p>
    <w:p>
      <w:r>
        <w:br w:type="page"/>
      </w:r>
    </w:p>
    <w:p>
      <w:pPr>
        <w:jc w:val="center"/>
      </w:pPr>
      <w:r>
        <w:rPr>
          <w:rFonts w:ascii="黑体" w:hAnsi="黑体" w:eastAsia="黑体"/>
          <w:sz w:val="36"/>
        </w:rPr>
        <w:t>目  录</w:t>
      </w:r>
    </w:p>
    <w:p>
      <w:pPr>
        <w:pStyle w:val="10"/>
      </w:pPr>
      <w:r>
        <w:rPr>
          <w:rFonts w:ascii="宋体" w:hAnsi="宋体" w:eastAsia="宋体"/>
        </w:rPr>
        <w:t>1 范围和目的</w:t>
      </w:r>
    </w:p>
    <w:p>
      <w:pPr>
        <w:pStyle w:val="10"/>
      </w:pPr>
      <w:r>
        <w:rPr>
          <w:rFonts w:ascii="宋体" w:hAnsi="宋体" w:eastAsia="宋体"/>
        </w:rPr>
        <w:t>2 测试依据</w:t>
      </w:r>
    </w:p>
    <w:p>
      <w:pPr>
        <w:pStyle w:val="11"/>
      </w:pPr>
      <w:r>
        <w:rPr>
          <w:rFonts w:ascii="宋体" w:hAnsi="宋体" w:eastAsia="宋体"/>
        </w:rPr>
        <w:t>2.1 研究内容</w:t>
      </w:r>
    </w:p>
    <w:p>
      <w:pPr>
        <w:pStyle w:val="11"/>
      </w:pPr>
      <w:r>
        <w:rPr>
          <w:rFonts w:ascii="宋体" w:hAnsi="宋体" w:eastAsia="宋体"/>
        </w:rPr>
        <w:t>2.2 关键技术</w:t>
      </w:r>
    </w:p>
    <w:p>
      <w:pPr>
        <w:pStyle w:val="11"/>
      </w:pPr>
      <w:r>
        <w:rPr>
          <w:rFonts w:ascii="宋体" w:hAnsi="宋体" w:eastAsia="宋体"/>
        </w:rPr>
        <w:t>2.3 技术指标</w:t>
      </w:r>
    </w:p>
    <w:p>
      <w:pPr>
        <w:pStyle w:val="11"/>
      </w:pPr>
      <w:r>
        <w:rPr>
          <w:rFonts w:ascii="宋体" w:hAnsi="宋体" w:eastAsia="宋体"/>
        </w:rPr>
        <w:t>2.4 成果形式</w:t>
      </w:r>
    </w:p>
    <w:p>
      <w:pPr>
        <w:pStyle w:val="10"/>
      </w:pPr>
      <w:r>
        <w:rPr>
          <w:rFonts w:ascii="宋体" w:hAnsi="宋体" w:eastAsia="宋体"/>
        </w:rPr>
        <w:t>3 测试环境</w:t>
      </w:r>
    </w:p>
    <w:p>
      <w:pPr>
        <w:pStyle w:val="11"/>
      </w:pPr>
      <w:r>
        <w:rPr>
          <w:rFonts w:ascii="宋体" w:hAnsi="宋体" w:eastAsia="宋体"/>
        </w:rPr>
        <w:t>3.1 总体介绍</w:t>
      </w:r>
    </w:p>
    <w:p>
      <w:pPr>
        <w:pStyle w:val="11"/>
      </w:pPr>
      <w:r>
        <w:rPr>
          <w:rFonts w:ascii="宋体" w:hAnsi="宋体" w:eastAsia="宋体"/>
        </w:rPr>
        <w:t>3.2 原型系统</w:t>
      </w:r>
    </w:p>
    <w:p>
      <w:pPr>
        <w:pStyle w:val="11"/>
      </w:pPr>
      <w:r>
        <w:rPr>
          <w:rFonts w:ascii="宋体" w:hAnsi="宋体" w:eastAsia="宋体"/>
        </w:rPr>
        <w:t>3.3 场景设置</w:t>
      </w:r>
    </w:p>
    <w:p>
      <w:pPr>
        <w:pStyle w:val="11"/>
      </w:pPr>
      <w:r>
        <w:rPr>
          <w:rFonts w:ascii="宋体" w:hAnsi="宋体" w:eastAsia="宋体"/>
        </w:rPr>
        <w:t>3.4 被测对象</w:t>
      </w:r>
    </w:p>
    <w:p>
      <w:pPr>
        <w:pStyle w:val="11"/>
      </w:pPr>
      <w:r>
        <w:rPr>
          <w:rFonts w:ascii="宋体" w:hAnsi="宋体" w:eastAsia="宋体"/>
        </w:rPr>
        <w:t>3.5 计量工具</w:t>
      </w:r>
    </w:p>
    <w:p>
      <w:pPr>
        <w:pStyle w:val="11"/>
      </w:pPr>
      <w:r>
        <w:rPr>
          <w:rFonts w:ascii="宋体" w:hAnsi="宋体" w:eastAsia="宋体"/>
        </w:rPr>
        <w:t>3.6 测试环境支撑工具</w:t>
      </w:r>
    </w:p>
    <w:p>
      <w:pPr>
        <w:pStyle w:val="11"/>
      </w:pPr>
      <w:r>
        <w:rPr>
          <w:rFonts w:ascii="宋体" w:hAnsi="宋体" w:eastAsia="宋体"/>
        </w:rPr>
        <w:t>3.7 对比对象</w:t>
      </w:r>
    </w:p>
    <w:p>
      <w:pPr>
        <w:pStyle w:val="10"/>
      </w:pPr>
      <w:r>
        <w:rPr>
          <w:rFonts w:ascii="宋体" w:hAnsi="宋体" w:eastAsia="宋体"/>
        </w:rPr>
        <w:t>4 测试项说明</w:t>
      </w:r>
    </w:p>
    <w:p>
      <w:pPr>
        <w:pStyle w:val="10"/>
      </w:pPr>
      <w:r>
        <w:rPr>
          <w:rFonts w:ascii="宋体" w:hAnsi="宋体" w:eastAsia="宋体"/>
        </w:rPr>
        <w:t>5 测试用例描述</w:t>
      </w:r>
    </w:p>
    <w:p>
      <w:pPr>
        <w:pStyle w:val="10"/>
      </w:pPr>
      <w:r>
        <w:rPr>
          <w:rFonts w:ascii="宋体" w:hAnsi="宋体" w:eastAsia="宋体"/>
        </w:rPr>
        <w:t>6 研究内容、关键技术和技术指标与测试用例对照表</w:t>
      </w:r>
    </w:p>
    <w:p>
      <w:r>
        <w:br w:type="page"/>
      </w:r>
    </w:p>
    <w:p>
      <w:pPr>
        <w:pStyle w:val="2"/>
      </w:pPr>
      <w:r>
        <w:t>1 范围和目的</w:t>
      </w:r>
    </w:p>
    <w:p>
      <w:pPr/>
      <w:r>
        <w:rPr>
          <w:rFonts w:ascii="宋体" w:hAnsi="宋体" w:eastAsia="宋体"/>
        </w:rPr>
        <w:t>本测试大纲用于指导国家重点研发计划课题“应急通信网络多维资源动态配置方法”原型系统的结项指标核查工作，重点面向系统前端可操作、过程可观察、结果可留痕的测试流程设计。本大纲测试范围以结项考核中明确列出的 7 条技术指标为基础，不包含中期指标和附加验证项。</w:t>
      </w:r>
    </w:p>
    <w:p>
      <w:pPr/>
      <w:r>
        <w:rPr>
          <w:rFonts w:ascii="宋体" w:hAnsi="宋体" w:eastAsia="宋体"/>
        </w:rPr>
        <w:t>本测试大纲的编写目的，在于为当前系统的结项测试、专家评审和材料准备提供统一依据，形成一组可执行、可观察、可复核的测试用例，并在测试过程中同步识别当前实现与结项要求之间的差距，为后续完善工作提供输入。</w:t>
      </w:r>
    </w:p>
    <w:p>
      <w:pPr>
        <w:pStyle w:val="2"/>
      </w:pPr>
      <w:r>
        <w:t>2 测试依据</w:t>
      </w:r>
    </w:p>
    <w:p>
      <w:pPr/>
      <w:r>
        <w:rPr>
          <w:rFonts w:ascii="宋体" w:hAnsi="宋体" w:eastAsia="宋体"/>
        </w:rPr>
        <w:t>本测试大纲的主要依据包括课题结项指标要求、现有原型系统功能、场景数据、训练与仿真产物，以及当前系统运行过程中能够形成的页面显示结果、日志记录和导出结果。测试过程中以结项指标为首要依据，并结合系统现有功能状态对各项能力进行核验。</w:t>
      </w:r>
    </w:p>
    <w:p>
      <w:pPr>
        <w:pStyle w:val="3"/>
      </w:pPr>
      <w:r>
        <w:t>2.1 研究内容</w:t>
      </w:r>
    </w:p>
    <w:p>
      <w:pPr/>
      <w:r>
        <w:rPr>
          <w:rFonts w:ascii="宋体" w:hAnsi="宋体" w:eastAsia="宋体"/>
        </w:rPr>
        <w:t>本测试大纲相关研究内容包括以下 4 个部分：</w:t>
      </w:r>
    </w:p>
    <w:p>
      <w:pPr/>
      <w:r>
        <w:rPr>
          <w:rFonts w:ascii="宋体" w:hAnsi="宋体" w:eastAsia="宋体"/>
        </w:rPr>
        <w:t>2.1.1 应急广播与通信智能配置算法训练与评估</w:t>
      </w:r>
    </w:p>
    <w:p>
      <w:pPr/>
      <w:r>
        <w:rPr>
          <w:rFonts w:ascii="宋体" w:hAnsi="宋体" w:eastAsia="宋体"/>
        </w:rPr>
        <w:t>围绕极端灾害场景下的资源恢复任务，系统需要支持面向不同灾害场景的训练流程，能够在前端页面完成场景选择、算法选择和训练启动，并通过监控信息和过程反馈展示训练过程。该部分重点对应结项指标中“至少 3 种极端灾害场景训练”“通信制式不少于 4 种”“模型参数规模不少于 500 万”等要求。</w:t>
      </w:r>
    </w:p>
    <w:p>
      <w:pPr/>
      <w:r>
        <w:rPr>
          <w:rFonts w:ascii="宋体" w:hAnsi="宋体" w:eastAsia="宋体"/>
        </w:rPr>
        <w:t>2.1.2 智能组网方案生成与结果展示</w:t>
      </w:r>
    </w:p>
    <w:p>
      <w:pPr/>
      <w:r>
        <w:rPr>
          <w:rFonts w:ascii="宋体" w:hAnsi="宋体" w:eastAsia="宋体"/>
        </w:rPr>
        <w:t>围绕灾害场景下的应急广播与通信协同保障需求，系统需要支持前端触发组网测试、生成组网结果、展示恢复结果并导出场景文件，同时能够对理论带宽、理论带宽利用率、场景覆盖范围和模式支持能力形成可核验结果。</w:t>
      </w:r>
    </w:p>
    <w:p>
      <w:pPr/>
      <w:r>
        <w:rPr>
          <w:rFonts w:ascii="宋体" w:hAnsi="宋体" w:eastAsia="宋体"/>
        </w:rPr>
        <w:t>2.1.3 极端灾害数据仿真与设备/通信方式验证</w:t>
      </w:r>
    </w:p>
    <w:p>
      <w:pPr/>
      <w:r>
        <w:rPr>
          <w:rFonts w:ascii="宋体" w:hAnsi="宋体" w:eastAsia="宋体"/>
        </w:rPr>
        <w:t>围绕结项阶段的场景支撑和方式支撑能力，系统需要至少支持多类灾害场景仿真，并能对蜂窝、WiFi、卫星、短波等通信方式进行核验，同时需要核查直连、中继转发以及单播、组播、广播播发模式是否真正具备独立测试能力。</w:t>
      </w:r>
    </w:p>
    <w:p>
      <w:pPr/>
      <w:r>
        <w:rPr>
          <w:rFonts w:ascii="宋体" w:hAnsi="宋体" w:eastAsia="宋体"/>
        </w:rPr>
        <w:t>2.1.4 多逻辑资源配置与大规模节点接入能力验证</w:t>
      </w:r>
    </w:p>
    <w:p>
      <w:pPr/>
      <w:r>
        <w:rPr>
          <w:rFonts w:ascii="宋体" w:hAnsi="宋体" w:eastAsia="宋体"/>
        </w:rPr>
        <w:t>围绕结项指标中的“强化学习、随机优化控制、策略调度 3 种资源配置逻辑”和“不少于 1500 个用户节点接入”，系统需要验证不同逻辑路径是否真实存在并可前端触发，同时需要验证大规模节点场景是否能被前端选用、仿真执行并形成结果。</w:t>
      </w:r>
    </w:p>
    <w:p>
      <w:pPr>
        <w:pStyle w:val="3"/>
      </w:pPr>
      <w:r>
        <w:t>2.2 关键技术</w:t>
      </w:r>
    </w:p>
    <w:p>
      <w:pPr/>
      <w:r>
        <w:rPr>
          <w:rFonts w:ascii="宋体" w:hAnsi="宋体" w:eastAsia="宋体"/>
        </w:rPr>
        <w:t>2.2.1 前端驱动的训练与仿真联调能力</w:t>
      </w:r>
    </w:p>
    <w:p>
      <w:pPr/>
      <w:r>
        <w:rPr>
          <w:rFonts w:ascii="宋体" w:hAnsi="宋体" w:eastAsia="宋体"/>
        </w:rPr>
        <w:t>当前系统设置了“模型训练”和“策略测试”等主要页面，分别承载训练任务发起和策略测试执行。该关键技术关注的重点，在于用户能否通过前端页面完成场景选择、算法配置、任务启动、状态观察和结果查看。</w:t>
      </w:r>
    </w:p>
    <w:p>
      <w:pPr/>
      <w:r>
        <w:rPr>
          <w:rFonts w:ascii="宋体" w:hAnsi="宋体" w:eastAsia="宋体"/>
        </w:rPr>
        <w:t>2.2.2 多灾害场景和多通信制式的数据接入能力</w:t>
      </w:r>
    </w:p>
    <w:p>
      <w:pPr/>
      <w:r>
        <w:rPr>
          <w:rFonts w:ascii="宋体" w:hAnsi="宋体" w:eastAsia="宋体"/>
        </w:rPr>
        <w:t>当前系统已经形成统一的场景数据和资源数据管理方式。该关键技术关注的重点，在于场景是否真实接入系统运行流程、通信制式数量是否满足要求、不同场景是否能够真实驱动训练与仿真，而不是仅停留在静态配置层面。</w:t>
      </w:r>
    </w:p>
    <w:p>
      <w:pPr/>
      <w:r>
        <w:rPr>
          <w:rFonts w:ascii="宋体" w:hAnsi="宋体" w:eastAsia="宋体"/>
        </w:rPr>
        <w:t>2.2.3 训练产物、组网产物与回放产物的一致性能力</w:t>
      </w:r>
    </w:p>
    <w:p>
      <w:pPr/>
      <w:r>
        <w:rPr>
          <w:rFonts w:ascii="宋体" w:hAnsi="宋体" w:eastAsia="宋体"/>
        </w:rPr>
        <w:t>当前系统通过训练产物、仿真结果、导出场景和本地回放记录形成证据链。关键技术不只是训练或测试能跑通，还包括训练后权重能否被仿真页消费、仿真结果能否导出、导出结果能否在回放页中被观察。</w:t>
      </w:r>
    </w:p>
    <w:p>
      <w:pPr/>
      <w:r>
        <w:rPr>
          <w:rFonts w:ascii="宋体" w:hAnsi="宋体" w:eastAsia="宋体"/>
        </w:rPr>
        <w:t>2.2.4 指标级缺口识别与可补齐能力</w:t>
      </w:r>
    </w:p>
    <w:p>
      <w:pPr/>
      <w:r>
        <w:rPr>
          <w:rFonts w:ascii="宋体" w:hAnsi="宋体" w:eastAsia="宋体"/>
        </w:rPr>
        <w:t>由于当前仓库并未完整覆盖全部结项指标，测试大纲需要把“已实现、部分实现、未实现”纳入正式判定口径，并把模式能力、场景数量、理论指标展示、报告材料挂载等缺口识别出来，为后续开发补齐提供依据。</w:t>
      </w:r>
    </w:p>
    <w:p>
      <w:pPr>
        <w:pStyle w:val="3"/>
      </w:pPr>
      <w:r>
        <w:t>2.3 技术指标</w:t>
      </w:r>
    </w:p>
    <w:p>
      <w:pPr/>
      <w:r>
        <w:rPr>
          <w:rFonts w:ascii="宋体" w:hAnsi="宋体" w:eastAsia="宋体"/>
        </w:rPr>
        <w:t>本版测试大纲仅使用以下 7 条结项指标：</w:t>
      </w:r>
    </w:p>
    <w:p>
      <w:pPr/>
      <w:r>
        <w:rPr>
          <w:rFonts w:ascii="宋体" w:hAnsi="宋体" w:eastAsia="宋体"/>
        </w:rPr>
        <w:t>(1) 建立应急广播与通信智能配置算法，支持通信制式 ≥ 4，完成至少 3 种（暴雨、台风、地震等）极端灾害场景下训练，模型参数 ≥ 500 万；</w:t>
      </w:r>
    </w:p>
    <w:p>
      <w:pPr/>
      <w:r>
        <w:rPr>
          <w:rFonts w:ascii="宋体" w:hAnsi="宋体" w:eastAsia="宋体"/>
        </w:rPr>
        <w:t>(2) 形成智能应急广播与通信组网方案，支持极端灾害场景 ≥ 5，广播与通信方式 ≥ 4，单用户理论最大带宽支持 ≥ 40Mbps，理论带宽资源利用率 ≥ 95%；</w:t>
      </w:r>
    </w:p>
    <w:p>
      <w:pPr/>
      <w:r>
        <w:rPr>
          <w:rFonts w:ascii="宋体" w:hAnsi="宋体" w:eastAsia="宋体"/>
        </w:rPr>
        <w:t>(3) 支持 ≥ 4 种（暴雨、台风、地震、洪水）极端灾害条件下的数据仿真；</w:t>
      </w:r>
    </w:p>
    <w:p>
      <w:pPr/>
      <w:r>
        <w:rPr>
          <w:rFonts w:ascii="宋体" w:hAnsi="宋体" w:eastAsia="宋体"/>
        </w:rPr>
        <w:t>(4) 支持模拟蜂窝、WiFi、卫星、短波通信方式；</w:t>
      </w:r>
    </w:p>
    <w:p>
      <w:pPr/>
      <w:r>
        <w:rPr>
          <w:rFonts w:ascii="宋体" w:hAnsi="宋体" w:eastAsia="宋体"/>
        </w:rPr>
        <w:t>(5) 支持模拟用户直连、中继转发通信方式，支持单/组/广播播发模式；</w:t>
      </w:r>
    </w:p>
    <w:p>
      <w:pPr/>
      <w:r>
        <w:rPr>
          <w:rFonts w:ascii="宋体" w:hAnsi="宋体" w:eastAsia="宋体"/>
        </w:rPr>
        <w:t>(6) 支持强化学习、随机优化控制、策略调度 3 种资源配置逻辑；</w:t>
      </w:r>
    </w:p>
    <w:p>
      <w:pPr/>
      <w:r>
        <w:rPr>
          <w:rFonts w:ascii="宋体" w:hAnsi="宋体" w:eastAsia="宋体"/>
        </w:rPr>
        <w:t>(7) 支持不少于 1500 个用户节点接入。</w:t>
      </w:r>
    </w:p>
    <w:p>
      <w:pPr>
        <w:pStyle w:val="3"/>
      </w:pPr>
      <w:r>
        <w:t>2.4 成果形式</w:t>
      </w:r>
    </w:p>
    <w:p>
      <w:pPr>
        <w:pStyle w:val="4"/>
      </w:pPr>
      <w:r>
        <w:t>2.4.1 技术文件类</w:t>
      </w:r>
    </w:p>
    <w:p>
      <w:pPr/>
      <w:r>
        <w:rPr>
          <w:rFonts w:ascii="宋体" w:hAnsi="宋体" w:eastAsia="宋体"/>
        </w:rPr>
        <w:t>本次测试涉及的技术文件主要包括测试大纲、后续开发指南、训练过程产物、性能统计结果、组网规划结果和场景导出结果等。这些材料共同构成结项指标核查的技术依据和留痕材料。</w:t>
      </w:r>
    </w:p>
    <w:p>
      <w:pPr>
        <w:pStyle w:val="4"/>
      </w:pPr>
      <w:r>
        <w:t>2.4.2 实物成果类</w:t>
      </w:r>
    </w:p>
    <w:p>
      <w:pPr/>
      <w:r>
        <w:rPr>
          <w:rFonts w:ascii="宋体" w:hAnsi="宋体" w:eastAsia="宋体"/>
        </w:rPr>
        <w:t>广播通信融合网络模拟与资源优化调度仿真系统原型一套。当前系统已经具备模型训练、策略测试、场景回放、设备展示和链路仿真等基础功能，并形成了多类灾害场景数据及相应训练产物，可作为本次测试工作的主要对象。</w:t>
      </w:r>
    </w:p>
    <w:p>
      <w:pPr>
        <w:pStyle w:val="2"/>
      </w:pPr>
      <w:r>
        <w:t>3 测试环境</w:t>
      </w:r>
    </w:p>
    <w:p>
      <w:pPr>
        <w:pStyle w:val="3"/>
      </w:pPr>
      <w:r>
        <w:t>3.1 总体介绍</w:t>
      </w:r>
    </w:p>
    <w:p>
      <w:pPr>
        <w:pStyle w:val="4"/>
      </w:pPr>
      <w:r>
        <w:t>3.1.1 前端页面</w:t>
      </w:r>
    </w:p>
    <w:p>
      <w:pPr/>
      <w:r>
        <w:rPr>
          <w:rFonts w:ascii="宋体" w:hAnsi="宋体" w:eastAsia="宋体"/>
        </w:rPr>
        <w:t>当前原型系统已经形成较为完整的前端操作界面，主要包括模型训练、策略测试、场景回放、设备管理和链路仿真等页面。相关页面能够支撑场景选择、训练启动、仿真执行、结果展示和回放核查等测试活动。</w:t>
      </w:r>
    </w:p>
    <w:tbl>
      <w:tblPr>
        <w:tblW w:type="auto" w:w="0"/>
        <w:tblLook w:firstColumn="1" w:firstRow="1" w:lastColumn="0" w:lastRow="0" w:noHBand="0" w:noVBand="1" w:val="04A0"/>
      </w:tblPr>
      <w:tblGrid>
        <w:gridCol w:w="6979"/>
        <w:gridCol w:w="6979"/>
      </w:tblGrid>
      <w:tr>
        <w:tc>
          <w:tcPr>
            <w:tcW w:type="dxa" w:w="6979"/>
          </w:tcPr>
          <w:p>
            <w:r>
              <w:t>页面</w:t>
            </w:r>
          </w:p>
        </w:tc>
        <w:tc>
          <w:tcPr>
            <w:tcW w:type="dxa" w:w="6979"/>
          </w:tcPr>
          <w:p>
            <w:r>
              <w:t>主要用途</w:t>
            </w:r>
          </w:p>
        </w:tc>
      </w:tr>
      <w:tr>
        <w:tc>
          <w:tcPr>
            <w:tcW w:type="dxa" w:w="6979"/>
          </w:tcPr>
          <w:p>
            <w:r>
              <w:t>模型训练</w:t>
            </w:r>
          </w:p>
        </w:tc>
        <w:tc>
          <w:tcPr>
            <w:tcW w:type="dxa" w:w="6979"/>
          </w:tcPr>
          <w:p>
            <w:r>
              <w:t>场景选择、算法选择、训练启动、训练监控</w:t>
            </w:r>
          </w:p>
        </w:tc>
      </w:tr>
      <w:tr>
        <w:tc>
          <w:tcPr>
            <w:tcW w:type="dxa" w:w="6979"/>
          </w:tcPr>
          <w:p>
            <w:r>
              <w:t>策略测试</w:t>
            </w:r>
          </w:p>
        </w:tc>
        <w:tc>
          <w:tcPr>
            <w:tcW w:type="dxa" w:w="6979"/>
          </w:tcPr>
          <w:p>
            <w:r>
              <w:t>场景同步、仿真启动、结果展示、场景导出</w:t>
            </w:r>
          </w:p>
        </w:tc>
      </w:tr>
      <w:tr>
        <w:tc>
          <w:tcPr>
            <w:tcW w:type="dxa" w:w="6979"/>
          </w:tcPr>
          <w:p>
            <w:r>
              <w:t>场景回放</w:t>
            </w:r>
          </w:p>
        </w:tc>
        <w:tc>
          <w:tcPr>
            <w:tcW w:type="dxa" w:w="6979"/>
          </w:tcPr>
          <w:p>
            <w:r>
              <w:t>训练或测试回放记录查看</w:t>
            </w:r>
          </w:p>
        </w:tc>
      </w:tr>
      <w:tr>
        <w:tc>
          <w:tcPr>
            <w:tcW w:type="dxa" w:w="6979"/>
          </w:tcPr>
          <w:p>
            <w:r>
              <w:t>设备管理</w:t>
            </w:r>
          </w:p>
        </w:tc>
        <w:tc>
          <w:tcPr>
            <w:tcW w:type="dxa" w:w="6979"/>
          </w:tcPr>
          <w:p>
            <w:r>
              <w:t>场景设备库与支持模式查看</w:t>
            </w:r>
          </w:p>
        </w:tc>
      </w:tr>
      <w:tr>
        <w:tc>
          <w:tcPr>
            <w:tcW w:type="dxa" w:w="6979"/>
          </w:tcPr>
          <w:p>
            <w:r>
              <w:t>链路仿真</w:t>
            </w:r>
          </w:p>
        </w:tc>
        <w:tc>
          <w:tcPr>
            <w:tcW w:type="dxa" w:w="6979"/>
          </w:tcPr>
          <w:p>
            <w:r>
              <w:t>链路仿真与结果观察</w:t>
            </w:r>
          </w:p>
        </w:tc>
      </w:tr>
    </w:tbl>
    <w:p/>
    <w:p>
      <w:pPr>
        <w:pStyle w:val="4"/>
      </w:pPr>
      <w:r>
        <w:t>3.1.2 后端接口</w:t>
      </w:r>
    </w:p>
    <w:p>
      <w:pPr/>
      <w:r>
        <w:rPr>
          <w:rFonts w:ascii="宋体" w:hAnsi="宋体" w:eastAsia="宋体"/>
        </w:rPr>
        <w:t>原型系统后端能够提供场景管理、训练调度、结果查询、仿真执行和流式事件推送等服务能力，为前端页面完成训练和仿真测试提供支撑。</w:t>
      </w:r>
    </w:p>
    <w:tbl>
      <w:tblPr>
        <w:tblW w:type="auto" w:w="0"/>
        <w:tblLook w:firstColumn="1" w:firstRow="1" w:lastColumn="0" w:lastRow="0" w:noHBand="0" w:noVBand="1" w:val="04A0"/>
      </w:tblPr>
      <w:tblGrid>
        <w:gridCol w:w="6979"/>
        <w:gridCol w:w="6979"/>
      </w:tblGrid>
      <w:tr>
        <w:tc>
          <w:tcPr>
            <w:tcW w:type="dxa" w:w="6979"/>
          </w:tcPr>
          <w:p>
            <w:r>
              <w:t>服务能力</w:t>
            </w:r>
          </w:p>
        </w:tc>
        <w:tc>
          <w:tcPr>
            <w:tcW w:type="dxa" w:w="6979"/>
          </w:tcPr>
          <w:p>
            <w:r>
              <w:t>说明</w:t>
            </w:r>
          </w:p>
        </w:tc>
      </w:tr>
      <w:tr>
        <w:tc>
          <w:tcPr>
            <w:tcW w:type="dxa" w:w="6979"/>
          </w:tcPr>
          <w:p>
            <w:r>
              <w:t>场景管理</w:t>
            </w:r>
          </w:p>
        </w:tc>
        <w:tc>
          <w:tcPr>
            <w:tcW w:type="dxa" w:w="6979"/>
          </w:tcPr>
          <w:p>
            <w:r>
              <w:t>获取和切换真实灾害场景</w:t>
            </w:r>
          </w:p>
        </w:tc>
      </w:tr>
      <w:tr>
        <w:tc>
          <w:tcPr>
            <w:tcW w:type="dxa" w:w="6979"/>
          </w:tcPr>
          <w:p>
            <w:r>
              <w:t>训练调度</w:t>
            </w:r>
          </w:p>
        </w:tc>
        <w:tc>
          <w:tcPr>
            <w:tcW w:type="dxa" w:w="6979"/>
          </w:tcPr>
          <w:p>
            <w:r>
              <w:t>启动训练任务并跟踪训练状态</w:t>
            </w:r>
          </w:p>
        </w:tc>
      </w:tr>
      <w:tr>
        <w:tc>
          <w:tcPr>
            <w:tcW w:type="dxa" w:w="6979"/>
          </w:tcPr>
          <w:p>
            <w:r>
              <w:t>结果查询</w:t>
            </w:r>
          </w:p>
        </w:tc>
        <w:tc>
          <w:tcPr>
            <w:tcW w:type="dxa" w:w="6979"/>
          </w:tcPr>
          <w:p>
            <w:r>
              <w:t>查询训练产物和仿真结果</w:t>
            </w:r>
          </w:p>
        </w:tc>
      </w:tr>
      <w:tr>
        <w:tc>
          <w:tcPr>
            <w:tcW w:type="dxa" w:w="6979"/>
          </w:tcPr>
          <w:p>
            <w:r>
              <w:t>仿真执行</w:t>
            </w:r>
          </w:p>
        </w:tc>
        <w:tc>
          <w:tcPr>
            <w:tcW w:type="dxa" w:w="6979"/>
          </w:tcPr>
          <w:p>
            <w:r>
              <w:t>支撑策略测试和场景推演</w:t>
            </w:r>
          </w:p>
        </w:tc>
      </w:tr>
      <w:tr>
        <w:tc>
          <w:tcPr>
            <w:tcW w:type="dxa" w:w="6979"/>
          </w:tcPr>
          <w:p>
            <w:r>
              <w:t>日志推送</w:t>
            </w:r>
          </w:p>
        </w:tc>
        <w:tc>
          <w:tcPr>
            <w:tcW w:type="dxa" w:w="6979"/>
          </w:tcPr>
          <w:p>
            <w:r>
              <w:t>向前端返回训练和仿真过程信息</w:t>
            </w:r>
          </w:p>
        </w:tc>
      </w:tr>
    </w:tbl>
    <w:p/>
    <w:p>
      <w:pPr>
        <w:pStyle w:val="4"/>
      </w:pPr>
      <w:r>
        <w:t>3.1.3 当前可复核证据</w:t>
      </w:r>
    </w:p>
    <w:p>
      <w:pPr/>
      <w:r>
        <w:rPr>
          <w:rFonts w:ascii="宋体" w:hAnsi="宋体" w:eastAsia="宋体"/>
        </w:rPr>
        <w:t>当前可复核证据主要包括页面按钮和状态变化、训练监控图表、过程日志、训练产物、组网规划结果、场景导出结果以及回放记录等。这些材料可用于支撑测试过程中的截图留痕、结果复核和结论判定。</w:t>
      </w:r>
    </w:p>
    <w:p>
      <w:pPr>
        <w:pStyle w:val="3"/>
      </w:pPr>
      <w:r>
        <w:t>3.2 原型系统</w:t>
      </w:r>
    </w:p>
    <w:p>
      <w:pPr/>
      <w:r>
        <w:rPr>
          <w:rFonts w:ascii="宋体" w:hAnsi="宋体" w:eastAsia="宋体"/>
        </w:rPr>
        <w:t>当前原型系统由前端展示层、训练与仿真服务层、场景数据层和结果产物层构成，能够支撑训练任务发起、测试任务执行、结果展示、场景导出和回放查询等主要流程。系统现阶段已经具备训练与测试联动、场景自动同步、过程监控、结果导出和回放记录等基本工程化能力，可满足本次测试工作的主体需求。</w:t>
      </w:r>
    </w:p>
    <w:p>
      <w:pPr>
        <w:pStyle w:val="3"/>
      </w:pPr>
      <w:r>
        <w:t>3.3 场景设置</w:t>
      </w:r>
    </w:p>
    <w:p>
      <w:pPr/>
      <w:r>
        <w:rPr>
          <w:rFonts w:ascii="宋体" w:hAnsi="宋体" w:eastAsia="宋体"/>
        </w:rPr>
        <w:t>当前真实接入的灾害场景如下：</w:t>
      </w:r>
    </w:p>
    <w:tbl>
      <w:tblPr>
        <w:tblW w:type="auto" w:w="0"/>
        <w:tblLook w:firstColumn="1" w:firstRow="1" w:lastColumn="0" w:lastRow="0" w:noHBand="0" w:noVBand="1" w:val="04A0"/>
      </w:tblPr>
      <w:tblGrid>
        <w:gridCol w:w="2326"/>
        <w:gridCol w:w="2326"/>
        <w:gridCol w:w="2326"/>
        <w:gridCol w:w="2326"/>
        <w:gridCol w:w="2326"/>
        <w:gridCol w:w="2326"/>
      </w:tblGrid>
      <w:tr>
        <w:tc>
          <w:tcPr>
            <w:tcW w:type="dxa" w:w="2326"/>
          </w:tcPr>
          <w:p>
            <w:r>
              <w:t>场景</w:t>
            </w:r>
          </w:p>
        </w:tc>
        <w:tc>
          <w:tcPr>
            <w:tcW w:type="dxa" w:w="2326"/>
          </w:tcPr>
          <w:p>
            <w:r>
              <w:t>灾害类型</w:t>
            </w:r>
          </w:p>
        </w:tc>
        <w:tc>
          <w:tcPr>
            <w:tcW w:type="dxa" w:w="2326"/>
          </w:tcPr>
          <w:p>
            <w:r>
              <w:t>用户规模</w:t>
            </w:r>
          </w:p>
        </w:tc>
        <w:tc>
          <w:tcPr>
            <w:tcW w:type="dxa" w:w="2326"/>
          </w:tcPr>
          <w:p>
            <w:r>
              <w:t>通信制式数</w:t>
            </w:r>
          </w:p>
        </w:tc>
        <w:tc>
          <w:tcPr>
            <w:tcW w:type="dxa" w:w="2326"/>
          </w:tcPr>
          <w:p>
            <w:r>
              <w:t>广播方式数</w:t>
            </w:r>
          </w:p>
        </w:tc>
        <w:tc>
          <w:tcPr>
            <w:tcW w:type="dxa" w:w="2326"/>
          </w:tcPr>
          <w:p>
            <w:r>
              <w:t>残余网络</w:t>
            </w:r>
          </w:p>
        </w:tc>
      </w:tr>
      <w:tr>
        <w:tc>
          <w:tcPr>
            <w:tcW w:type="dxa" w:w="2326"/>
          </w:tcPr>
          <w:p>
            <w:r>
              <w:t>台风灾后残余网络</w:t>
            </w:r>
          </w:p>
        </w:tc>
        <w:tc>
          <w:tcPr>
            <w:tcW w:type="dxa" w:w="2326"/>
          </w:tcPr>
          <w:p>
            <w:r>
              <w:t>台风</w:t>
            </w:r>
          </w:p>
        </w:tc>
        <w:tc>
          <w:tcPr>
            <w:tcW w:type="dxa" w:w="2326"/>
          </w:tcPr>
          <w:p>
            <w:r>
              <w:t>1500</w:t>
            </w:r>
          </w:p>
        </w:tc>
        <w:tc>
          <w:tcPr>
            <w:tcW w:type="dxa" w:w="2326"/>
          </w:tcPr>
          <w:p>
            <w:r>
              <w:t>5</w:t>
            </w:r>
          </w:p>
        </w:tc>
        <w:tc>
          <w:tcPr>
            <w:tcW w:type="dxa" w:w="2326"/>
          </w:tcPr>
          <w:p>
            <w:r>
              <w:t>3</w:t>
            </w:r>
          </w:p>
        </w:tc>
        <w:tc>
          <w:tcPr>
            <w:tcW w:type="dxa" w:w="2326"/>
          </w:tcPr>
          <w:p>
            <w:r>
              <w:t>是</w:t>
            </w:r>
          </w:p>
        </w:tc>
      </w:tr>
      <w:tr>
        <w:tc>
          <w:tcPr>
            <w:tcW w:type="dxa" w:w="2326"/>
          </w:tcPr>
          <w:p>
            <w:r>
              <w:t>洪水孤岛通信恢复</w:t>
            </w:r>
          </w:p>
        </w:tc>
        <w:tc>
          <w:tcPr>
            <w:tcW w:type="dxa" w:w="2326"/>
          </w:tcPr>
          <w:p>
            <w:r>
              <w:t>洪水</w:t>
            </w:r>
          </w:p>
        </w:tc>
        <w:tc>
          <w:tcPr>
            <w:tcW w:type="dxa" w:w="2326"/>
          </w:tcPr>
          <w:p>
            <w:r>
              <w:t>1280</w:t>
            </w:r>
          </w:p>
        </w:tc>
        <w:tc>
          <w:tcPr>
            <w:tcW w:type="dxa" w:w="2326"/>
          </w:tcPr>
          <w:p>
            <w:r>
              <w:t>5</w:t>
            </w:r>
          </w:p>
        </w:tc>
        <w:tc>
          <w:tcPr>
            <w:tcW w:type="dxa" w:w="2326"/>
          </w:tcPr>
          <w:p>
            <w:r>
              <w:t>2</w:t>
            </w:r>
          </w:p>
        </w:tc>
        <w:tc>
          <w:tcPr>
            <w:tcW w:type="dxa" w:w="2326"/>
          </w:tcPr>
          <w:p>
            <w:r>
              <w:t>否</w:t>
            </w:r>
          </w:p>
        </w:tc>
      </w:tr>
      <w:tr>
        <w:tc>
          <w:tcPr>
            <w:tcW w:type="dxa" w:w="2326"/>
          </w:tcPr>
          <w:p>
            <w:r>
              <w:t>地震灾后断链恢复</w:t>
            </w:r>
          </w:p>
        </w:tc>
        <w:tc>
          <w:tcPr>
            <w:tcW w:type="dxa" w:w="2326"/>
          </w:tcPr>
          <w:p>
            <w:r>
              <w:t>地震</w:t>
            </w:r>
          </w:p>
        </w:tc>
        <w:tc>
          <w:tcPr>
            <w:tcW w:type="dxa" w:w="2326"/>
          </w:tcPr>
          <w:p>
            <w:r>
              <w:t>1360</w:t>
            </w:r>
          </w:p>
        </w:tc>
        <w:tc>
          <w:tcPr>
            <w:tcW w:type="dxa" w:w="2326"/>
          </w:tcPr>
          <w:p>
            <w:r>
              <w:t>5</w:t>
            </w:r>
          </w:p>
        </w:tc>
        <w:tc>
          <w:tcPr>
            <w:tcW w:type="dxa" w:w="2326"/>
          </w:tcPr>
          <w:p>
            <w:r>
              <w:t>3</w:t>
            </w:r>
          </w:p>
        </w:tc>
        <w:tc>
          <w:tcPr>
            <w:tcW w:type="dxa" w:w="2326"/>
          </w:tcPr>
          <w:p>
            <w:r>
              <w:t>是</w:t>
            </w:r>
          </w:p>
        </w:tc>
      </w:tr>
    </w:tbl>
    <w:p/>
    <w:p>
      <w:pPr/>
      <w:r>
        <w:rPr>
          <w:rFonts w:ascii="宋体" w:hAnsi="宋体" w:eastAsia="宋体"/>
        </w:rPr>
        <w:t>从现有场景配置看，系统已经具备台风、洪水和地震 3 类真实灾害场景，但与结项指标相比，当前真实接入场景数量仍不足 5 个，真实可仿真的灾害类型仍不足 4 类。另有部分前端选项尚未形成完整训练和仿真闭环，本版测试中不计入已实现灾害场景。</w:t>
      </w:r>
    </w:p>
    <w:p>
      <w:pPr>
        <w:pStyle w:val="3"/>
      </w:pPr>
      <w:r>
        <w:t>3.4 被测对象</w:t>
      </w:r>
    </w:p>
    <w:p>
      <w:pPr/>
      <w:r>
        <w:rPr>
          <w:rFonts w:ascii="宋体" w:hAnsi="宋体" w:eastAsia="宋体"/>
        </w:rPr>
        <w:t>本版测试大纲的被测对象主要包括训练流程、仿真流程、回放流程、设备与通信方式展示能力、场景数据接入能力、模型参数规模、大规模用户节点场景支撑能力以及组网规划结果等内容。</w:t>
      </w:r>
    </w:p>
    <w:p>
      <w:pPr>
        <w:pStyle w:val="3"/>
      </w:pPr>
      <w:r>
        <w:t>3.5 计量工具</w:t>
      </w:r>
    </w:p>
    <w:p>
      <w:pPr/>
      <w:r>
        <w:rPr>
          <w:rFonts w:ascii="宋体" w:hAnsi="宋体" w:eastAsia="宋体"/>
        </w:rPr>
        <w:t>当前用于计量和核验的工具，主要包括前端结果展示区域、训练监控图表、仿真过程输出、训练产物、规划结果和场景导出结果等。对于部分页面未直接展示的指标，可结合已有统计结果进行辅助核验。</w:t>
      </w:r>
    </w:p>
    <w:p>
      <w:pPr>
        <w:pStyle w:val="3"/>
      </w:pPr>
      <w:r>
        <w:t>3.6 测试环境支撑工具</w:t>
      </w:r>
    </w:p>
    <w:p>
      <w:pPr/>
      <w:r>
        <w:rPr>
          <w:rFonts w:ascii="宋体" w:hAnsi="宋体" w:eastAsia="宋体"/>
        </w:rPr>
        <w:t>支撑本次测试设计的环境主要包括浏览器前端页面、系统后端服务、本地场景文件、训练结果存储目录和回放结果存储能力等。</w:t>
      </w:r>
    </w:p>
    <w:p>
      <w:pPr>
        <w:pStyle w:val="3"/>
      </w:pPr>
      <w:r>
        <w:t>3.7 对比对象</w:t>
      </w:r>
    </w:p>
    <w:p>
      <w:pPr/>
      <w:r>
        <w:rPr>
          <w:rFonts w:ascii="宋体" w:hAnsi="宋体" w:eastAsia="宋体"/>
        </w:rPr>
        <w:t>本版测试不再沿用旧版测试大纲中扩展算法对比和附加验证项作为主轴，而是以当前系统已实现能力与结项指标目标能力之间的对应关系作为主要对比对象。凡是当前系统已具备的能力，按测试结果进行核验；凡是当前尚未具备的能力，则在测试结论中予以说明，并纳入后续完善范围。</w:t>
      </w:r>
    </w:p>
    <w:p>
      <w:pPr>
        <w:pStyle w:val="2"/>
      </w:pPr>
      <w:r>
        <w:t>4 测试项说明</w:t>
      </w:r>
    </w:p>
    <w:p>
      <w:pPr/>
      <w:r>
        <w:rPr>
          <w:rFonts w:ascii="宋体" w:hAnsi="宋体" w:eastAsia="宋体"/>
        </w:rPr>
        <w:t>本版测试项说明按照结项技术指标逐项展开，重点说明各测试项与结项要求之间的对应关系，并结合当前系统状态给出初步判定口径。</w:t>
      </w:r>
    </w:p>
    <w:p>
      <w:pPr>
        <w:jc w:val="center"/>
      </w:pPr>
      <w:r>
        <w:rPr>
          <w:rFonts w:ascii="宋体" w:hAnsi="宋体" w:eastAsia="宋体"/>
        </w:rPr>
        <w:t>表 4-1 测试项说明</w:t>
      </w:r>
    </w:p>
    <w:tbl>
      <w:tblPr>
        <w:tblW w:type="auto" w:w="0"/>
        <w:tblLook w:firstColumn="1" w:firstRow="1" w:lastColumn="0" w:lastRow="0" w:noHBand="0" w:noVBand="1" w:val="04A0"/>
      </w:tblPr>
      <w:tblGrid>
        <w:gridCol w:w="3489"/>
        <w:gridCol w:w="3489"/>
        <w:gridCol w:w="3489"/>
        <w:gridCol w:w="3489"/>
      </w:tblGrid>
      <w:tr>
        <w:tc>
          <w:tcPr>
            <w:tcW w:type="dxa" w:w="3489"/>
          </w:tcPr>
          <w:p>
            <w:r>
              <w:t>测试项编号</w:t>
            </w:r>
          </w:p>
        </w:tc>
        <w:tc>
          <w:tcPr>
            <w:tcW w:type="dxa" w:w="3489"/>
          </w:tcPr>
          <w:p>
            <w:r>
              <w:t>测试项名称</w:t>
            </w:r>
          </w:p>
        </w:tc>
        <w:tc>
          <w:tcPr>
            <w:tcW w:type="dxa" w:w="3489"/>
          </w:tcPr>
          <w:p>
            <w:r>
              <w:t>对应结项指标</w:t>
            </w:r>
          </w:p>
        </w:tc>
        <w:tc>
          <w:tcPr>
            <w:tcW w:type="dxa" w:w="3489"/>
          </w:tcPr>
          <w:p>
            <w:r>
              <w:t>说明</w:t>
            </w:r>
          </w:p>
        </w:tc>
      </w:tr>
      <w:tr>
        <w:tc>
          <w:tcPr>
            <w:tcW w:type="dxa" w:w="3489"/>
          </w:tcPr>
          <w:p>
            <w:r>
              <w:t>T1</w:t>
            </w:r>
          </w:p>
        </w:tc>
        <w:tc>
          <w:tcPr>
            <w:tcW w:type="dxa" w:w="3489"/>
          </w:tcPr>
          <w:p>
            <w:r>
              <w:t>三场景训练能力验证</w:t>
            </w:r>
          </w:p>
        </w:tc>
        <w:tc>
          <w:tcPr>
            <w:tcW w:type="dxa" w:w="3489"/>
          </w:tcPr>
          <w:p>
            <w:r>
              <w:t>指标(1)</w:t>
            </w:r>
          </w:p>
        </w:tc>
        <w:tc>
          <w:tcPr>
            <w:tcW w:type="dxa" w:w="3489"/>
          </w:tcPr>
          <w:p>
            <w:r>
              <w:t>按台风、洪水、地震 3 类场景分别设计训练测试</w:t>
            </w:r>
          </w:p>
        </w:tc>
      </w:tr>
      <w:tr>
        <w:tc>
          <w:tcPr>
            <w:tcW w:type="dxa" w:w="3489"/>
          </w:tcPr>
          <w:p>
            <w:r>
              <w:t>T2</w:t>
            </w:r>
          </w:p>
        </w:tc>
        <w:tc>
          <w:tcPr>
            <w:tcW w:type="dxa" w:w="3489"/>
          </w:tcPr>
          <w:p>
            <w:r>
              <w:t>通信制式数量与模型参数规模验证</w:t>
            </w:r>
          </w:p>
        </w:tc>
        <w:tc>
          <w:tcPr>
            <w:tcW w:type="dxa" w:w="3489"/>
          </w:tcPr>
          <w:p>
            <w:r>
              <w:t>指标(1)</w:t>
            </w:r>
          </w:p>
        </w:tc>
        <w:tc>
          <w:tcPr>
            <w:tcW w:type="dxa" w:w="3489"/>
          </w:tcPr>
          <w:p>
            <w:r>
              <w:t>对通信制式数量和模型参数规模进行核验</w:t>
            </w:r>
          </w:p>
        </w:tc>
      </w:tr>
      <w:tr>
        <w:tc>
          <w:tcPr>
            <w:tcW w:type="dxa" w:w="3489"/>
          </w:tcPr>
          <w:p>
            <w:r>
              <w:t>T3</w:t>
            </w:r>
          </w:p>
        </w:tc>
        <w:tc>
          <w:tcPr>
            <w:tcW w:type="dxa" w:w="3489"/>
          </w:tcPr>
          <w:p>
            <w:r>
              <w:t>组网方案生成能力验证</w:t>
            </w:r>
          </w:p>
        </w:tc>
        <w:tc>
          <w:tcPr>
            <w:tcW w:type="dxa" w:w="3489"/>
          </w:tcPr>
          <w:p>
            <w:r>
              <w:t>指标(2)</w:t>
            </w:r>
          </w:p>
        </w:tc>
        <w:tc>
          <w:tcPr>
            <w:tcW w:type="dxa" w:w="3489"/>
          </w:tcPr>
          <w:p>
            <w:r>
              <w:t>围绕典型灾害场景设计组网方案生成测试</w:t>
            </w:r>
          </w:p>
        </w:tc>
      </w:tr>
      <w:tr>
        <w:tc>
          <w:tcPr>
            <w:tcW w:type="dxa" w:w="3489"/>
          </w:tcPr>
          <w:p>
            <w:r>
              <w:t>T4</w:t>
            </w:r>
          </w:p>
        </w:tc>
        <w:tc>
          <w:tcPr>
            <w:tcW w:type="dxa" w:w="3489"/>
          </w:tcPr>
          <w:p>
            <w:r>
              <w:t>场景数量、40Mbps 和 95% 指标验证</w:t>
            </w:r>
          </w:p>
        </w:tc>
        <w:tc>
          <w:tcPr>
            <w:tcW w:type="dxa" w:w="3489"/>
          </w:tcPr>
          <w:p>
            <w:r>
              <w:t>指标(2)</w:t>
            </w:r>
          </w:p>
        </w:tc>
        <w:tc>
          <w:tcPr>
            <w:tcW w:type="dxa" w:w="3489"/>
          </w:tcPr>
          <w:p>
            <w:r>
              <w:t>对场景数量、理论带宽和带宽利用率进行专项核验</w:t>
            </w:r>
          </w:p>
        </w:tc>
      </w:tr>
      <w:tr>
        <w:tc>
          <w:tcPr>
            <w:tcW w:type="dxa" w:w="3489"/>
          </w:tcPr>
          <w:p>
            <w:r>
              <w:t>T5</w:t>
            </w:r>
          </w:p>
        </w:tc>
        <w:tc>
          <w:tcPr>
            <w:tcW w:type="dxa" w:w="3489"/>
          </w:tcPr>
          <w:p>
            <w:r>
              <w:t>四类灾害数据仿真验证</w:t>
            </w:r>
          </w:p>
        </w:tc>
        <w:tc>
          <w:tcPr>
            <w:tcW w:type="dxa" w:w="3489"/>
          </w:tcPr>
          <w:p>
            <w:r>
              <w:t>指标(3)</w:t>
            </w:r>
          </w:p>
        </w:tc>
        <w:tc>
          <w:tcPr>
            <w:tcW w:type="dxa" w:w="3489"/>
          </w:tcPr>
          <w:p>
            <w:r>
              <w:t>对极端灾害场景仿真种类进行专项核验</w:t>
            </w:r>
          </w:p>
        </w:tc>
      </w:tr>
      <w:tr>
        <w:tc>
          <w:tcPr>
            <w:tcW w:type="dxa" w:w="3489"/>
          </w:tcPr>
          <w:p>
            <w:r>
              <w:t>T6</w:t>
            </w:r>
          </w:p>
        </w:tc>
        <w:tc>
          <w:tcPr>
            <w:tcW w:type="dxa" w:w="3489"/>
          </w:tcPr>
          <w:p>
            <w:r>
              <w:t>四类通信方式验证</w:t>
            </w:r>
          </w:p>
        </w:tc>
        <w:tc>
          <w:tcPr>
            <w:tcW w:type="dxa" w:w="3489"/>
          </w:tcPr>
          <w:p>
            <w:r>
              <w:t>指标(4)</w:t>
            </w:r>
          </w:p>
        </w:tc>
        <w:tc>
          <w:tcPr>
            <w:tcW w:type="dxa" w:w="3489"/>
          </w:tcPr>
          <w:p>
            <w:r>
              <w:t>对蜂窝、WiFi、卫星、短波通信方式进行专项核验</w:t>
            </w:r>
          </w:p>
        </w:tc>
      </w:tr>
      <w:tr>
        <w:tc>
          <w:tcPr>
            <w:tcW w:type="dxa" w:w="3489"/>
          </w:tcPr>
          <w:p>
            <w:r>
              <w:t>T7</w:t>
            </w:r>
          </w:p>
        </w:tc>
        <w:tc>
          <w:tcPr>
            <w:tcW w:type="dxa" w:w="3489"/>
          </w:tcPr>
          <w:p>
            <w:r>
              <w:t>直连、中继转发、单/组/广播播发模式验证</w:t>
            </w:r>
          </w:p>
        </w:tc>
        <w:tc>
          <w:tcPr>
            <w:tcW w:type="dxa" w:w="3489"/>
          </w:tcPr>
          <w:p>
            <w:r>
              <w:t>指标(5)</w:t>
            </w:r>
          </w:p>
        </w:tc>
        <w:tc>
          <w:tcPr>
            <w:tcW w:type="dxa" w:w="3489"/>
          </w:tcPr>
          <w:p>
            <w:r>
              <w:t>对通信方式和播发模式进行专项核验</w:t>
            </w:r>
          </w:p>
        </w:tc>
      </w:tr>
      <w:tr>
        <w:tc>
          <w:tcPr>
            <w:tcW w:type="dxa" w:w="3489"/>
          </w:tcPr>
          <w:p>
            <w:r>
              <w:t>T8</w:t>
            </w:r>
          </w:p>
        </w:tc>
        <w:tc>
          <w:tcPr>
            <w:tcW w:type="dxa" w:w="3489"/>
          </w:tcPr>
          <w:p>
            <w:r>
              <w:t>三类资源配置逻辑验证</w:t>
            </w:r>
          </w:p>
        </w:tc>
        <w:tc>
          <w:tcPr>
            <w:tcW w:type="dxa" w:w="3489"/>
          </w:tcPr>
          <w:p>
            <w:r>
              <w:t>指标(6)</w:t>
            </w:r>
          </w:p>
        </w:tc>
        <w:tc>
          <w:tcPr>
            <w:tcW w:type="dxa" w:w="3489"/>
          </w:tcPr>
          <w:p>
            <w:r>
              <w:t>对强化学习、随机优化控制和策略调度逻辑进行专项核验</w:t>
            </w:r>
          </w:p>
        </w:tc>
      </w:tr>
      <w:tr>
        <w:tc>
          <w:tcPr>
            <w:tcW w:type="dxa" w:w="3489"/>
          </w:tcPr>
          <w:p>
            <w:r>
              <w:t>T9</w:t>
            </w:r>
          </w:p>
        </w:tc>
        <w:tc>
          <w:tcPr>
            <w:tcW w:type="dxa" w:w="3489"/>
          </w:tcPr>
          <w:p>
            <w:r>
              <w:t>1500 用户节点接入能力验证</w:t>
            </w:r>
          </w:p>
        </w:tc>
        <w:tc>
          <w:tcPr>
            <w:tcW w:type="dxa" w:w="3489"/>
          </w:tcPr>
          <w:p>
            <w:r>
              <w:t>指标(7)</w:t>
            </w:r>
          </w:p>
        </w:tc>
        <w:tc>
          <w:tcPr>
            <w:tcW w:type="dxa" w:w="3489"/>
          </w:tcPr>
          <w:p>
            <w:r>
              <w:t>对大规模用户节点接入能力进行专项核验</w:t>
            </w:r>
          </w:p>
        </w:tc>
      </w:tr>
    </w:tbl>
    <w:p/>
    <w:p>
      <w:pPr>
        <w:jc w:val="center"/>
      </w:pPr>
      <w:r>
        <w:rPr>
          <w:rFonts w:ascii="宋体" w:hAnsi="宋体" w:eastAsia="宋体"/>
        </w:rPr>
        <w:t>表4-2 测试项设置表</w:t>
      </w:r>
    </w:p>
    <w:tbl>
      <w:tblPr>
        <w:tblW w:type="auto" w:w="0"/>
        <w:tblLook w:firstColumn="1" w:firstRow="1" w:lastColumn="0" w:lastRow="0" w:noHBand="0" w:noVBand="1" w:val="04A0"/>
      </w:tblPr>
      <w:tblGrid>
        <w:gridCol w:w="1994"/>
        <w:gridCol w:w="1994"/>
        <w:gridCol w:w="1994"/>
        <w:gridCol w:w="1994"/>
        <w:gridCol w:w="1994"/>
        <w:gridCol w:w="1994"/>
        <w:gridCol w:w="1994"/>
      </w:tblGrid>
      <w:tr>
        <w:tc>
          <w:tcPr>
            <w:tcW w:type="dxa" w:w="1994"/>
          </w:tcPr>
          <w:p>
            <w:r>
              <w:t>序号</w:t>
            </w:r>
          </w:p>
        </w:tc>
        <w:tc>
          <w:tcPr>
            <w:tcW w:type="dxa" w:w="1994"/>
          </w:tcPr>
          <w:p>
            <w:r>
              <w:t>测试项</w:t>
            </w:r>
          </w:p>
        </w:tc>
        <w:tc>
          <w:tcPr>
            <w:tcW w:type="dxa" w:w="1994"/>
          </w:tcPr>
          <w:p>
            <w:r>
              <w:t>研究内容</w:t>
            </w:r>
          </w:p>
        </w:tc>
        <w:tc>
          <w:tcPr>
            <w:tcW w:type="dxa" w:w="1994"/>
          </w:tcPr>
          <w:p>
            <w:r>
              <w:t>关键技术</w:t>
            </w:r>
          </w:p>
        </w:tc>
        <w:tc>
          <w:tcPr>
            <w:tcW w:type="dxa" w:w="1994"/>
          </w:tcPr>
          <w:p>
            <w:r>
              <w:t>对应技术指标</w:t>
            </w:r>
          </w:p>
        </w:tc>
        <w:tc>
          <w:tcPr>
            <w:tcW w:type="dxa" w:w="1994"/>
          </w:tcPr>
          <w:p>
            <w:r>
              <w:t>测试方法</w:t>
            </w:r>
          </w:p>
        </w:tc>
        <w:tc>
          <w:tcPr>
            <w:tcW w:type="dxa" w:w="1994"/>
          </w:tcPr>
          <w:p>
            <w:r>
              <w:t>相关专利、报告和证明</w:t>
            </w:r>
          </w:p>
        </w:tc>
      </w:tr>
      <w:tr>
        <w:tc>
          <w:tcPr>
            <w:tcW w:type="dxa" w:w="1994"/>
          </w:tcPr>
          <w:p>
            <w:r>
              <w:t>T1</w:t>
            </w:r>
          </w:p>
        </w:tc>
        <w:tc>
          <w:tcPr>
            <w:tcW w:type="dxa" w:w="1994"/>
          </w:tcPr>
          <w:p>
            <w:r>
              <w:t>三场景训练能力验证</w:t>
            </w:r>
          </w:p>
        </w:tc>
        <w:tc>
          <w:tcPr>
            <w:tcW w:type="dxa" w:w="1994"/>
          </w:tcPr>
          <w:p>
            <w:r>
              <w:t>应急广播与通信智能配置算法训练与评估</w:t>
            </w:r>
          </w:p>
        </w:tc>
        <w:tc>
          <w:tcPr>
            <w:tcW w:type="dxa" w:w="1994"/>
          </w:tcPr>
          <w:p>
            <w:r>
              <w:t>前端驱动的训练与仿真联调能力</w:t>
            </w:r>
          </w:p>
        </w:tc>
        <w:tc>
          <w:tcPr>
            <w:tcW w:type="dxa" w:w="1994"/>
          </w:tcPr>
          <w:p>
            <w:r>
              <w:t>建立应急广播与通信智能配置算法，完成至少 3 种极端灾害场景下训练。</w:t>
            </w:r>
          </w:p>
        </w:tc>
        <w:tc>
          <w:tcPr>
            <w:tcW w:type="dxa" w:w="1994"/>
          </w:tcPr>
          <w:p>
            <w:r>
              <w:t>分别进入模型训练页面，将灾害类型切换为台风、洪水、地震，按统一参数口径启动训练；观察训练控制台、训练结果区、训练记录和回放留痕，确认 3 类场景均可完成训练闭环。</w:t>
            </w:r>
          </w:p>
        </w:tc>
        <w:tc>
          <w:tcPr>
            <w:tcW w:type="dxa" w:w="1994"/>
          </w:tcPr>
          <w:p>
            <w:r>
              <w:t>论文: Deep Reinforcement Learning for Multi-Hop Offloading in UAV-Assisted Edge Computing</w:t>
              <w:br/>
              <w:t>报告:《应急通信网络多维资源动态配置方法》专题报告</w:t>
            </w:r>
          </w:p>
        </w:tc>
      </w:tr>
      <w:tr>
        <w:tc>
          <w:tcPr>
            <w:tcW w:type="dxa" w:w="1994"/>
          </w:tcPr>
          <w:p>
            <w:r>
              <w:t>T2</w:t>
            </w:r>
          </w:p>
        </w:tc>
        <w:tc>
          <w:tcPr>
            <w:tcW w:type="dxa" w:w="1994"/>
          </w:tcPr>
          <w:p>
            <w:r>
              <w:t>通信制式数量与训练记录核验</w:t>
            </w:r>
          </w:p>
        </w:tc>
        <w:tc>
          <w:tcPr>
            <w:tcW w:type="dxa" w:w="1994"/>
          </w:tcPr>
          <w:p>
            <w:r>
              <w:t>应急广播与通信智能配置算法训练与评估</w:t>
            </w:r>
          </w:p>
        </w:tc>
        <w:tc>
          <w:tcPr>
            <w:tcW w:type="dxa" w:w="1994"/>
          </w:tcPr>
          <w:p>
            <w:r>
              <w:t>多灾害场景和多通信制式的数据接入能力</w:t>
            </w:r>
          </w:p>
        </w:tc>
        <w:tc>
          <w:tcPr>
            <w:tcW w:type="dxa" w:w="1994"/>
          </w:tcPr>
          <w:p>
            <w:r>
              <w:t>支持通信制式 ≥ 4，模型参数 ≥ 500 万。</w:t>
            </w:r>
          </w:p>
        </w:tc>
        <w:tc>
          <w:tcPr>
            <w:tcW w:type="dxa" w:w="1994"/>
          </w:tcPr>
          <w:p>
            <w:r>
              <w:t>进入设备管理页面查看支持模式，确认蜂窝、WiFi、卫星、短波等通信制式数量；进入训练记录页面查看已完成训练记录，检查场景、算法、训练总步数、学习率、Checkpoint 等留痕信息，并结合训练统计结果核验模型参数规模。</w:t>
            </w:r>
          </w:p>
        </w:tc>
        <w:tc>
          <w:tcPr>
            <w:tcW w:type="dxa" w:w="1994"/>
          </w:tcPr>
          <w:p>
            <w:r>
              <w:t>论文: A Novel Lyapunov based Dynamic Resource Allocation for UAVs-assisted Edge Computing</w:t>
              <w:br/>
              <w:t>报告:《应急通信网络多维资源动态配置方法》专题报告</w:t>
            </w:r>
          </w:p>
        </w:tc>
      </w:tr>
      <w:tr>
        <w:tc>
          <w:tcPr>
            <w:tcW w:type="dxa" w:w="1994"/>
          </w:tcPr>
          <w:p>
            <w:r>
              <w:t>T3</w:t>
            </w:r>
          </w:p>
        </w:tc>
        <w:tc>
          <w:tcPr>
            <w:tcW w:type="dxa" w:w="1994"/>
          </w:tcPr>
          <w:p>
            <w:r>
              <w:t>组网方案生成能力验证</w:t>
            </w:r>
          </w:p>
        </w:tc>
        <w:tc>
          <w:tcPr>
            <w:tcW w:type="dxa" w:w="1994"/>
          </w:tcPr>
          <w:p>
            <w:r>
              <w:t>智能组网方案生成与结果展示</w:t>
            </w:r>
          </w:p>
        </w:tc>
        <w:tc>
          <w:tcPr>
            <w:tcW w:type="dxa" w:w="1994"/>
          </w:tcPr>
          <w:p>
            <w:r>
              <w:t>训练产物、组网产物与回放产物的一致性能力</w:t>
            </w:r>
          </w:p>
        </w:tc>
        <w:tc>
          <w:tcPr>
            <w:tcW w:type="dxa" w:w="1994"/>
          </w:tcPr>
          <w:p>
            <w:r>
              <w:t>形成智能应急广播与通信组网方案。</w:t>
            </w:r>
          </w:p>
        </w:tc>
        <w:tc>
          <w:tcPr>
            <w:tcW w:type="dxa" w:w="1994"/>
          </w:tcPr>
          <w:p>
            <w:r>
              <w:t>进入策略测试页面，选择典型场景和算法，按需添加残余基站后启动测试；检查实时输出终端、测试结果区、部署后场景、JSON 导出和回放入口，确认组网结果、导出结果与回放留痕完整。</w:t>
            </w:r>
          </w:p>
        </w:tc>
        <w:tc>
          <w:tcPr>
            <w:tcW w:type="dxa" w:w="1994"/>
          </w:tcPr>
          <w:p>
            <w:r>
              <w:t>论文: UAV assisted cellular network traffic offloading: Joint swarm, 3D deployment, and user allocation optimization based on a data-aware method</w:t>
              <w:br/>
              <w:t>专利: CN114302421B《通信网络架构的生成方法、装置、电子设备及介质》</w:t>
              <w:br/>
              <w:t>报告:《应急通信网络多维资源动态配置系统性能测试报告》</w:t>
            </w:r>
          </w:p>
        </w:tc>
      </w:tr>
      <w:tr>
        <w:tc>
          <w:tcPr>
            <w:tcW w:type="dxa" w:w="1994"/>
          </w:tcPr>
          <w:p>
            <w:r>
              <w:t>T4</w:t>
            </w:r>
          </w:p>
        </w:tc>
        <w:tc>
          <w:tcPr>
            <w:tcW w:type="dxa" w:w="1994"/>
          </w:tcPr>
          <w:p>
            <w:r>
              <w:t>场景数量、40Mbps 和 95% 指标验证</w:t>
            </w:r>
          </w:p>
        </w:tc>
        <w:tc>
          <w:tcPr>
            <w:tcW w:type="dxa" w:w="1994"/>
          </w:tcPr>
          <w:p>
            <w:r>
              <w:t>智能组网方案生成与结果展示</w:t>
            </w:r>
          </w:p>
        </w:tc>
        <w:tc>
          <w:tcPr>
            <w:tcW w:type="dxa" w:w="1994"/>
          </w:tcPr>
          <w:p>
            <w:r>
              <w:t>指标级缺口识别与可补齐能力</w:t>
            </w:r>
          </w:p>
        </w:tc>
        <w:tc>
          <w:tcPr>
            <w:tcW w:type="dxa" w:w="1994"/>
          </w:tcPr>
          <w:p>
            <w:r>
              <w:t>支持极端灾害场景 ≥ 5，单用户理论最大带宽 ≥ 40Mbps，理论带宽资源利用率 ≥ 95%。</w:t>
            </w:r>
          </w:p>
        </w:tc>
        <w:tc>
          <w:tcPr>
            <w:tcW w:type="dxa" w:w="1994"/>
          </w:tcPr>
          <w:p>
            <w:r>
              <w:t>打开策略测试页面的场景选择下拉框，直接核查真实可选场景数量；完成一次测试后查看结果区和部署后场景区域，检查是否存在“单用户理论最大带宽”和“理论带宽资源利用率”的独立字段或结果卡片，并记录当前版本的可见性结论。</w:t>
            </w:r>
          </w:p>
        </w:tc>
        <w:tc>
          <w:tcPr>
            <w:tcW w:type="dxa" w:w="1994"/>
          </w:tcPr>
          <w:p>
            <w:r>
              <w:t>论文: UAV assisted cellular network traffic offloading: Joint swarm, 3D deployment, and user allocation optimization based on a data-aware method</w:t>
              <w:br/>
              <w:t>专利: CN114302421B《通信网络架构的生成方法、装置、电子设备及介质》</w:t>
              <w:br/>
              <w:t>报告:《应急通信网络多维资源动态配置系统性能测试报告》</w:t>
            </w:r>
          </w:p>
        </w:tc>
      </w:tr>
      <w:tr>
        <w:tc>
          <w:tcPr>
            <w:tcW w:type="dxa" w:w="1994"/>
          </w:tcPr>
          <w:p>
            <w:r>
              <w:t>T5</w:t>
            </w:r>
          </w:p>
        </w:tc>
        <w:tc>
          <w:tcPr>
            <w:tcW w:type="dxa" w:w="1994"/>
          </w:tcPr>
          <w:p>
            <w:r>
              <w:t>四类灾害数据仿真验证</w:t>
            </w:r>
          </w:p>
        </w:tc>
        <w:tc>
          <w:tcPr>
            <w:tcW w:type="dxa" w:w="1994"/>
          </w:tcPr>
          <w:p>
            <w:r>
              <w:t>极端灾害数据仿真与设备/通信方式验证</w:t>
            </w:r>
          </w:p>
        </w:tc>
        <w:tc>
          <w:tcPr>
            <w:tcW w:type="dxa" w:w="1994"/>
          </w:tcPr>
          <w:p>
            <w:r>
              <w:t>多灾害场景和多通信制式的数据接入能力</w:t>
            </w:r>
          </w:p>
        </w:tc>
        <w:tc>
          <w:tcPr>
            <w:tcW w:type="dxa" w:w="1994"/>
          </w:tcPr>
          <w:p>
            <w:r>
              <w:t>支持 ≥ 4 种极端灾害条件下的数据仿真。</w:t>
            </w:r>
          </w:p>
        </w:tc>
        <w:tc>
          <w:tcPr>
            <w:tcW w:type="dxa" w:w="1994"/>
          </w:tcPr>
          <w:p>
            <w:r>
              <w:t>分别在模型训练页面和策略测试页面查看灾害类型及场景下拉项，核查当前真实可训练、可仿真的灾害场景数量；对已接入场景执行测试并记录结果，确认当前是否存在第 4 类真实灾害场景入口及其闭环能力。</w:t>
            </w:r>
          </w:p>
        </w:tc>
        <w:tc>
          <w:tcPr>
            <w:tcW w:type="dxa" w:w="1994"/>
          </w:tcPr>
          <w:p>
            <w:r>
              <w:t>论文: Q-Learning Aided Intelligent Routing With Maximum Utility in Cognitive UAV Swarm for Emergency Communications</w:t>
              <w:br/>
              <w:t>报告:《应急通信网络多维资源动态配置系统性能测试报告》</w:t>
            </w:r>
          </w:p>
        </w:tc>
      </w:tr>
      <w:tr>
        <w:tc>
          <w:tcPr>
            <w:tcW w:type="dxa" w:w="1994"/>
          </w:tcPr>
          <w:p>
            <w:r>
              <w:t>T6</w:t>
            </w:r>
          </w:p>
        </w:tc>
        <w:tc>
          <w:tcPr>
            <w:tcW w:type="dxa" w:w="1994"/>
          </w:tcPr>
          <w:p>
            <w:r>
              <w:t>四类通信方式验证</w:t>
            </w:r>
          </w:p>
        </w:tc>
        <w:tc>
          <w:tcPr>
            <w:tcW w:type="dxa" w:w="1994"/>
          </w:tcPr>
          <w:p>
            <w:r>
              <w:t>极端灾害数据仿真与设备/通信方式验证</w:t>
            </w:r>
          </w:p>
        </w:tc>
        <w:tc>
          <w:tcPr>
            <w:tcW w:type="dxa" w:w="1994"/>
          </w:tcPr>
          <w:p>
            <w:r>
              <w:t>多灾害场景和多通信制式的数据接入能力</w:t>
            </w:r>
          </w:p>
        </w:tc>
        <w:tc>
          <w:tcPr>
            <w:tcW w:type="dxa" w:w="1994"/>
          </w:tcPr>
          <w:p>
            <w:r>
              <w:t>支持模拟蜂窝、WiFi、卫星、短波通信方式。</w:t>
            </w:r>
          </w:p>
        </w:tc>
        <w:tc>
          <w:tcPr>
            <w:tcW w:type="dxa" w:w="1994"/>
          </w:tcPr>
          <w:p>
            <w:r>
              <w:t>进入设备管理页面查看支持模式信息，随后在策略测试页面选择同一场景和算法，通过残余基站接入、测试结果和终端输出核查蜂窝、WiFi、卫星、短波四类通信方式的展示与运行留痕。</w:t>
            </w:r>
          </w:p>
        </w:tc>
        <w:tc>
          <w:tcPr>
            <w:tcW w:type="dxa" w:w="1994"/>
          </w:tcPr>
          <w:p>
            <w:r>
              <w:t>论文: Q-Learning Aided Intelligent Routing With Maximum Utility in Cognitive UAV Swarm for Emergency Communications</w:t>
              <w:br/>
              <w:t>报告:《应急通信网络多维资源动态配置系统性能测试报告》</w:t>
            </w:r>
          </w:p>
        </w:tc>
      </w:tr>
      <w:tr>
        <w:tc>
          <w:tcPr>
            <w:tcW w:type="dxa" w:w="1994"/>
          </w:tcPr>
          <w:p>
            <w:r>
              <w:t>T7</w:t>
            </w:r>
          </w:p>
        </w:tc>
        <w:tc>
          <w:tcPr>
            <w:tcW w:type="dxa" w:w="1994"/>
          </w:tcPr>
          <w:p>
            <w:r>
              <w:t>直连、中继转发、单/组/广播播发模式验证</w:t>
            </w:r>
          </w:p>
        </w:tc>
        <w:tc>
          <w:tcPr>
            <w:tcW w:type="dxa" w:w="1994"/>
          </w:tcPr>
          <w:p>
            <w:r>
              <w:t>极端灾害数据仿真与设备/通信方式验证</w:t>
            </w:r>
          </w:p>
        </w:tc>
        <w:tc>
          <w:tcPr>
            <w:tcW w:type="dxa" w:w="1994"/>
          </w:tcPr>
          <w:p>
            <w:r>
              <w:t>指标级缺口识别与可补齐能力</w:t>
            </w:r>
          </w:p>
        </w:tc>
        <w:tc>
          <w:tcPr>
            <w:tcW w:type="dxa" w:w="1994"/>
          </w:tcPr>
          <w:p>
            <w:r>
              <w:t>支持模拟用户直连、中继转发通信方式，支持单/组/广播播发模式。</w:t>
            </w:r>
          </w:p>
        </w:tc>
        <w:tc>
          <w:tcPr>
            <w:tcW w:type="dxa" w:w="1994"/>
          </w:tcPr>
          <w:p>
            <w:r>
              <w:t>进入设备管理页面和策略测试页面，逐项检查是否存在“直连”“中继转发”“单播”“组播”“广播播发”的独立展示项、配置项和结果字段；完成一次测试后查看测试结果区和终端输出，确认当前是否已形成独立验证闭环。</w:t>
            </w:r>
          </w:p>
        </w:tc>
        <w:tc>
          <w:tcPr>
            <w:tcW w:type="dxa" w:w="1994"/>
          </w:tcPr>
          <w:p>
            <w:r>
              <w:t>论文: Q-Learning Aided Intelligent Routing With Maximum Utility in Cognitive UAV Swarm for Emergency Communications</w:t>
              <w:br/>
              <w:t>专利: CN115119332B《意图驱动的无线网络资源冲突解决方法及其装置》</w:t>
              <w:br/>
              <w:t>报告:《应急通信网络多维资源动态配置系统性能测试报告》</w:t>
            </w:r>
          </w:p>
        </w:tc>
      </w:tr>
      <w:tr>
        <w:tc>
          <w:tcPr>
            <w:tcW w:type="dxa" w:w="1994"/>
          </w:tcPr>
          <w:p>
            <w:r>
              <w:t>T8</w:t>
            </w:r>
          </w:p>
        </w:tc>
        <w:tc>
          <w:tcPr>
            <w:tcW w:type="dxa" w:w="1994"/>
          </w:tcPr>
          <w:p>
            <w:r>
              <w:t>三类资源配置逻辑验证</w:t>
            </w:r>
          </w:p>
        </w:tc>
        <w:tc>
          <w:tcPr>
            <w:tcW w:type="dxa" w:w="1994"/>
          </w:tcPr>
          <w:p>
            <w:r>
              <w:t>多逻辑资源配置与大规模节点接入能力验证</w:t>
            </w:r>
          </w:p>
        </w:tc>
        <w:tc>
          <w:tcPr>
            <w:tcW w:type="dxa" w:w="1994"/>
          </w:tcPr>
          <w:p>
            <w:r>
              <w:t>指标级缺口识别与可补齐能力</w:t>
            </w:r>
          </w:p>
        </w:tc>
        <w:tc>
          <w:tcPr>
            <w:tcW w:type="dxa" w:w="1994"/>
          </w:tcPr>
          <w:p>
            <w:r>
              <w:t>支持强化学习、随机优化控制、策略调度 3 种资源配置逻辑。</w:t>
            </w:r>
          </w:p>
        </w:tc>
        <w:tc>
          <w:tcPr>
            <w:tcW w:type="dxa" w:w="1994"/>
          </w:tcPr>
          <w:p>
            <w:r>
              <w:t>进入模型训练页面和策略测试页面，查看当前可点击算法卡片和算法按钮，检查是否存在“随机优化控制”“策略调度”的独立入口；在切换现有算法后观察页面反馈和结果字段，确认当前版本是否仅具备强化学习算法入口。</w:t>
            </w:r>
          </w:p>
        </w:tc>
        <w:tc>
          <w:tcPr>
            <w:tcW w:type="dxa" w:w="1994"/>
          </w:tcPr>
          <w:p>
            <w:r>
              <w:t>论文: Deep Reinforcement Learning for Multi-Hop Offloading in UAV-Assisted Edge Computing</w:t>
              <w:br/>
              <w:t>专利: CN115119332B《意图驱动的无线网络资源冲突解决方法及其装置》</w:t>
              <w:br/>
              <w:t>报告:《应急通信网络多维资源动态配置系统性能测试报告》</w:t>
            </w:r>
          </w:p>
        </w:tc>
      </w:tr>
      <w:tr>
        <w:tc>
          <w:tcPr>
            <w:tcW w:type="dxa" w:w="1994"/>
          </w:tcPr>
          <w:p>
            <w:r>
              <w:t>T9</w:t>
            </w:r>
          </w:p>
        </w:tc>
        <w:tc>
          <w:tcPr>
            <w:tcW w:type="dxa" w:w="1994"/>
          </w:tcPr>
          <w:p>
            <w:r>
              <w:t>1500 用户节点接入能力验证</w:t>
            </w:r>
          </w:p>
        </w:tc>
        <w:tc>
          <w:tcPr>
            <w:tcW w:type="dxa" w:w="1994"/>
          </w:tcPr>
          <w:p>
            <w:r>
              <w:t>多逻辑资源配置与大规模节点接入能力验证</w:t>
            </w:r>
          </w:p>
        </w:tc>
        <w:tc>
          <w:tcPr>
            <w:tcW w:type="dxa" w:w="1994"/>
          </w:tcPr>
          <w:p>
            <w:r>
              <w:t>训练产物、组网产物与回放产物的一致性能力</w:t>
            </w:r>
          </w:p>
        </w:tc>
        <w:tc>
          <w:tcPr>
            <w:tcW w:type="dxa" w:w="1994"/>
          </w:tcPr>
          <w:p>
            <w:r>
              <w:t>支持不少于 1500 个用户节点接入。</w:t>
            </w:r>
          </w:p>
        </w:tc>
        <w:tc>
          <w:tcPr>
            <w:tcW w:type="dxa" w:w="1994"/>
          </w:tcPr>
          <w:p>
            <w:r>
              <w:t>进入策略测试页面，选择“台风灾后残余网络”场景并观察场景同步终端输出；确认终端中直接出现用户数 1500 的同步结果，随后执行测试并检查平均奖励、平均覆盖率、回放跳转和结果留痕，验证大规模节点场景的完整执行能力。</w:t>
            </w:r>
          </w:p>
        </w:tc>
        <w:tc>
          <w:tcPr>
            <w:tcW w:type="dxa" w:w="1994"/>
          </w:tcPr>
          <w:p>
            <w:r>
              <w:t>论文: UAV assisted cellular network traffic offloading: Joint swarm, 3D deployment, and user allocation optimization based on a data-aware method</w:t>
              <w:br/>
              <w:t>报告:《应急通信网络多维资源动态配置系统性能测试报告》 《应急通信网络多维资源动态配置系统第三方检测报告》</w:t>
            </w:r>
          </w:p>
        </w:tc>
      </w:tr>
    </w:tbl>
    <w:p/>
    <w:p>
      <w:pPr>
        <w:pStyle w:val="2"/>
      </w:pPr>
      <w:r>
        <w:t>5 测试用例描述</w:t>
      </w:r>
    </w:p>
    <w:p>
      <w:pPr/>
      <w:r>
        <w:rPr>
          <w:rFonts w:ascii="宋体" w:hAnsi="宋体" w:eastAsia="宋体"/>
        </w:rPr>
        <w:t>本章训练类用例以当前前端页面默认参数为基础进行说明。当前训练页默认算法为 PPO ，默认训练参数包括 总训练步数 12000 、 学习率 0.0003 、 折扣因子 0.99 、 Batch Size 256 、 Rollout 步长 1024 、 熵系数 0.01 、 Clip Range 0.2 ；默认仿真参数包括 环境类型=多模融合环境 、 评估方式=随机策略评估 、 仿真时窗 6 小时 、 目标覆盖率 85% 、 业务负载等级=高负载 、 恢复目标=覆盖优先 、 日志刷新窗口 50 、 评估间隔 4 、 训练后回放=自动生成回放 。</w:t>
      </w:r>
    </w:p>
    <w:p>
      <w:pPr/>
      <w:r>
        <w:rPr>
          <w:rFonts w:ascii="宋体" w:hAnsi="宋体" w:eastAsia="宋体"/>
        </w:rPr>
        <w:t>训练过程中，页面控制台会简要输出“准备启动训练”“POST /api/train 请求内容”“训练任务已启动”“已建立训练事件流连接”“状态变化”“episode / update / evaluation 过程信息”“训练完成”等内容。策略测试过程中，实时输出终端会简要输出“已自动同步场景”“场景图不是最新，正在自动同步后启动测试”“使用导入场景快照启动测试”“测试结果已保存”或“测试失败”等内容。</w:t>
      </w:r>
    </w:p>
    <w:p>
      <w:pPr>
        <w:pStyle w:val="3"/>
      </w:pPr>
      <w:r>
        <w:t>TC-ZB-01-01 台风场景训练测试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台风场景训练测试</w:t>
            </w:r>
          </w:p>
        </w:tc>
      </w:tr>
      <w:tr>
        <w:tc>
          <w:tcPr>
            <w:tcW w:type="dxa" w:w="6979"/>
          </w:tcPr>
          <w:p>
            <w:r>
              <w:t>用例编号</w:t>
            </w:r>
          </w:p>
        </w:tc>
        <w:tc>
          <w:tcPr>
            <w:tcW w:type="dxa" w:w="6979"/>
          </w:tcPr>
          <w:p>
            <w:r>
              <w:t>TC-ZB-01-01</w:t>
            </w:r>
          </w:p>
        </w:tc>
      </w:tr>
      <w:tr>
        <w:tc>
          <w:tcPr>
            <w:tcW w:type="dxa" w:w="6979"/>
          </w:tcPr>
          <w:p>
            <w:r>
              <w:t>测试说明</w:t>
            </w:r>
          </w:p>
        </w:tc>
        <w:tc>
          <w:tcPr>
            <w:tcW w:type="dxa" w:w="6979"/>
          </w:tcPr>
          <w:p>
            <w:r>
              <w:t>本测试的目的是验证系统在台风灾害场景下具备独立训练能力，能够通过前端页面完成场景选择、算法配置、训练启动、过程观察和结果留痕。</w:t>
            </w:r>
          </w:p>
        </w:tc>
      </w:tr>
      <w:tr>
        <w:tc>
          <w:tcPr>
            <w:tcW w:type="dxa" w:w="6979"/>
          </w:tcPr>
          <w:p>
            <w:r>
              <w:t>对应技术指标</w:t>
            </w:r>
          </w:p>
        </w:tc>
        <w:tc>
          <w:tcPr>
            <w:tcW w:type="dxa" w:w="6979"/>
          </w:tcPr>
          <w:p>
            <w:r>
              <w:t>指标(1) 建立应急广播与通信智能配置算法，支持通信制式 ≥ 4，完成至少 3 种极端灾害场景下训练，模型参数 ≥ 500 万。</w:t>
            </w:r>
          </w:p>
        </w:tc>
      </w:tr>
      <w:tr>
        <w:tc>
          <w:tcPr>
            <w:tcW w:type="dxa" w:w="6979"/>
          </w:tcPr>
          <w:p>
            <w:r>
              <w:t>追踪关系</w:t>
            </w:r>
          </w:p>
        </w:tc>
        <w:tc>
          <w:tcPr>
            <w:tcW w:type="dxa" w:w="6979"/>
          </w:tcPr>
          <w:p>
            <w:r>
              <w:t>技术指标：Z1。</w:t>
            </w:r>
          </w:p>
        </w:tc>
      </w:tr>
      <w:tr>
        <w:tc>
          <w:tcPr>
            <w:tcW w:type="dxa" w:w="6979"/>
          </w:tcPr>
          <w:p>
            <w:r>
              <w:t>前提和约束</w:t>
            </w:r>
          </w:p>
        </w:tc>
        <w:tc>
          <w:tcPr>
            <w:tcW w:type="dxa" w:w="6979"/>
          </w:tcPr>
          <w:p>
            <w:r>
              <w:t>系统首页、模型训练页面和训练监控区域可正常访问，台风场景已纳入训练流程。</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台风训练入口和场景录入表单可正常使用。步骤：点击系统首页“模型训练”进入模型训练页面，在“场景录入”区域将“灾害类型”设置为“台风”，逐项检查“灾害等级、受影响网格数、受影响人数、保障队伍、优先设备组合、受灾区域说明”等字段是否可填写并保留当前值。</w:t>
            </w:r>
          </w:p>
        </w:tc>
        <w:tc>
          <w:tcPr>
            <w:tcW w:type="dxa" w:w="3489"/>
          </w:tcPr>
          <w:p>
            <w:r>
              <w:t>页面能够保存台风相关录入信息，并将该灾害类型用于当前训练场景选择。</w:t>
            </w:r>
          </w:p>
        </w:tc>
        <w:tc>
          <w:tcPr>
            <w:tcW w:type="dxa" w:w="3489"/>
          </w:tcPr>
          <w:p>
            <w:r>
              <w:t>训练前置场景录入过程真实可用。</w:t>
            </w:r>
          </w:p>
        </w:tc>
      </w:tr>
      <w:tr>
        <w:tc>
          <w:tcPr>
            <w:tcW w:type="dxa" w:w="3489"/>
          </w:tcPr>
          <w:p>
            <w:r>
              <w:t>步骤 2</w:t>
            </w:r>
          </w:p>
        </w:tc>
        <w:tc>
          <w:tcPr>
            <w:tcW w:type="dxa" w:w="3489"/>
          </w:tcPr>
          <w:p>
            <w:r>
              <w:t>目的：确认训练算法选择过程可操作且有页面反馈。步骤：在“导入组网算法”区域点击</w:t>
              <w:br/>
              <w:t>PPO</w:t>
              <w:br/>
              <w:t>算法卡片；如需切换算法，再依次点击</w:t>
              <w:br/>
              <w:t>DQN</w:t>
              <w:br/>
              <w:t>、</w:t>
              <w:br/>
              <w:t>A3C</w:t>
              <w:br/>
              <w:t>或</w:t>
              <w:br/>
              <w:t>MPPO</w:t>
              <w:br/>
              <w:t>卡片，检查当前选中卡片样式和训练控制台提示是否同步变化。</w:t>
            </w:r>
          </w:p>
        </w:tc>
        <w:tc>
          <w:tcPr>
            <w:tcW w:type="dxa" w:w="3489"/>
          </w:tcPr>
          <w:p>
            <w:r>
              <w:t>页面能够即时记录算法选择结果；当点击非默认算法卡片时，训练控制台应追加一条“已切换训练算法：&lt;算法名&gt;”提示。</w:t>
            </w:r>
          </w:p>
        </w:tc>
        <w:tc>
          <w:tcPr>
            <w:tcW w:type="dxa" w:w="3489"/>
          </w:tcPr>
          <w:p>
            <w:r>
              <w:t>算法选择过程真实可用，且控制台反馈与当前卡片选择一致。</w:t>
            </w:r>
          </w:p>
        </w:tc>
      </w:tr>
      <w:tr>
        <w:tc>
          <w:tcPr>
            <w:tcW w:type="dxa" w:w="3489"/>
          </w:tcPr>
          <w:p>
            <w:r>
              <w:t>步骤 3</w:t>
            </w:r>
          </w:p>
        </w:tc>
        <w:tc>
          <w:tcPr>
            <w:tcW w:type="dxa" w:w="3489"/>
          </w:tcPr>
          <w:p>
            <w:r>
              <w:t>目的：确认算法参数可在前端逐项配置并参与训练提交。步骤：在“参数设置”区域切换到“算法参数”页签，逐项检查并保持</w:t>
              <w:br/>
              <w:t>总训练步数 12000</w:t>
              <w:br/>
              <w:t>、</w:t>
              <w:br/>
              <w:t>学习率 0.0003</w:t>
              <w:br/>
              <w:t>、</w:t>
              <w:br/>
              <w:t>折扣因子γ 0.99</w:t>
              <w:br/>
              <w:t>、</w:t>
              <w:br/>
              <w:t>Batch Size 256</w:t>
              <w:br/>
              <w:t>、</w:t>
              <w:br/>
              <w:t>Rollout 步长 1024</w:t>
              <w:br/>
              <w:t>、</w:t>
              <w:br/>
              <w:t>熵系数 0.01</w:t>
              <w:br/>
              <w:t>、</w:t>
              <w:br/>
              <w:t>Clip Range 0.2</w:t>
              <w:br/>
              <w:t>，每修改或点击一个输入框后观察该值是否保留。</w:t>
            </w:r>
          </w:p>
        </w:tc>
        <w:tc>
          <w:tcPr>
            <w:tcW w:type="dxa" w:w="3489"/>
          </w:tcPr>
          <w:p>
            <w:r>
              <w:t>上述 7 项算法参数均可在界面中直接录入或修改，且切换焦点后能够保持当前值。</w:t>
            </w:r>
          </w:p>
        </w:tc>
        <w:tc>
          <w:tcPr>
            <w:tcW w:type="dxa" w:w="3489"/>
          </w:tcPr>
          <w:p>
            <w:r>
              <w:t>算法参数配置过程完整、可见、可复核；训练提交时应按上述参数口径发起。</w:t>
            </w:r>
          </w:p>
        </w:tc>
      </w:tr>
      <w:tr>
        <w:tc>
          <w:tcPr>
            <w:tcW w:type="dxa" w:w="3489"/>
          </w:tcPr>
          <w:p>
            <w:r>
              <w:t>步骤 4</w:t>
            </w:r>
          </w:p>
        </w:tc>
        <w:tc>
          <w:tcPr>
            <w:tcW w:type="dxa" w:w="3489"/>
          </w:tcPr>
          <w:p>
            <w:r>
              <w:t>目的：确认仿真场景参数可在前端逐项配置并参与训练提交。步骤：在“参数设置”区域切换到“仿真场景参数”页签，逐项检查并保持</w:t>
              <w:br/>
              <w:t>环境类型=多模融合环境</w:t>
              <w:br/>
              <w:t>、</w:t>
              <w:br/>
              <w:t>评估方式=随机策略评估</w:t>
              <w:br/>
              <w:t>、</w:t>
              <w:br/>
              <w:t>仿真时窗 6 小时</w:t>
              <w:br/>
              <w:t>、</w:t>
              <w:br/>
              <w:t>目标覆盖率 85%</w:t>
              <w:br/>
              <w:t>、</w:t>
              <w:br/>
              <w:t>业务负载等级=高负载</w:t>
              <w:br/>
              <w:t>、</w:t>
              <w:br/>
              <w:t>恢复目标=覆盖优先</w:t>
              <w:br/>
              <w:t>、</w:t>
              <w:br/>
              <w:t>日志刷新窗口 50</w:t>
              <w:br/>
              <w:t>、</w:t>
              <w:br/>
              <w:t>评估间隔 4</w:t>
              <w:br/>
              <w:t>、</w:t>
              <w:br/>
              <w:t>训练后回放=自动生成回放</w:t>
              <w:br/>
              <w:t>，切换页签后再次核对参数未丢失。</w:t>
            </w:r>
          </w:p>
        </w:tc>
        <w:tc>
          <w:tcPr>
            <w:tcW w:type="dxa" w:w="3489"/>
          </w:tcPr>
          <w:p>
            <w:r>
              <w:t>上述 9 项仿真参数均可在界面中直接选择或录入，且切换页签后保持当前值。</w:t>
            </w:r>
          </w:p>
        </w:tc>
        <w:tc>
          <w:tcPr>
            <w:tcW w:type="dxa" w:w="3489"/>
          </w:tcPr>
          <w:p>
            <w:r>
              <w:t>仿真场景参数配置过程完整、可见、可复核；训练提交时应按上述参数口径发起。</w:t>
            </w:r>
          </w:p>
        </w:tc>
      </w:tr>
      <w:tr>
        <w:tc>
          <w:tcPr>
            <w:tcW w:type="dxa" w:w="3489"/>
          </w:tcPr>
          <w:p>
            <w:r>
              <w:t>步骤 5</w:t>
            </w:r>
          </w:p>
        </w:tc>
        <w:tc>
          <w:tcPr>
            <w:tcW w:type="dxa" w:w="3489"/>
          </w:tcPr>
          <w:p>
            <w:r>
              <w:t>目的：确认训练任务可由前端启动，且启动参数与页面配置一致。步骤：点击“启动训练”按钮，连续观察训练控制台前几条输出，核对请求中场景、算法和关键超参数。</w:t>
            </w:r>
          </w:p>
        </w:tc>
        <w:tc>
          <w:tcPr>
            <w:tcW w:type="dxa" w:w="3489"/>
          </w:tcPr>
          <w:p>
            <w:r>
              <w:t>页面进入训练执行状态，控制台应依次出现“准备启动训练”“POST /api/train 请求内容”“训练任务已启动”“已建立训练事件流连接”等输出，其中请求体应包含</w:t>
              <w:br/>
              <w:t>scenario_name=typhoon_residual</w:t>
              <w:br/>
              <w:t>、</w:t>
              <w:br/>
              <w:t>algorithm=ppo</w:t>
              <w:br/>
              <w:t>、</w:t>
              <w:br/>
              <w:t>total_timesteps=12000</w:t>
              <w:br/>
              <w:t>、</w:t>
              <w:br/>
              <w:t>learning_rate=0.0003</w:t>
              <w:br/>
              <w:t>、</w:t>
              <w:br/>
              <w:t>discount_factor=0.99</w:t>
              <w:br/>
              <w:t>、</w:t>
              <w:br/>
              <w:t>batch_size=256</w:t>
              <w:br/>
              <w:t>、</w:t>
              <w:br/>
              <w:t>rollout_steps=1024</w:t>
              <w:br/>
              <w:t>、</w:t>
              <w:br/>
              <w:t>entropy_coef=0.01</w:t>
              <w:br/>
              <w:t>、</w:t>
              <w:br/>
              <w:t>clip_range=0.2</w:t>
              <w:br/>
              <w:t>、</w:t>
              <w:br/>
              <w:t>eval_interval=4</w:t>
              <w:br/>
              <w:t>。</w:t>
            </w:r>
          </w:p>
        </w:tc>
        <w:tc>
          <w:tcPr>
            <w:tcW w:type="dxa" w:w="3489"/>
          </w:tcPr>
          <w:p>
            <w:r>
              <w:t>训练任务可由前端独立发起，且控制台输出与当前页面配置一致。</w:t>
            </w:r>
          </w:p>
        </w:tc>
      </w:tr>
      <w:tr>
        <w:tc>
          <w:tcPr>
            <w:tcW w:type="dxa" w:w="3489"/>
          </w:tcPr>
          <w:p>
            <w:r>
              <w:t>步骤 6</w:t>
            </w:r>
          </w:p>
        </w:tc>
        <w:tc>
          <w:tcPr>
            <w:tcW w:type="dxa" w:w="3489"/>
          </w:tcPr>
          <w:p>
            <w:r>
              <w:t>目的：确认训练过程中存在持续可观察的状态反馈。步骤：持续观察“训练结果”区域中的“当前状态”“最近更新”“实时覆盖率（episode）”“实时广播覆盖（episode）”以及训练控制台输出，检查页面是否持续刷新。</w:t>
            </w:r>
          </w:p>
        </w:tc>
        <w:tc>
          <w:tcPr>
            <w:tcW w:type="dxa" w:w="3489"/>
          </w:tcPr>
          <w:p>
            <w:r>
              <w:t>页面持续输出“状态变化”“episode”“update”“evaluation”等信息；监控图表能够随训练过程更新。</w:t>
            </w:r>
          </w:p>
        </w:tc>
        <w:tc>
          <w:tcPr>
            <w:tcW w:type="dxa" w:w="3489"/>
          </w:tcPr>
          <w:p>
            <w:r>
              <w:t>训练过程具备可观察性；至少应看到状态、轮次或评估类输出中的一种动态更新。</w:t>
            </w:r>
          </w:p>
        </w:tc>
      </w:tr>
      <w:tr>
        <w:tc>
          <w:tcPr>
            <w:tcW w:type="dxa" w:w="3489"/>
          </w:tcPr>
          <w:p>
            <w:r>
              <w:t>步骤 7</w:t>
            </w:r>
          </w:p>
        </w:tc>
        <w:tc>
          <w:tcPr>
            <w:tcW w:type="dxa" w:w="3489"/>
          </w:tcPr>
          <w:p>
            <w:r>
              <w:t>目的：确认台风训练任务能够正常结束并形成留痕。步骤：在训练结束后检查“训练结果”区域、训练控制台末尾输出、训练记录和回放生成情况，记录训练结束时间和最终状态。</w:t>
            </w:r>
          </w:p>
        </w:tc>
        <w:tc>
          <w:tcPr>
            <w:tcW w:type="dxa" w:w="3489"/>
          </w:tcPr>
          <w:p>
            <w:r>
              <w:t>控制台应出现“训练完成”对应输出，且</w:t>
              <w:br/>
              <w:t>total_timesteps=12000</w:t>
              <w:br/>
              <w:t>；训练正常结束，并形成相应结果记录和回放留痕；本用例作为不少于 3 种极端灾害场景训练要求中的台风场景训练证据。</w:t>
            </w:r>
          </w:p>
        </w:tc>
        <w:tc>
          <w:tcPr>
            <w:tcW w:type="dxa" w:w="3489"/>
          </w:tcPr>
          <w:p>
            <w:r>
              <w:t>台风场景训练链路完整，并构成“至少 3 种极端灾害场景训练”指标的一部分。</w:t>
            </w:r>
          </w:p>
        </w:tc>
      </w:tr>
    </w:tbl>
    <w:p/>
    <w:p>
      <w:pPr/>
      <w:r>
        <w:rPr>
          <w:rFonts w:ascii="宋体" w:hAnsi="宋体" w:eastAsia="宋体"/>
        </w:rPr>
        <w:t>证明材料：训练页面截图、训练过程记录、训练结果材料、回放记录。</w:t>
      </w:r>
    </w:p>
    <w:p>
      <w:pPr>
        <w:pStyle w:val="3"/>
      </w:pPr>
      <w:r>
        <w:t>TC-ZB-01-02 洪水场景训练测试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洪水场景训练测试</w:t>
            </w:r>
          </w:p>
        </w:tc>
      </w:tr>
      <w:tr>
        <w:tc>
          <w:tcPr>
            <w:tcW w:type="dxa" w:w="6979"/>
          </w:tcPr>
          <w:p>
            <w:r>
              <w:t>用例编号</w:t>
            </w:r>
          </w:p>
        </w:tc>
        <w:tc>
          <w:tcPr>
            <w:tcW w:type="dxa" w:w="6979"/>
          </w:tcPr>
          <w:p>
            <w:r>
              <w:t>TC-ZB-01-02</w:t>
            </w:r>
          </w:p>
        </w:tc>
      </w:tr>
      <w:tr>
        <w:tc>
          <w:tcPr>
            <w:tcW w:type="dxa" w:w="6979"/>
          </w:tcPr>
          <w:p>
            <w:r>
              <w:t>测试说明</w:t>
            </w:r>
          </w:p>
        </w:tc>
        <w:tc>
          <w:tcPr>
            <w:tcW w:type="dxa" w:w="6979"/>
          </w:tcPr>
          <w:p>
            <w:r>
              <w:t>本测试的目的是验证系统在洪水灾害场景下具备独立训练能力，并能够形成与台风场景一致的训练闭环。</w:t>
            </w:r>
          </w:p>
        </w:tc>
      </w:tr>
      <w:tr>
        <w:tc>
          <w:tcPr>
            <w:tcW w:type="dxa" w:w="6979"/>
          </w:tcPr>
          <w:p>
            <w:r>
              <w:t>对应技术指标</w:t>
            </w:r>
          </w:p>
        </w:tc>
        <w:tc>
          <w:tcPr>
            <w:tcW w:type="dxa" w:w="6979"/>
          </w:tcPr>
          <w:p>
            <w:r>
              <w:t>指标(1) 建立应急广播与通信智能配置算法，支持通信制式 ≥ 4，完成至少 3 种极端灾害场景下训练，模型参数 ≥ 500 万。</w:t>
            </w:r>
          </w:p>
        </w:tc>
      </w:tr>
      <w:tr>
        <w:tc>
          <w:tcPr>
            <w:tcW w:type="dxa" w:w="6979"/>
          </w:tcPr>
          <w:p>
            <w:r>
              <w:t>追踪关系</w:t>
            </w:r>
          </w:p>
        </w:tc>
        <w:tc>
          <w:tcPr>
            <w:tcW w:type="dxa" w:w="6979"/>
          </w:tcPr>
          <w:p>
            <w:r>
              <w:t>技术指标：Z1。</w:t>
            </w:r>
          </w:p>
        </w:tc>
      </w:tr>
      <w:tr>
        <w:tc>
          <w:tcPr>
            <w:tcW w:type="dxa" w:w="6979"/>
          </w:tcPr>
          <w:p>
            <w:r>
              <w:t>前提和约束</w:t>
            </w:r>
          </w:p>
        </w:tc>
        <w:tc>
          <w:tcPr>
            <w:tcW w:type="dxa" w:w="6979"/>
          </w:tcPr>
          <w:p>
            <w:r>
              <w:t>系统首页、模型训练页面和训练监控区域可正常访问，洪水场景已纳入训练流程。</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洪水训练入口和场景录入表单可正常使用。步骤：点击系统首页“模型训练”进入模型训练页面，在“场景录入”区域将“灾害类型”设置为“洪水”，逐项检查“灾害等级、受影响网格数、受影响人数、保障队伍、优先设备组合、受灾区域说明”等字段是否可填写并保留当前值。</w:t>
            </w:r>
          </w:p>
        </w:tc>
        <w:tc>
          <w:tcPr>
            <w:tcW w:type="dxa" w:w="3489"/>
          </w:tcPr>
          <w:p>
            <w:r>
              <w:t>页面能够保存洪水相关录入信息，并将该灾害类型用于当前训练场景选择。</w:t>
            </w:r>
          </w:p>
        </w:tc>
        <w:tc>
          <w:tcPr>
            <w:tcW w:type="dxa" w:w="3489"/>
          </w:tcPr>
          <w:p>
            <w:r>
              <w:t>洪水场景训练入口可用。</w:t>
            </w:r>
          </w:p>
        </w:tc>
      </w:tr>
      <w:tr>
        <w:tc>
          <w:tcPr>
            <w:tcW w:type="dxa" w:w="3489"/>
          </w:tcPr>
          <w:p>
            <w:r>
              <w:t>步骤 2</w:t>
            </w:r>
          </w:p>
        </w:tc>
        <w:tc>
          <w:tcPr>
            <w:tcW w:type="dxa" w:w="3489"/>
          </w:tcPr>
          <w:p>
            <w:r>
              <w:t>目的：确认洪水场景下算法选择过程可操作且有页面反馈。步骤：在“导入组网算法”区域点击</w:t>
              <w:br/>
              <w:t>PPO</w:t>
              <w:br/>
              <w:t>算法卡片；如需切换算法，再依次点击</w:t>
              <w:br/>
              <w:t>DQN</w:t>
              <w:br/>
              <w:t>、</w:t>
              <w:br/>
              <w:t>A3C</w:t>
              <w:br/>
              <w:t>或</w:t>
              <w:br/>
              <w:t>MPPO</w:t>
              <w:br/>
              <w:t>卡片，检查当前选中卡片样式和训练控制台提示是否同步变化。</w:t>
            </w:r>
          </w:p>
        </w:tc>
        <w:tc>
          <w:tcPr>
            <w:tcW w:type="dxa" w:w="3489"/>
          </w:tcPr>
          <w:p>
            <w:r>
              <w:t>页面能够即时记录算法选择结果；当点击非默认算法卡片时，训练控制台应追加一条“已切换训练算法：&lt;算法名&gt;”提示。</w:t>
            </w:r>
          </w:p>
        </w:tc>
        <w:tc>
          <w:tcPr>
            <w:tcW w:type="dxa" w:w="3489"/>
          </w:tcPr>
          <w:p>
            <w:r>
              <w:t>算法选择过程真实可用，且控制台反馈与当前卡片选择一致。</w:t>
            </w:r>
          </w:p>
        </w:tc>
      </w:tr>
      <w:tr>
        <w:tc>
          <w:tcPr>
            <w:tcW w:type="dxa" w:w="3489"/>
          </w:tcPr>
          <w:p>
            <w:r>
              <w:t>步骤 3</w:t>
            </w:r>
          </w:p>
        </w:tc>
        <w:tc>
          <w:tcPr>
            <w:tcW w:type="dxa" w:w="3489"/>
          </w:tcPr>
          <w:p>
            <w:r>
              <w:t>目的：确认洪水场景下两类参数均可逐项配置。步骤：在“参数设置”区域完成“算法参数”和“仿真场景参数”两类配置，参数值保持不变，即</w:t>
              <w:br/>
              <w:t>总训练步数 12000</w:t>
              <w:br/>
              <w:t>、</w:t>
              <w:br/>
              <w:t>学习率 0.0003</w:t>
              <w:br/>
              <w:t>、</w:t>
              <w:br/>
              <w:t>折扣因子γ 0.99</w:t>
              <w:br/>
              <w:t>、</w:t>
              <w:br/>
              <w:t>Batch Size 256</w:t>
              <w:br/>
              <w:t>、</w:t>
              <w:br/>
              <w:t>Rollout 步长 1024</w:t>
              <w:br/>
              <w:t>、</w:t>
              <w:br/>
              <w:t>熵系数 0.01</w:t>
              <w:br/>
              <w:t>、</w:t>
              <w:br/>
              <w:t>Clip Range 0.2</w:t>
              <w:br/>
              <w:t>、</w:t>
              <w:br/>
              <w:t>环境类型=多模融合环境</w:t>
              <w:br/>
              <w:t>、</w:t>
              <w:br/>
              <w:t>评估方式=随机策略评估</w:t>
              <w:br/>
              <w:t>、</w:t>
              <w:br/>
              <w:t>仿真时窗 6 小时</w:t>
              <w:br/>
              <w:t>、</w:t>
              <w:br/>
              <w:t>目标覆盖率 85%</w:t>
              <w:br/>
              <w:t>、</w:t>
              <w:br/>
              <w:t>业务负载等级=高负载</w:t>
              <w:br/>
              <w:t>、</w:t>
              <w:br/>
              <w:t>恢复目标=覆盖优先</w:t>
              <w:br/>
              <w:t>、</w:t>
              <w:br/>
              <w:t>日志刷新窗口 50</w:t>
              <w:br/>
              <w:t>、</w:t>
              <w:br/>
              <w:t>评估间隔 4</w:t>
              <w:br/>
              <w:t>、</w:t>
              <w:br/>
              <w:t>训练后回放=自动生成回放</w:t>
              <w:br/>
              <w:t>，切换页签后再次核对参数未丢失。</w:t>
            </w:r>
          </w:p>
        </w:tc>
        <w:tc>
          <w:tcPr>
            <w:tcW w:type="dxa" w:w="3489"/>
          </w:tcPr>
          <w:p>
            <w:r>
              <w:t>两类参数均可通过界面完成配置并保持当前值。</w:t>
            </w:r>
          </w:p>
        </w:tc>
        <w:tc>
          <w:tcPr>
            <w:tcW w:type="dxa" w:w="3489"/>
          </w:tcPr>
          <w:p>
            <w:r>
              <w:t>参数配置过程完整、可见、可复核。</w:t>
            </w:r>
          </w:p>
        </w:tc>
      </w:tr>
      <w:tr>
        <w:tc>
          <w:tcPr>
            <w:tcW w:type="dxa" w:w="3489"/>
          </w:tcPr>
          <w:p>
            <w:r>
              <w:t>步骤 4</w:t>
            </w:r>
          </w:p>
        </w:tc>
        <w:tc>
          <w:tcPr>
            <w:tcW w:type="dxa" w:w="3489"/>
          </w:tcPr>
          <w:p>
            <w:r>
              <w:t>目的：确认洪水训练任务可由前端直接发起。步骤：点击“启动训练”按钮并观察页面反馈，重点核对控制台首批输出中的场景名称是否为洪水场景。</w:t>
            </w:r>
          </w:p>
        </w:tc>
        <w:tc>
          <w:tcPr>
            <w:tcW w:type="dxa" w:w="3489"/>
          </w:tcPr>
          <w:p>
            <w:r>
              <w:t>系统正常进入训练状态，训练控制台依次出现“准备启动训练”“POST /api/train 请求内容”“训练任务已启动”“已建立训练事件流连接”等输出；其中请求体应包含</w:t>
              <w:br/>
              <w:t>scenario_name=flood_no_residual</w:t>
              <w:br/>
              <w:t>。</w:t>
            </w:r>
          </w:p>
        </w:tc>
        <w:tc>
          <w:tcPr>
            <w:tcW w:type="dxa" w:w="3489"/>
          </w:tcPr>
          <w:p>
            <w:r>
              <w:t>训练可被前端直接触发，且请求参数与洪水场景对应。</w:t>
            </w:r>
          </w:p>
        </w:tc>
      </w:tr>
      <w:tr>
        <w:tc>
          <w:tcPr>
            <w:tcW w:type="dxa" w:w="3489"/>
          </w:tcPr>
          <w:p>
            <w:r>
              <w:t>步骤 5</w:t>
            </w:r>
          </w:p>
        </w:tc>
        <w:tc>
          <w:tcPr>
            <w:tcW w:type="dxa" w:w="3489"/>
          </w:tcPr>
          <w:p>
            <w:r>
              <w:t>目的：确认洪水训练过程和结束结果均可在页面复核。步骤：观察训练过程中的状态刷新、过程信息和图表输出，并在训练结束后核查结果提示、训练记录和回放记录。</w:t>
            </w:r>
          </w:p>
        </w:tc>
        <w:tc>
          <w:tcPr>
            <w:tcW w:type="dxa" w:w="3489"/>
          </w:tcPr>
          <w:p>
            <w:r>
              <w:t>训练过程连续可见，控制台应出现“状态变化”“训练轮次”“过程更新”“评估结果”“训练完成”等输出；训练结束后形成相应结果记录和回放留痕；本用例作为不少于 3 种极端灾害场景训练要求中的洪水场景训练证据。</w:t>
            </w:r>
          </w:p>
        </w:tc>
        <w:tc>
          <w:tcPr>
            <w:tcW w:type="dxa" w:w="3489"/>
          </w:tcPr>
          <w:p>
            <w:r>
              <w:t>洪水场景训练闭环完整，并构成“至少 3 种极端灾害场景训练”指标的一部分。</w:t>
            </w:r>
          </w:p>
        </w:tc>
      </w:tr>
    </w:tbl>
    <w:p/>
    <w:p>
      <w:pPr/>
      <w:r>
        <w:rPr>
          <w:rFonts w:ascii="宋体" w:hAnsi="宋体" w:eastAsia="宋体"/>
        </w:rPr>
        <w:t>证明材料：训练页面截图、训练过程记录、训练结果材料、回放记录。</w:t>
      </w:r>
    </w:p>
    <w:p>
      <w:pPr>
        <w:pStyle w:val="3"/>
      </w:pPr>
      <w:r>
        <w:t>TC-ZB-01-03 地震场景训练测试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地震场景训练测试</w:t>
            </w:r>
          </w:p>
        </w:tc>
      </w:tr>
      <w:tr>
        <w:tc>
          <w:tcPr>
            <w:tcW w:type="dxa" w:w="6979"/>
          </w:tcPr>
          <w:p>
            <w:r>
              <w:t>用例编号</w:t>
            </w:r>
          </w:p>
        </w:tc>
        <w:tc>
          <w:tcPr>
            <w:tcW w:type="dxa" w:w="6979"/>
          </w:tcPr>
          <w:p>
            <w:r>
              <w:t>TC-ZB-01-03</w:t>
            </w:r>
          </w:p>
        </w:tc>
      </w:tr>
      <w:tr>
        <w:tc>
          <w:tcPr>
            <w:tcW w:type="dxa" w:w="6979"/>
          </w:tcPr>
          <w:p>
            <w:r>
              <w:t>测试说明</w:t>
            </w:r>
          </w:p>
        </w:tc>
        <w:tc>
          <w:tcPr>
            <w:tcW w:type="dxa" w:w="6979"/>
          </w:tcPr>
          <w:p>
            <w:r>
              <w:t>本测试的目的是验证系统在地震灾害场景下具备独立训练能力，并能够完成从任务发起到结果输出的完整训练流程。</w:t>
            </w:r>
          </w:p>
        </w:tc>
      </w:tr>
      <w:tr>
        <w:tc>
          <w:tcPr>
            <w:tcW w:type="dxa" w:w="6979"/>
          </w:tcPr>
          <w:p>
            <w:r>
              <w:t>对应技术指标</w:t>
            </w:r>
          </w:p>
        </w:tc>
        <w:tc>
          <w:tcPr>
            <w:tcW w:type="dxa" w:w="6979"/>
          </w:tcPr>
          <w:p>
            <w:r>
              <w:t>指标(1) 建立应急广播与通信智能配置算法，支持通信制式 ≥ 4，完成至少 3 种极端灾害场景下训练，模型参数 ≥ 500 万。</w:t>
            </w:r>
          </w:p>
        </w:tc>
      </w:tr>
      <w:tr>
        <w:tc>
          <w:tcPr>
            <w:tcW w:type="dxa" w:w="6979"/>
          </w:tcPr>
          <w:p>
            <w:r>
              <w:t>追踪关系</w:t>
            </w:r>
          </w:p>
        </w:tc>
        <w:tc>
          <w:tcPr>
            <w:tcW w:type="dxa" w:w="6979"/>
          </w:tcPr>
          <w:p>
            <w:r>
              <w:t>技术指标：Z1。</w:t>
            </w:r>
          </w:p>
        </w:tc>
      </w:tr>
      <w:tr>
        <w:tc>
          <w:tcPr>
            <w:tcW w:type="dxa" w:w="6979"/>
          </w:tcPr>
          <w:p>
            <w:r>
              <w:t>前提和约束</w:t>
            </w:r>
          </w:p>
        </w:tc>
        <w:tc>
          <w:tcPr>
            <w:tcW w:type="dxa" w:w="6979"/>
          </w:tcPr>
          <w:p>
            <w:r>
              <w:t>系统首页、模型训练页面和训练监控区域可正常访问，地震场景已纳入训练流程。</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地震训练入口和场景录入表单可正常使用。步骤：点击系统首页“模型训练”进入模型训练页面，在“场景录入”区域将“灾害类型”设置为“地震”，逐项检查“灾害等级、受影响网格数、受影响人数、保障队伍、优先设备组合、受灾区域说明”等字段是否可填写并保留当前值。</w:t>
            </w:r>
          </w:p>
        </w:tc>
        <w:tc>
          <w:tcPr>
            <w:tcW w:type="dxa" w:w="3489"/>
          </w:tcPr>
          <w:p>
            <w:r>
              <w:t>页面能够保存地震相关录入信息，并将该灾害类型用于当前训练场景选择。</w:t>
            </w:r>
          </w:p>
        </w:tc>
        <w:tc>
          <w:tcPr>
            <w:tcW w:type="dxa" w:w="3489"/>
          </w:tcPr>
          <w:p>
            <w:r>
              <w:t>地震场景训练入口可用。</w:t>
            </w:r>
          </w:p>
        </w:tc>
      </w:tr>
      <w:tr>
        <w:tc>
          <w:tcPr>
            <w:tcW w:type="dxa" w:w="3489"/>
          </w:tcPr>
          <w:p>
            <w:r>
              <w:t>步骤 2</w:t>
            </w:r>
          </w:p>
        </w:tc>
        <w:tc>
          <w:tcPr>
            <w:tcW w:type="dxa" w:w="3489"/>
          </w:tcPr>
          <w:p>
            <w:r>
              <w:t>目的：确认地震场景下算法选择过程可操作且有页面反馈。步骤：在“导入组网算法”区域点击</w:t>
              <w:br/>
              <w:t>PPO</w:t>
              <w:br/>
              <w:t>算法卡片；如需切换算法，再依次点击</w:t>
              <w:br/>
              <w:t>DQN</w:t>
              <w:br/>
              <w:t>、</w:t>
              <w:br/>
              <w:t>A3C</w:t>
              <w:br/>
              <w:t>或</w:t>
              <w:br/>
              <w:t>MPPO</w:t>
              <w:br/>
              <w:t>卡片，检查当前选中卡片样式和训练控制台提示是否同步变化。</w:t>
            </w:r>
          </w:p>
        </w:tc>
        <w:tc>
          <w:tcPr>
            <w:tcW w:type="dxa" w:w="3489"/>
          </w:tcPr>
          <w:p>
            <w:r>
              <w:t>页面能够即时记录算法选择结果；当点击非默认算法卡片时，训练控制台应追加一条“已切换训练算法：&lt;算法名&gt;”提示。</w:t>
            </w:r>
          </w:p>
        </w:tc>
        <w:tc>
          <w:tcPr>
            <w:tcW w:type="dxa" w:w="3489"/>
          </w:tcPr>
          <w:p>
            <w:r>
              <w:t>算法选择过程真实可用，且控制台反馈与当前卡片选择一致。</w:t>
            </w:r>
          </w:p>
        </w:tc>
      </w:tr>
      <w:tr>
        <w:tc>
          <w:tcPr>
            <w:tcW w:type="dxa" w:w="3489"/>
          </w:tcPr>
          <w:p>
            <w:r>
              <w:t>步骤 3</w:t>
            </w:r>
          </w:p>
        </w:tc>
        <w:tc>
          <w:tcPr>
            <w:tcW w:type="dxa" w:w="3489"/>
          </w:tcPr>
          <w:p>
            <w:r>
              <w:t>目的：确认地震场景下两类参数均可逐项配置。步骤：在“参数设置”区域完成“算法参数”和“仿真场景参数”两类配置，参数值保持不变，即</w:t>
              <w:br/>
              <w:t>总训练步数 12000</w:t>
              <w:br/>
              <w:t>、</w:t>
              <w:br/>
              <w:t>学习率 0.0003</w:t>
              <w:br/>
              <w:t>、</w:t>
              <w:br/>
              <w:t>折扣因子γ 0.99</w:t>
              <w:br/>
              <w:t>、</w:t>
              <w:br/>
              <w:t>Batch Size 256</w:t>
              <w:br/>
              <w:t>、</w:t>
              <w:br/>
              <w:t>Rollout 步长 1024</w:t>
              <w:br/>
              <w:t>、</w:t>
              <w:br/>
              <w:t>熵系数 0.01</w:t>
              <w:br/>
              <w:t>、</w:t>
              <w:br/>
              <w:t>Clip Range 0.2</w:t>
              <w:br/>
              <w:t>、</w:t>
              <w:br/>
              <w:t>环境类型=多模融合环境</w:t>
              <w:br/>
              <w:t>、</w:t>
              <w:br/>
              <w:t>评估方式=随机策略评估</w:t>
              <w:br/>
              <w:t>、</w:t>
              <w:br/>
              <w:t>仿真时窗 6 小时</w:t>
              <w:br/>
              <w:t>、</w:t>
              <w:br/>
              <w:t>目标覆盖率 85%</w:t>
              <w:br/>
              <w:t>、</w:t>
              <w:br/>
              <w:t>业务负载等级=高负载</w:t>
              <w:br/>
              <w:t>、</w:t>
              <w:br/>
              <w:t>恢复目标=覆盖优先</w:t>
              <w:br/>
              <w:t>、</w:t>
              <w:br/>
              <w:t>日志刷新窗口 50</w:t>
              <w:br/>
              <w:t>、</w:t>
              <w:br/>
              <w:t>评估间隔 4</w:t>
              <w:br/>
              <w:t>、</w:t>
              <w:br/>
              <w:t>训练后回放=自动生成回放</w:t>
              <w:br/>
              <w:t>，切换页签后再次核对参数未丢失。</w:t>
            </w:r>
          </w:p>
        </w:tc>
        <w:tc>
          <w:tcPr>
            <w:tcW w:type="dxa" w:w="3489"/>
          </w:tcPr>
          <w:p>
            <w:r>
              <w:t>两类参数均可通过界面完成配置并保持当前值。</w:t>
            </w:r>
          </w:p>
        </w:tc>
        <w:tc>
          <w:tcPr>
            <w:tcW w:type="dxa" w:w="3489"/>
          </w:tcPr>
          <w:p>
            <w:r>
              <w:t>参数配置过程完整、可见、可复核。</w:t>
            </w:r>
          </w:p>
        </w:tc>
      </w:tr>
      <w:tr>
        <w:tc>
          <w:tcPr>
            <w:tcW w:type="dxa" w:w="3489"/>
          </w:tcPr>
          <w:p>
            <w:r>
              <w:t>步骤 4</w:t>
            </w:r>
          </w:p>
        </w:tc>
        <w:tc>
          <w:tcPr>
            <w:tcW w:type="dxa" w:w="3489"/>
          </w:tcPr>
          <w:p>
            <w:r>
              <w:t>目的：确认地震训练任务可由前端直接发起。步骤：点击“启动训练”按钮，观察控制台首批输出，核对请求中的场景名称和关键超参数。</w:t>
            </w:r>
          </w:p>
        </w:tc>
        <w:tc>
          <w:tcPr>
            <w:tcW w:type="dxa" w:w="3489"/>
          </w:tcPr>
          <w:p>
            <w:r>
              <w:t>系统正常进入训练状态，训练控制台依次出现“准备启动训练”“POST /api/train 请求内容”“训练任务已启动”“已建立训练事件流连接”等输出；其中请求体应包含</w:t>
              <w:br/>
              <w:t>scenario_name=earthquake_residual</w:t>
              <w:br/>
              <w:t>。</w:t>
            </w:r>
          </w:p>
        </w:tc>
        <w:tc>
          <w:tcPr>
            <w:tcW w:type="dxa" w:w="3489"/>
          </w:tcPr>
          <w:p>
            <w:r>
              <w:t>训练启动过程正常，且请求参数与地震场景对应。</w:t>
            </w:r>
          </w:p>
        </w:tc>
      </w:tr>
      <w:tr>
        <w:tc>
          <w:tcPr>
            <w:tcW w:type="dxa" w:w="3489"/>
          </w:tcPr>
          <w:p>
            <w:r>
              <w:t>步骤 5</w:t>
            </w:r>
          </w:p>
        </w:tc>
        <w:tc>
          <w:tcPr>
            <w:tcW w:type="dxa" w:w="3489"/>
          </w:tcPr>
          <w:p>
            <w:r>
              <w:t>目的：确认地震训练过程和结束结果均可在页面复核。步骤：持续观察训练过程信息和监控图表，并在训练完成后核查系统是否形成结果、训练记录和回放记录。</w:t>
            </w:r>
          </w:p>
        </w:tc>
        <w:tc>
          <w:tcPr>
            <w:tcW w:type="dxa" w:w="3489"/>
          </w:tcPr>
          <w:p>
            <w:r>
              <w:t>训练正常结束，控制台应出现“状态变化”“训练轮次”“过程更新”“评估结果”“训练完成”等输出，并形成对应结果和回放留痕；本用例作为不少于 3 种极端灾害场景训练要求中的地震场景训练证据。</w:t>
            </w:r>
          </w:p>
        </w:tc>
        <w:tc>
          <w:tcPr>
            <w:tcW w:type="dxa" w:w="3489"/>
          </w:tcPr>
          <w:p>
            <w:r>
              <w:t>地震场景训练链路完整，并构成“至少 3 种极端灾害场景训练”指标的一部分。</w:t>
            </w:r>
          </w:p>
        </w:tc>
      </w:tr>
    </w:tbl>
    <w:p/>
    <w:p>
      <w:pPr/>
      <w:r>
        <w:rPr>
          <w:rFonts w:ascii="宋体" w:hAnsi="宋体" w:eastAsia="宋体"/>
        </w:rPr>
        <w:t>证明材料：训练页面截图、训练过程记录、训练结果材料、回放记录。</w:t>
      </w:r>
    </w:p>
    <w:p>
      <w:pPr>
        <w:pStyle w:val="3"/>
      </w:pPr>
      <w:r>
        <w:t>TC-ZB-01-04 通信制式数量与训练记录核验</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通信制式数量与训练记录核验</w:t>
            </w:r>
          </w:p>
        </w:tc>
      </w:tr>
      <w:tr>
        <w:tc>
          <w:tcPr>
            <w:tcW w:type="dxa" w:w="6979"/>
          </w:tcPr>
          <w:p>
            <w:r>
              <w:t>用例编号</w:t>
            </w:r>
          </w:p>
        </w:tc>
        <w:tc>
          <w:tcPr>
            <w:tcW w:type="dxa" w:w="6979"/>
          </w:tcPr>
          <w:p>
            <w:r>
              <w:t>TC-ZB-01-04</w:t>
            </w:r>
          </w:p>
        </w:tc>
      </w:tr>
      <w:tr>
        <w:tc>
          <w:tcPr>
            <w:tcW w:type="dxa" w:w="6979"/>
          </w:tcPr>
          <w:p>
            <w:r>
              <w:t>测试说明</w:t>
            </w:r>
          </w:p>
        </w:tc>
        <w:tc>
          <w:tcPr>
            <w:tcW w:type="dxa" w:w="6979"/>
          </w:tcPr>
          <w:p>
            <w:r>
              <w:t>本测试的目的是核验系统支持的通信制式数量，并检查训练记录页面是否能够形成与训练结果对应的可查看留痕。</w:t>
            </w:r>
          </w:p>
        </w:tc>
      </w:tr>
      <w:tr>
        <w:tc>
          <w:tcPr>
            <w:tcW w:type="dxa" w:w="6979"/>
          </w:tcPr>
          <w:p>
            <w:r>
              <w:t>对应技术指标</w:t>
            </w:r>
          </w:p>
        </w:tc>
        <w:tc>
          <w:tcPr>
            <w:tcW w:type="dxa" w:w="6979"/>
          </w:tcPr>
          <w:p>
            <w:r>
              <w:t>指标(1) 建立应急广播与通信智能配置算法，支持通信制式 ≥ 4，完成至少 3 种极端灾害场景下训练，模型参数 ≥ 500 万。</w:t>
            </w:r>
          </w:p>
        </w:tc>
      </w:tr>
      <w:tr>
        <w:tc>
          <w:tcPr>
            <w:tcW w:type="dxa" w:w="6979"/>
          </w:tcPr>
          <w:p>
            <w:r>
              <w:t>追踪关系</w:t>
            </w:r>
          </w:p>
        </w:tc>
        <w:tc>
          <w:tcPr>
            <w:tcW w:type="dxa" w:w="6979"/>
          </w:tcPr>
          <w:p>
            <w:r>
              <w:t>技术指标：Z1。</w:t>
            </w:r>
          </w:p>
        </w:tc>
      </w:tr>
      <w:tr>
        <w:tc>
          <w:tcPr>
            <w:tcW w:type="dxa" w:w="6979"/>
          </w:tcPr>
          <w:p>
            <w:r>
              <w:t>前提和约束</w:t>
            </w:r>
          </w:p>
        </w:tc>
        <w:tc>
          <w:tcPr>
            <w:tcW w:type="dxa" w:w="6979"/>
          </w:tcPr>
          <w:p>
            <w:r>
              <w:t>设备管理页面、模型训练页面和训练记录入口可正常使用，且已至少完成一次训练任务。</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目的：核查当前系统是否已接入不少于 4 类通信制式。步骤：点击系统首页“设备管理”进入设备管理页面，选择一个典型场景，查看设备列表或设备参数清单中的“支持模式”信息，逐项记录可见的通信方式名称。</w:t>
            </w:r>
          </w:p>
        </w:tc>
        <w:tc>
          <w:tcPr>
            <w:tcW w:type="dxa" w:w="3489"/>
          </w:tcPr>
          <w:p>
            <w:r>
              <w:t>页面能够显示该场景下设备支持的通信方式，并可识别出蜂窝、WiFi、卫星、短波等不少于 4 类通信制式。</w:t>
            </w:r>
          </w:p>
        </w:tc>
        <w:tc>
          <w:tcPr>
            <w:tcW w:type="dxa" w:w="3489"/>
          </w:tcPr>
          <w:p>
            <w:r>
              <w:t>通信制式数量满足指标要求，且页面可直接观察。</w:t>
            </w:r>
          </w:p>
        </w:tc>
      </w:tr>
      <w:tr>
        <w:tc>
          <w:tcPr>
            <w:tcW w:type="dxa" w:w="3489"/>
          </w:tcPr>
          <w:p>
            <w:r>
              <w:t>步骤 2</w:t>
            </w:r>
          </w:p>
        </w:tc>
        <w:tc>
          <w:tcPr>
            <w:tcW w:type="dxa" w:w="3489"/>
          </w:tcPr>
          <w:p>
            <w:r>
              <w:t>目的：核查三类灾害场景训练入口是否都可直接操作。步骤：返回系统首页，点击“模型训练”进入模型训练页面；分别将“灾害类型”切换为“台风”“洪水”“地震”，每切换一次都观察页面是否自动对应到当前场景，并核查“导入组网算法”“参数设置”“启动训练”是否仍可正常操作。</w:t>
            </w:r>
          </w:p>
        </w:tc>
        <w:tc>
          <w:tcPr>
            <w:tcW w:type="dxa" w:w="3489"/>
          </w:tcPr>
          <w:p>
            <w:r>
              <w:t>三类灾害场景切换后，训练页面均保持可操作，且能够对应形成各自的训练入口。</w:t>
            </w:r>
          </w:p>
        </w:tc>
        <w:tc>
          <w:tcPr>
            <w:tcW w:type="dxa" w:w="3489"/>
          </w:tcPr>
          <w:p>
            <w:r>
              <w:t>三场景训练入口真实存在，并能支撑“至少 3 种极端灾害场景训练”要求。</w:t>
            </w:r>
          </w:p>
        </w:tc>
      </w:tr>
      <w:tr>
        <w:tc>
          <w:tcPr>
            <w:tcW w:type="dxa" w:w="3489"/>
          </w:tcPr>
          <w:p>
            <w:r>
              <w:t>步骤 3</w:t>
            </w:r>
          </w:p>
        </w:tc>
        <w:tc>
          <w:tcPr>
            <w:tcW w:type="dxa" w:w="3489"/>
          </w:tcPr>
          <w:p>
            <w:r>
              <w:t>目的：核查训练结果是否具备页面级留痕和查看入口。步骤：在模型训练页面点击“训练记录”按钮，在训练记录列表中找到一条已完成训练的记录，点击该记录对应的“查看”按钮，检查详情页或弹窗中的训练信息。</w:t>
            </w:r>
          </w:p>
        </w:tc>
        <w:tc>
          <w:tcPr>
            <w:tcW w:type="dxa" w:w="3489"/>
          </w:tcPr>
          <w:p>
            <w:r>
              <w:t>页面能够打开训练记录详情或给出对应查看反馈，至少可以看到场景、算法、训练总步数、学习率、折扣因子、Rollout 步长、Checkpoint 或运行目录等训练留痕信息。</w:t>
            </w:r>
          </w:p>
        </w:tc>
        <w:tc>
          <w:tcPr>
            <w:tcW w:type="dxa" w:w="3489"/>
          </w:tcPr>
          <w:p>
            <w:r>
              <w:t>训练结果具备页面级留痕和可查看入口。</w:t>
            </w:r>
          </w:p>
        </w:tc>
      </w:tr>
      <w:tr>
        <w:tc>
          <w:tcPr>
            <w:tcW w:type="dxa" w:w="3489"/>
          </w:tcPr>
          <w:p>
            <w:r>
              <w:t>步骤 4</w:t>
            </w:r>
          </w:p>
        </w:tc>
        <w:tc>
          <w:tcPr>
            <w:tcW w:type="dxa" w:w="3489"/>
          </w:tcPr>
          <w:p>
            <w:r>
              <w:t>目的：形成指标(1)的页面核验证据。步骤：记录步骤 1 到步骤 3 的页面观察结果并截图留存，确保截图覆盖通信方式列表、三类场景切换和训练记录查看页面。</w:t>
            </w:r>
          </w:p>
        </w:tc>
        <w:tc>
          <w:tcPr>
            <w:tcW w:type="dxa" w:w="3489"/>
          </w:tcPr>
          <w:p>
            <w:r>
              <w:t>截图中能够直接对应“通信制式不少于 4 种”和“三类场景训练入口与训练记录可查看”两项结论。</w:t>
            </w:r>
          </w:p>
        </w:tc>
        <w:tc>
          <w:tcPr>
            <w:tcW w:type="dxa" w:w="3489"/>
          </w:tcPr>
          <w:p>
            <w:r>
              <w:t>指标(1)中“通信制式 ≥ 4”和“至少 3 种极端灾害场景训练”两项要求能够通过前端页面直接核验。</w:t>
            </w:r>
          </w:p>
        </w:tc>
      </w:tr>
    </w:tbl>
    <w:p/>
    <w:p>
      <w:pPr/>
      <w:r>
        <w:rPr>
          <w:rFonts w:ascii="宋体" w:hAnsi="宋体" w:eastAsia="宋体"/>
        </w:rPr>
        <w:t>证明材料：设备管理页面截图、训练页面截图、训练记录查看截图。</w:t>
      </w:r>
    </w:p>
    <w:p>
      <w:pPr>
        <w:pStyle w:val="3"/>
      </w:pPr>
      <w:r>
        <w:t>TC-ZB-02-01 台风组网方案生成测试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台风组网方案生成测试</w:t>
            </w:r>
          </w:p>
        </w:tc>
      </w:tr>
      <w:tr>
        <w:tc>
          <w:tcPr>
            <w:tcW w:type="dxa" w:w="6979"/>
          </w:tcPr>
          <w:p>
            <w:r>
              <w:t>用例编号</w:t>
            </w:r>
          </w:p>
        </w:tc>
        <w:tc>
          <w:tcPr>
            <w:tcW w:type="dxa" w:w="6979"/>
          </w:tcPr>
          <w:p>
            <w:r>
              <w:t>TC-ZB-02-01</w:t>
            </w:r>
          </w:p>
        </w:tc>
      </w:tr>
      <w:tr>
        <w:tc>
          <w:tcPr>
            <w:tcW w:type="dxa" w:w="6979"/>
          </w:tcPr>
          <w:p>
            <w:r>
              <w:t>测试说明</w:t>
            </w:r>
          </w:p>
        </w:tc>
        <w:tc>
          <w:tcPr>
            <w:tcW w:type="dxa" w:w="6979"/>
          </w:tcPr>
          <w:p>
            <w:r>
              <w:t>本测试的目的是验证系统在台风场景下能够生成应急广播与通信组网方案，并完成结果展示、场景导出和回放留痕。</w:t>
            </w:r>
          </w:p>
        </w:tc>
      </w:tr>
      <w:tr>
        <w:tc>
          <w:tcPr>
            <w:tcW w:type="dxa" w:w="6979"/>
          </w:tcPr>
          <w:p>
            <w:r>
              <w:t>对应技术指标</w:t>
            </w:r>
          </w:p>
        </w:tc>
        <w:tc>
          <w:tcPr>
            <w:tcW w:type="dxa" w:w="6979"/>
          </w:tcPr>
          <w:p>
            <w:r>
              <w:t>指标(2) 形成智能应急广播与通信组网方案，支持极端灾害场景 ≥ 5，广播与通信方式 ≥ 4，单用户理论最大带宽支持 ≥ 40Mbps，理论带宽资源利用率 ≥ 95%。</w:t>
            </w:r>
          </w:p>
        </w:tc>
      </w:tr>
      <w:tr>
        <w:tc>
          <w:tcPr>
            <w:tcW w:type="dxa" w:w="6979"/>
          </w:tcPr>
          <w:p>
            <w:r>
              <w:t>追踪关系</w:t>
            </w:r>
          </w:p>
        </w:tc>
        <w:tc>
          <w:tcPr>
            <w:tcW w:type="dxa" w:w="6979"/>
          </w:tcPr>
          <w:p>
            <w:r>
              <w:t>技术指标：Z2；关联研究内容：Y2。</w:t>
            </w:r>
          </w:p>
        </w:tc>
      </w:tr>
      <w:tr>
        <w:tc>
          <w:tcPr>
            <w:tcW w:type="dxa" w:w="6979"/>
          </w:tcPr>
          <w:p>
            <w:r>
              <w:t>前提和约束</w:t>
            </w:r>
          </w:p>
        </w:tc>
        <w:tc>
          <w:tcPr>
            <w:tcW w:type="dxa" w:w="6979"/>
          </w:tcPr>
          <w:p>
            <w:r>
              <w:t>系统首页、策略测试页面和场景回放页面可正常访问，台风场景测试链路可用。</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台风场景组网测试入口可直接操作。步骤：点击系统首页“策略测试”进入策略测试页面，在“场景选择”下拉框中选择“台风灾后残余网络”场景，在“算法选择”区域点击对应算法按钮，检查当前选中项是否即时生效。</w:t>
            </w:r>
          </w:p>
        </w:tc>
        <w:tc>
          <w:tcPr>
            <w:tcW w:type="dxa" w:w="3489"/>
          </w:tcPr>
          <w:p>
            <w:r>
              <w:t>页面正确显示场景和算法选择结果。</w:t>
            </w:r>
          </w:p>
        </w:tc>
        <w:tc>
          <w:tcPr>
            <w:tcW w:type="dxa" w:w="3489"/>
          </w:tcPr>
          <w:p>
            <w:r>
              <w:t>组网测试入口可用。</w:t>
            </w:r>
          </w:p>
        </w:tc>
      </w:tr>
      <w:tr>
        <w:tc>
          <w:tcPr>
            <w:tcW w:type="dxa" w:w="3489"/>
          </w:tcPr>
          <w:p>
            <w:r>
              <w:t>步骤 2</w:t>
            </w:r>
          </w:p>
        </w:tc>
        <w:tc>
          <w:tcPr>
            <w:tcW w:type="dxa" w:w="3489"/>
          </w:tcPr>
          <w:p>
            <w:r>
              <w:t>目的：确认当前实现中的设备接入步骤可通过页面完成。步骤：如需验证设备接入过程，在“残余基站”区域点击“添加基站”按钮；在新增行中依次选择“基站类型”，填写“网格行”“网格列”，并观察右侧“支持模式”“激活模式”信息；如不新增，则沿用场景默认残余网络。</w:t>
            </w:r>
          </w:p>
        </w:tc>
        <w:tc>
          <w:tcPr>
            <w:tcW w:type="dxa" w:w="3489"/>
          </w:tcPr>
          <w:p>
            <w:r>
              <w:t>页面能够新增残余基站配置行，并允许完成基站类型和位置配置；新增或修改后，系统会重新同步场景。</w:t>
            </w:r>
          </w:p>
        </w:tc>
        <w:tc>
          <w:tcPr>
            <w:tcW w:type="dxa" w:w="3489"/>
          </w:tcPr>
          <w:p>
            <w:r>
              <w:t>当前实现支持“残余基站接入”过程，设备接入步骤明确可执行。</w:t>
            </w:r>
          </w:p>
        </w:tc>
      </w:tr>
      <w:tr>
        <w:tc>
          <w:tcPr>
            <w:tcW w:type="dxa" w:w="3489"/>
          </w:tcPr>
          <w:p>
            <w:r>
              <w:t>步骤 3</w:t>
            </w:r>
          </w:p>
        </w:tc>
        <w:tc>
          <w:tcPr>
            <w:tcW w:type="dxa" w:w="3489"/>
          </w:tcPr>
          <w:p>
            <w:r>
              <w:t>目的：确认组网推演可由前端发起且终端有实时反馈。步骤：待场景同步完成后点击“开始测试”按钮，并持续观察“实时输出终端”，核对输出中的场景名称和启动提示。</w:t>
            </w:r>
          </w:p>
        </w:tc>
        <w:tc>
          <w:tcPr>
            <w:tcW w:type="dxa" w:w="3489"/>
          </w:tcPr>
          <w:p>
            <w:r>
              <w:t>页面进入测试执行状态；终端至少应出现“已自动同步场景”或“场景图不是最新，正在自动同步后启动测试”以及“使用导入场景快照启动测试”等输出，其中场景名应为</w:t>
              <w:br/>
              <w:t>typhoon_residual</w:t>
              <w:br/>
              <w:t>。</w:t>
            </w:r>
          </w:p>
        </w:tc>
        <w:tc>
          <w:tcPr>
            <w:tcW w:type="dxa" w:w="3489"/>
          </w:tcPr>
          <w:p>
            <w:r>
              <w:t>组网推演可由前端独立发起，且终端输出与所选场景一致。</w:t>
            </w:r>
          </w:p>
        </w:tc>
      </w:tr>
      <w:tr>
        <w:tc>
          <w:tcPr>
            <w:tcW w:type="dxa" w:w="3489"/>
          </w:tcPr>
          <w:p>
            <w:r>
              <w:t>步骤 4</w:t>
            </w:r>
          </w:p>
        </w:tc>
        <w:tc>
          <w:tcPr>
            <w:tcW w:type="dxa" w:w="3489"/>
          </w:tcPr>
          <w:p>
            <w:r>
              <w:t>目的：确认组网结果能够在页面展示并导出。步骤：待结果生成后，点击“部署后场景”页签，并依次点击“下载受灾场景 JSON”“下载部署后场景 JSON”，观察页面和浏览器下载反馈。</w:t>
            </w:r>
          </w:p>
        </w:tc>
        <w:tc>
          <w:tcPr>
            <w:tcW w:type="dxa" w:w="3489"/>
          </w:tcPr>
          <w:p>
            <w:r>
              <w:t>页面能够切换到“部署后场景”，并提供两类场景导出按钮。</w:t>
            </w:r>
          </w:p>
        </w:tc>
        <w:tc>
          <w:tcPr>
            <w:tcW w:type="dxa" w:w="3489"/>
          </w:tcPr>
          <w:p>
            <w:r>
              <w:t>组网方案具备展示和导出能力，且导出动作具体可执行。</w:t>
            </w:r>
          </w:p>
        </w:tc>
      </w:tr>
      <w:tr>
        <w:tc>
          <w:tcPr>
            <w:tcW w:type="dxa" w:w="3489"/>
          </w:tcPr>
          <w:p>
            <w:r>
              <w:t>步骤 5</w:t>
            </w:r>
          </w:p>
        </w:tc>
        <w:tc>
          <w:tcPr>
            <w:tcW w:type="dxa" w:w="3489"/>
          </w:tcPr>
          <w:p>
            <w:r>
              <w:t>目的：确认组网结果已形成回放留痕。步骤：点击“前往回放页选择本次测试结果”链接，并检查终端末尾输出。</w:t>
            </w:r>
          </w:p>
        </w:tc>
        <w:tc>
          <w:tcPr>
            <w:tcW w:type="dxa" w:w="3489"/>
          </w:tcPr>
          <w:p>
            <w:r>
              <w:t>页面能够跳转到回放页，且终端应出现“测试结果已保存，可在回放页直接选择本次测试进行回放”对应输出。</w:t>
            </w:r>
          </w:p>
        </w:tc>
        <w:tc>
          <w:tcPr>
            <w:tcW w:type="dxa" w:w="3489"/>
          </w:tcPr>
          <w:p>
            <w:r>
              <w:t>台风场景组网链路完整。</w:t>
            </w:r>
          </w:p>
        </w:tc>
      </w:tr>
    </w:tbl>
    <w:p/>
    <w:p>
      <w:pPr/>
      <w:r>
        <w:rPr>
          <w:rFonts w:ascii="宋体" w:hAnsi="宋体" w:eastAsia="宋体"/>
        </w:rPr>
        <w:t>证明材料：测试页面截图、结果展示材料、场景导出材料、回放记录。</w:t>
      </w:r>
    </w:p>
    <w:p>
      <w:pPr>
        <w:pStyle w:val="3"/>
      </w:pPr>
      <w:r>
        <w:t>TC-ZB-02-02 洪水组网方案生成测试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洪水组网方案生成测试</w:t>
            </w:r>
          </w:p>
        </w:tc>
      </w:tr>
      <w:tr>
        <w:tc>
          <w:tcPr>
            <w:tcW w:type="dxa" w:w="6979"/>
          </w:tcPr>
          <w:p>
            <w:r>
              <w:t>用例编号</w:t>
            </w:r>
          </w:p>
        </w:tc>
        <w:tc>
          <w:tcPr>
            <w:tcW w:type="dxa" w:w="6979"/>
          </w:tcPr>
          <w:p>
            <w:r>
              <w:t>TC-ZB-02-02</w:t>
            </w:r>
          </w:p>
        </w:tc>
      </w:tr>
      <w:tr>
        <w:tc>
          <w:tcPr>
            <w:tcW w:type="dxa" w:w="6979"/>
          </w:tcPr>
          <w:p>
            <w:r>
              <w:t>测试说明</w:t>
            </w:r>
          </w:p>
        </w:tc>
        <w:tc>
          <w:tcPr>
            <w:tcW w:type="dxa" w:w="6979"/>
          </w:tcPr>
          <w:p>
            <w:r>
              <w:t>本测试的目的是验证系统在洪水场景下能够生成应急广播与通信组网方案，并完成结果展示与结果留痕。</w:t>
            </w:r>
          </w:p>
        </w:tc>
      </w:tr>
      <w:tr>
        <w:tc>
          <w:tcPr>
            <w:tcW w:type="dxa" w:w="6979"/>
          </w:tcPr>
          <w:p>
            <w:r>
              <w:t>对应技术指标</w:t>
            </w:r>
          </w:p>
        </w:tc>
        <w:tc>
          <w:tcPr>
            <w:tcW w:type="dxa" w:w="6979"/>
          </w:tcPr>
          <w:p>
            <w:r>
              <w:t>指标(2) 形成智能应急广播与通信组网方案，支持极端灾害场景 ≥ 5，广播与通信方式 ≥ 4，单用户理论最大带宽支持 ≥ 40Mbps，理论带宽资源利用率 ≥ 95%。</w:t>
            </w:r>
          </w:p>
        </w:tc>
      </w:tr>
      <w:tr>
        <w:tc>
          <w:tcPr>
            <w:tcW w:type="dxa" w:w="6979"/>
          </w:tcPr>
          <w:p>
            <w:r>
              <w:t>追踪关系</w:t>
            </w:r>
          </w:p>
        </w:tc>
        <w:tc>
          <w:tcPr>
            <w:tcW w:type="dxa" w:w="6979"/>
          </w:tcPr>
          <w:p>
            <w:r>
              <w:t>技术指标：Z2；关联研究内容：Y2。</w:t>
            </w:r>
          </w:p>
        </w:tc>
      </w:tr>
      <w:tr>
        <w:tc>
          <w:tcPr>
            <w:tcW w:type="dxa" w:w="6979"/>
          </w:tcPr>
          <w:p>
            <w:r>
              <w:t>前提和约束</w:t>
            </w:r>
          </w:p>
        </w:tc>
        <w:tc>
          <w:tcPr>
            <w:tcW w:type="dxa" w:w="6979"/>
          </w:tcPr>
          <w:p>
            <w:r>
              <w:t>系统首页、策略测试页面和场景回放页面可正常访问，洪水场景测试链路可用。</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洪水场景组网测试入口可直接操作。步骤：点击系统首页“策略测试”进入策略测试页面，在“场景选择”下拉框中选择“洪水孤岛通信恢复”场景，在“算法选择”区域点击对应算法按钮，检查当前选中项是否即时生效。</w:t>
            </w:r>
          </w:p>
        </w:tc>
        <w:tc>
          <w:tcPr>
            <w:tcW w:type="dxa" w:w="3489"/>
          </w:tcPr>
          <w:p>
            <w:r>
              <w:t>页面正确显示场景和算法选择结果。</w:t>
            </w:r>
          </w:p>
        </w:tc>
        <w:tc>
          <w:tcPr>
            <w:tcW w:type="dxa" w:w="3489"/>
          </w:tcPr>
          <w:p>
            <w:r>
              <w:t>洪水场景测试入口可用。</w:t>
            </w:r>
          </w:p>
        </w:tc>
      </w:tr>
      <w:tr>
        <w:tc>
          <w:tcPr>
            <w:tcW w:type="dxa" w:w="3489"/>
          </w:tcPr>
          <w:p>
            <w:r>
              <w:t>步骤 2</w:t>
            </w:r>
          </w:p>
        </w:tc>
        <w:tc>
          <w:tcPr>
            <w:tcW w:type="dxa" w:w="3489"/>
          </w:tcPr>
          <w:p>
            <w:r>
              <w:t>目的：确认洪水场景下设备接入步骤可通过页面完成。步骤：在“残余基站”区域按需点击“添加基站”按钮，新增并配置“基站类型、网格行、网格列”；若不新增，则沿用场景默认残余网络。</w:t>
            </w:r>
          </w:p>
        </w:tc>
        <w:tc>
          <w:tcPr>
            <w:tcW w:type="dxa" w:w="3489"/>
          </w:tcPr>
          <w:p>
            <w:r>
              <w:t>页面能够完成残余基站接入配置，并自动同步当前场景图。</w:t>
            </w:r>
          </w:p>
        </w:tc>
        <w:tc>
          <w:tcPr>
            <w:tcW w:type="dxa" w:w="3489"/>
          </w:tcPr>
          <w:p>
            <w:r>
              <w:t>当前实现中的设备接入过程明确可执行。</w:t>
            </w:r>
          </w:p>
        </w:tc>
      </w:tr>
      <w:tr>
        <w:tc>
          <w:tcPr>
            <w:tcW w:type="dxa" w:w="3489"/>
          </w:tcPr>
          <w:p>
            <w:r>
              <w:t>步骤 3</w:t>
            </w:r>
          </w:p>
        </w:tc>
        <w:tc>
          <w:tcPr>
            <w:tcW w:type="dxa" w:w="3489"/>
          </w:tcPr>
          <w:p>
            <w:r>
              <w:t>目的：确认洪水组网推演可正常启动且终端有实时反馈。步骤：待场景同步完成后点击“开始测试”按钮，并持续观察“实时输出终端”，核对输出中的场景名称和启动提示。</w:t>
            </w:r>
          </w:p>
        </w:tc>
        <w:tc>
          <w:tcPr>
            <w:tcW w:type="dxa" w:w="3489"/>
          </w:tcPr>
          <w:p>
            <w:r>
              <w:t>系统进入测试执行状态；终端至少应出现“已自动同步场景”或“场景图不是最新，正在自动同步后启动测试”以及“使用导入场景快照启动测试”等输出，其中场景名应为</w:t>
              <w:br/>
              <w:t>flood_no_residual</w:t>
              <w:br/>
              <w:t>。</w:t>
            </w:r>
          </w:p>
        </w:tc>
        <w:tc>
          <w:tcPr>
            <w:tcW w:type="dxa" w:w="3489"/>
          </w:tcPr>
          <w:p>
            <w:r>
              <w:t>组网推演可正常启动，且终端输出与洪水场景一致。</w:t>
            </w:r>
          </w:p>
        </w:tc>
      </w:tr>
      <w:tr>
        <w:tc>
          <w:tcPr>
            <w:tcW w:type="dxa" w:w="3489"/>
          </w:tcPr>
          <w:p>
            <w:r>
              <w:t>步骤 4</w:t>
            </w:r>
          </w:p>
        </w:tc>
        <w:tc>
          <w:tcPr>
            <w:tcW w:type="dxa" w:w="3489"/>
          </w:tcPr>
          <w:p>
            <w:r>
              <w:t>目的：确认洪水组网结果能够在页面展示并导出。步骤：待结果生成后，点击“部署后场景”页签，并依次点击“下载受灾场景 JSON”“下载部署后场景 JSON”，观察页面和浏览器下载反馈。</w:t>
            </w:r>
          </w:p>
        </w:tc>
        <w:tc>
          <w:tcPr>
            <w:tcW w:type="dxa" w:w="3489"/>
          </w:tcPr>
          <w:p>
            <w:r>
              <w:t>页面形成完整组网测试结果，并提供两类场景导出按钮。</w:t>
            </w:r>
          </w:p>
        </w:tc>
        <w:tc>
          <w:tcPr>
            <w:tcW w:type="dxa" w:w="3489"/>
          </w:tcPr>
          <w:p>
            <w:r>
              <w:t>组网结果具备展示和留痕能力，且导出动作具体可执行。</w:t>
            </w:r>
          </w:p>
        </w:tc>
      </w:tr>
      <w:tr>
        <w:tc>
          <w:tcPr>
            <w:tcW w:type="dxa" w:w="3489"/>
          </w:tcPr>
          <w:p>
            <w:r>
              <w:t>步骤 5</w:t>
            </w:r>
          </w:p>
        </w:tc>
        <w:tc>
          <w:tcPr>
            <w:tcW w:type="dxa" w:w="3489"/>
          </w:tcPr>
          <w:p>
            <w:r>
              <w:t>目的：确认洪水组网结果已形成回放留痕。步骤：点击“前往回放页选择本次测试结果”链接，并检查终端末尾输出。</w:t>
            </w:r>
          </w:p>
        </w:tc>
        <w:tc>
          <w:tcPr>
            <w:tcW w:type="dxa" w:w="3489"/>
          </w:tcPr>
          <w:p>
            <w:r>
              <w:t>页面能够跳转到回放页，且终端应出现“测试结果已保存，可在回放页直接选择本次测试进行回放”对应输出。</w:t>
            </w:r>
          </w:p>
        </w:tc>
        <w:tc>
          <w:tcPr>
            <w:tcW w:type="dxa" w:w="3489"/>
          </w:tcPr>
          <w:p>
            <w:r>
              <w:t>洪水场景组网链路完整。</w:t>
            </w:r>
          </w:p>
        </w:tc>
      </w:tr>
    </w:tbl>
    <w:p/>
    <w:p>
      <w:pPr/>
      <w:r>
        <w:rPr>
          <w:rFonts w:ascii="宋体" w:hAnsi="宋体" w:eastAsia="宋体"/>
        </w:rPr>
        <w:t>证明材料：测试页面截图、结果展示材料、场景导出材料、回放记录。</w:t>
      </w:r>
    </w:p>
    <w:p>
      <w:pPr>
        <w:pStyle w:val="3"/>
      </w:pPr>
      <w:r>
        <w:t>TC-ZB-02-03 地震组网方案生成测试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地震组网方案生成测试</w:t>
            </w:r>
          </w:p>
        </w:tc>
      </w:tr>
      <w:tr>
        <w:tc>
          <w:tcPr>
            <w:tcW w:type="dxa" w:w="6979"/>
          </w:tcPr>
          <w:p>
            <w:r>
              <w:t>用例编号</w:t>
            </w:r>
          </w:p>
        </w:tc>
        <w:tc>
          <w:tcPr>
            <w:tcW w:type="dxa" w:w="6979"/>
          </w:tcPr>
          <w:p>
            <w:r>
              <w:t>TC-ZB-02-03</w:t>
            </w:r>
          </w:p>
        </w:tc>
      </w:tr>
      <w:tr>
        <w:tc>
          <w:tcPr>
            <w:tcW w:type="dxa" w:w="6979"/>
          </w:tcPr>
          <w:p>
            <w:r>
              <w:t>测试说明</w:t>
            </w:r>
          </w:p>
        </w:tc>
        <w:tc>
          <w:tcPr>
            <w:tcW w:type="dxa" w:w="6979"/>
          </w:tcPr>
          <w:p>
            <w:r>
              <w:t>本测试的目的是验证系统在地震场景下能够生成应急广播与通信组网方案，并完成测试结果展示和结果留存。</w:t>
            </w:r>
          </w:p>
        </w:tc>
      </w:tr>
      <w:tr>
        <w:tc>
          <w:tcPr>
            <w:tcW w:type="dxa" w:w="6979"/>
          </w:tcPr>
          <w:p>
            <w:r>
              <w:t>对应技术指标</w:t>
            </w:r>
          </w:p>
        </w:tc>
        <w:tc>
          <w:tcPr>
            <w:tcW w:type="dxa" w:w="6979"/>
          </w:tcPr>
          <w:p>
            <w:r>
              <w:t>指标(2) 形成智能应急广播与通信组网方案，支持极端灾害场景 ≥ 5，广播与通信方式 ≥ 4，单用户理论最大带宽支持 ≥ 40Mbps，理论带宽资源利用率 ≥ 95%。</w:t>
            </w:r>
          </w:p>
        </w:tc>
      </w:tr>
      <w:tr>
        <w:tc>
          <w:tcPr>
            <w:tcW w:type="dxa" w:w="6979"/>
          </w:tcPr>
          <w:p>
            <w:r>
              <w:t>追踪关系</w:t>
            </w:r>
          </w:p>
        </w:tc>
        <w:tc>
          <w:tcPr>
            <w:tcW w:type="dxa" w:w="6979"/>
          </w:tcPr>
          <w:p>
            <w:r>
              <w:t>技术指标：Z2；关联研究内容：Y2。</w:t>
            </w:r>
          </w:p>
        </w:tc>
      </w:tr>
      <w:tr>
        <w:tc>
          <w:tcPr>
            <w:tcW w:type="dxa" w:w="6979"/>
          </w:tcPr>
          <w:p>
            <w:r>
              <w:t>前提和约束</w:t>
            </w:r>
          </w:p>
        </w:tc>
        <w:tc>
          <w:tcPr>
            <w:tcW w:type="dxa" w:w="6979"/>
          </w:tcPr>
          <w:p>
            <w:r>
              <w:t>系统首页、策略测试页面和场景回放页面可正常访问，地震场景测试链路可用。</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地震场景组网测试入口可直接操作。步骤：点击系统首页“策略测试”进入策略测试页面，在“场景选择”下拉框中选择“地震灾后断链恢复”场景，在“算法选择”区域点击对应算法按钮，检查当前选中项是否即时生效。</w:t>
            </w:r>
          </w:p>
        </w:tc>
        <w:tc>
          <w:tcPr>
            <w:tcW w:type="dxa" w:w="3489"/>
          </w:tcPr>
          <w:p>
            <w:r>
              <w:t>页面正确显示场景和算法选择结果。</w:t>
            </w:r>
          </w:p>
        </w:tc>
        <w:tc>
          <w:tcPr>
            <w:tcW w:type="dxa" w:w="3489"/>
          </w:tcPr>
          <w:p>
            <w:r>
              <w:t>地震场景测试入口可用。</w:t>
            </w:r>
          </w:p>
        </w:tc>
      </w:tr>
      <w:tr>
        <w:tc>
          <w:tcPr>
            <w:tcW w:type="dxa" w:w="3489"/>
          </w:tcPr>
          <w:p>
            <w:r>
              <w:t>步骤 2</w:t>
            </w:r>
          </w:p>
        </w:tc>
        <w:tc>
          <w:tcPr>
            <w:tcW w:type="dxa" w:w="3489"/>
          </w:tcPr>
          <w:p>
            <w:r>
              <w:t>目的：确认地震场景下设备接入步骤可通过页面完成。步骤：在“残余基站”区域按需点击“添加基站”按钮，新增并配置“基站类型、网格行、网格列”；若不新增，则沿用场景默认残余网络。</w:t>
            </w:r>
          </w:p>
        </w:tc>
        <w:tc>
          <w:tcPr>
            <w:tcW w:type="dxa" w:w="3489"/>
          </w:tcPr>
          <w:p>
            <w:r>
              <w:t>页面能够完成残余基站接入配置，并自动同步当前场景图。</w:t>
            </w:r>
          </w:p>
        </w:tc>
        <w:tc>
          <w:tcPr>
            <w:tcW w:type="dxa" w:w="3489"/>
          </w:tcPr>
          <w:p>
            <w:r>
              <w:t>当前实现中的设备接入过程明确可执行。</w:t>
            </w:r>
          </w:p>
        </w:tc>
      </w:tr>
      <w:tr>
        <w:tc>
          <w:tcPr>
            <w:tcW w:type="dxa" w:w="3489"/>
          </w:tcPr>
          <w:p>
            <w:r>
              <w:t>步骤 3</w:t>
            </w:r>
          </w:p>
        </w:tc>
        <w:tc>
          <w:tcPr>
            <w:tcW w:type="dxa" w:w="3489"/>
          </w:tcPr>
          <w:p>
            <w:r>
              <w:t>目的：确认地震组网推演可正常启动且终端有实时反馈。步骤：待场景同步完成后点击“开始测试”按钮，并持续观察“实时输出终端”，核对输出中的场景名称和启动提示。</w:t>
            </w:r>
          </w:p>
        </w:tc>
        <w:tc>
          <w:tcPr>
            <w:tcW w:type="dxa" w:w="3489"/>
          </w:tcPr>
          <w:p>
            <w:r>
              <w:t>页面进入测试执行状态；终端至少应出现“已自动同步场景”或“场景图不是最新，正在自动同步后启动测试”以及“使用导入场景快照启动测试”等输出，其中场景名应为</w:t>
              <w:br/>
              <w:t>earthquake_residual</w:t>
              <w:br/>
              <w:t>。</w:t>
            </w:r>
          </w:p>
        </w:tc>
        <w:tc>
          <w:tcPr>
            <w:tcW w:type="dxa" w:w="3489"/>
          </w:tcPr>
          <w:p>
            <w:r>
              <w:t>组网推演可正常启动，且终端输出与地震场景一致。</w:t>
            </w:r>
          </w:p>
        </w:tc>
      </w:tr>
      <w:tr>
        <w:tc>
          <w:tcPr>
            <w:tcW w:type="dxa" w:w="3489"/>
          </w:tcPr>
          <w:p>
            <w:r>
              <w:t>步骤 4</w:t>
            </w:r>
          </w:p>
        </w:tc>
        <w:tc>
          <w:tcPr>
            <w:tcW w:type="dxa" w:w="3489"/>
          </w:tcPr>
          <w:p>
            <w:r>
              <w:t>目的：确认地震组网结果能够在页面展示并导出。步骤：待结果生成后，点击“部署后场景”页签，并依次点击“下载受灾场景 JSON”“下载部署后场景 JSON”，观察页面和浏览器下载反馈。</w:t>
            </w:r>
          </w:p>
        </w:tc>
        <w:tc>
          <w:tcPr>
            <w:tcW w:type="dxa" w:w="3489"/>
          </w:tcPr>
          <w:p>
            <w:r>
              <w:t>页面可展示测试结果，并提供两类场景导出按钮。</w:t>
            </w:r>
          </w:p>
        </w:tc>
        <w:tc>
          <w:tcPr>
            <w:tcW w:type="dxa" w:w="3489"/>
          </w:tcPr>
          <w:p>
            <w:r>
              <w:t>组网方案具备展示和留痕能力，且导出动作具体可执行。</w:t>
            </w:r>
          </w:p>
        </w:tc>
      </w:tr>
      <w:tr>
        <w:tc>
          <w:tcPr>
            <w:tcW w:type="dxa" w:w="3489"/>
          </w:tcPr>
          <w:p>
            <w:r>
              <w:t>步骤 5</w:t>
            </w:r>
          </w:p>
        </w:tc>
        <w:tc>
          <w:tcPr>
            <w:tcW w:type="dxa" w:w="3489"/>
          </w:tcPr>
          <w:p>
            <w:r>
              <w:t>目的：确认地震组网结果已形成回放留痕。步骤：点击“前往回放页选择本次测试结果”链接，并检查终端末尾输出。</w:t>
            </w:r>
          </w:p>
        </w:tc>
        <w:tc>
          <w:tcPr>
            <w:tcW w:type="dxa" w:w="3489"/>
          </w:tcPr>
          <w:p>
            <w:r>
              <w:t>页面能够跳转到回放页，且终端应出现“测试结果已保存，可在回放页直接选择本次测试进行回放”对应输出。</w:t>
            </w:r>
          </w:p>
        </w:tc>
        <w:tc>
          <w:tcPr>
            <w:tcW w:type="dxa" w:w="3489"/>
          </w:tcPr>
          <w:p>
            <w:r>
              <w:t>地震场景组网链路完整。</w:t>
            </w:r>
          </w:p>
        </w:tc>
      </w:tr>
    </w:tbl>
    <w:p/>
    <w:p>
      <w:pPr/>
      <w:r>
        <w:rPr>
          <w:rFonts w:ascii="宋体" w:hAnsi="宋体" w:eastAsia="宋体"/>
        </w:rPr>
        <w:t>证明材料：测试页面截图、结果展示材料、场景导出材料、回放记录。</w:t>
      </w:r>
    </w:p>
    <w:p>
      <w:pPr>
        <w:pStyle w:val="3"/>
      </w:pPr>
      <w:r>
        <w:t>TC-ZB-02-04 组网场景数量、40Mbps 和 95% 指标核验</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组网场景数量、40Mbps 和 95% 指标核验</w:t>
            </w:r>
          </w:p>
        </w:tc>
      </w:tr>
      <w:tr>
        <w:tc>
          <w:tcPr>
            <w:tcW w:type="dxa" w:w="6979"/>
          </w:tcPr>
          <w:p>
            <w:r>
              <w:t>用例编号</w:t>
            </w:r>
          </w:p>
        </w:tc>
        <w:tc>
          <w:tcPr>
            <w:tcW w:type="dxa" w:w="6979"/>
          </w:tcPr>
          <w:p>
            <w:r>
              <w:t>TC-ZB-02-04</w:t>
            </w:r>
          </w:p>
        </w:tc>
      </w:tr>
      <w:tr>
        <w:tc>
          <w:tcPr>
            <w:tcW w:type="dxa" w:w="6979"/>
          </w:tcPr>
          <w:p>
            <w:r>
              <w:t>测试说明</w:t>
            </w:r>
          </w:p>
        </w:tc>
        <w:tc>
          <w:tcPr>
            <w:tcW w:type="dxa" w:w="6979"/>
          </w:tcPr>
          <w:p>
            <w:r>
              <w:t>本测试的目的是核验组网方案支持的灾害场景数量、单用户理论最大带宽和理论带宽资源利用率等指标达成情况。</w:t>
            </w:r>
          </w:p>
        </w:tc>
      </w:tr>
      <w:tr>
        <w:tc>
          <w:tcPr>
            <w:tcW w:type="dxa" w:w="6979"/>
          </w:tcPr>
          <w:p>
            <w:r>
              <w:t>对应技术指标</w:t>
            </w:r>
          </w:p>
        </w:tc>
        <w:tc>
          <w:tcPr>
            <w:tcW w:type="dxa" w:w="6979"/>
          </w:tcPr>
          <w:p>
            <w:r>
              <w:t>指标(2) 形成智能应急广播与通信组网方案，支持极端灾害场景 ≥ 5，广播与通信方式 ≥ 4，单用户理论最大带宽支持 ≥ 40Mbps，理论带宽资源利用率 ≥ 95%。</w:t>
            </w:r>
          </w:p>
        </w:tc>
      </w:tr>
      <w:tr>
        <w:tc>
          <w:tcPr>
            <w:tcW w:type="dxa" w:w="6979"/>
          </w:tcPr>
          <w:p>
            <w:r>
              <w:t>追踪关系</w:t>
            </w:r>
          </w:p>
        </w:tc>
        <w:tc>
          <w:tcPr>
            <w:tcW w:type="dxa" w:w="6979"/>
          </w:tcPr>
          <w:p>
            <w:r>
              <w:t>技术指标：Z2；关联研究内容：Y2。</w:t>
            </w:r>
          </w:p>
        </w:tc>
      </w:tr>
      <w:tr>
        <w:tc>
          <w:tcPr>
            <w:tcW w:type="dxa" w:w="6979"/>
          </w:tcPr>
          <w:p>
            <w:r>
              <w:t>前提和约束</w:t>
            </w:r>
          </w:p>
        </w:tc>
        <w:tc>
          <w:tcPr>
            <w:tcW w:type="dxa" w:w="6979"/>
          </w:tcPr>
          <w:p>
            <w:r>
              <w:t>系统首页、策略测试页面和测试结果区域可正常访问。</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目的：核查当前真实可选组网场景数量。步骤：点击系统首页“策略测试”进入策略测试页面，点击“场景选择”下拉框，逐项查看当前可选场景并记录场景名称总数。</w:t>
            </w:r>
          </w:p>
        </w:tc>
        <w:tc>
          <w:tcPr>
            <w:tcW w:type="dxa" w:w="3489"/>
          </w:tcPr>
          <w:p>
            <w:r>
              <w:t>下拉框中当前仅能看到“台风灾后残余网络”“洪水孤岛通信恢复”“地震灾后断链恢复”3 个场景。</w:t>
            </w:r>
          </w:p>
        </w:tc>
        <w:tc>
          <w:tcPr>
            <w:tcW w:type="dxa" w:w="3489"/>
          </w:tcPr>
          <w:p>
            <w:r>
              <w:t>页面可直接观察到当前真实场景数；若只有 3 个，则当前版本不能满足“极端灾害场景 ≥ 5”。</w:t>
            </w:r>
          </w:p>
        </w:tc>
      </w:tr>
      <w:tr>
        <w:tc>
          <w:tcPr>
            <w:tcW w:type="dxa" w:w="3489"/>
          </w:tcPr>
          <w:p>
            <w:r>
              <w:t>步骤 2</w:t>
            </w:r>
          </w:p>
        </w:tc>
        <w:tc>
          <w:tcPr>
            <w:tcW w:type="dxa" w:w="3489"/>
          </w:tcPr>
          <w:p>
            <w:r>
              <w:t>目的：核查页面是否提供 40Mbps 和 95% 的直接结果字段。步骤：在“场景选择”下拉框中任选一个场景并完成一次测试；待结果生成后观察“测试结果”区域中是否存在“单用户理论最大带宽”或“理论带宽资源利用率”字段。</w:t>
            </w:r>
          </w:p>
        </w:tc>
        <w:tc>
          <w:tcPr>
            <w:tcW w:type="dxa" w:w="3489"/>
          </w:tcPr>
          <w:p>
            <w:r>
              <w:t>当前结果区域能够看到“平均奖励”“平均覆盖率”等字段，但看不到“单用户理论最大带宽 ≥ 40Mbps”或“理论带宽资源利用率 ≥ 95%”的专门显示项。</w:t>
            </w:r>
          </w:p>
        </w:tc>
        <w:tc>
          <w:tcPr>
            <w:tcW w:type="dxa" w:w="3489"/>
          </w:tcPr>
          <w:p>
            <w:r>
              <w:t>页面当前缺少 40Mbps 和 95% 的直观核验入口，应记录为后续开发缺口。</w:t>
            </w:r>
          </w:p>
        </w:tc>
      </w:tr>
      <w:tr>
        <w:tc>
          <w:tcPr>
            <w:tcW w:type="dxa" w:w="3489"/>
          </w:tcPr>
          <w:p>
            <w:r>
              <w:t>步骤 3</w:t>
            </w:r>
          </w:p>
        </w:tc>
        <w:tc>
          <w:tcPr>
            <w:tcW w:type="dxa" w:w="3489"/>
          </w:tcPr>
          <w:p>
            <w:r>
              <w:t>目的：确认结果导出后页面仍无理论带宽指标展示。步骤：在测试结果区域点击“部署后场景”页签，并依次点击“下载受灾场景 JSON”“下载部署后场景 JSON”，再次检查页面中是否出现“40Mbps”或“95%”相关结果卡片。</w:t>
            </w:r>
          </w:p>
        </w:tc>
        <w:tc>
          <w:tcPr>
            <w:tcW w:type="dxa" w:w="3489"/>
          </w:tcPr>
          <w:p>
            <w:r>
              <w:t>页面可以切换到“部署后场景”，并提供两类场景导出按钮；但导出前后页面仍无“40Mbps”或“95%”的独立结果卡片。</w:t>
            </w:r>
          </w:p>
        </w:tc>
        <w:tc>
          <w:tcPr>
            <w:tcW w:type="dxa" w:w="3489"/>
          </w:tcPr>
          <w:p>
            <w:r>
              <w:t>当前页面具备结果导出能力，但不具备理论带宽指标的直接展示能力。</w:t>
            </w:r>
          </w:p>
        </w:tc>
      </w:tr>
      <w:tr>
        <w:tc>
          <w:tcPr>
            <w:tcW w:type="dxa" w:w="3489"/>
          </w:tcPr>
          <w:p>
            <w:r>
              <w:t>步骤 4</w:t>
            </w:r>
          </w:p>
        </w:tc>
        <w:tc>
          <w:tcPr>
            <w:tcW w:type="dxa" w:w="3489"/>
          </w:tcPr>
          <w:p>
            <w:r>
              <w:t>目的：形成指标(2)缺口的页面核验证据。步骤：记录步骤 1 到步骤 3 的页面观察结果并截图留存，确保截图覆盖场景下拉、测试结果和部署后场景区域。</w:t>
            </w:r>
          </w:p>
        </w:tc>
        <w:tc>
          <w:tcPr>
            <w:tcW w:type="dxa" w:w="3489"/>
          </w:tcPr>
          <w:p>
            <w:r>
              <w:t>截图中能够直接对应“当前仅有 3 个真实场景”和“当前页面未提供 40Mbps / 95% 直观展示入口”两项结论。</w:t>
            </w:r>
          </w:p>
        </w:tc>
        <w:tc>
          <w:tcPr>
            <w:tcW w:type="dxa" w:w="3489"/>
          </w:tcPr>
          <w:p>
            <w:r>
              <w:t>指标(2)中的场景数量要求可以直接核验，理论带宽类要求当前只能确认缺少前端直观入口。</w:t>
            </w:r>
          </w:p>
        </w:tc>
      </w:tr>
    </w:tbl>
    <w:p/>
    <w:p>
      <w:pPr/>
      <w:r>
        <w:rPr>
          <w:rFonts w:ascii="宋体" w:hAnsi="宋体" w:eastAsia="宋体"/>
        </w:rPr>
        <w:t>证明材料：场景下拉截图、测试结果截图、部署后场景截图、导出按钮截图。</w:t>
      </w:r>
    </w:p>
    <w:p>
      <w:pPr>
        <w:pStyle w:val="3"/>
      </w:pPr>
      <w:r>
        <w:t>TC-ZB-03-01 台风数据仿真测试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台风数据仿真测试</w:t>
            </w:r>
          </w:p>
        </w:tc>
      </w:tr>
      <w:tr>
        <w:tc>
          <w:tcPr>
            <w:tcW w:type="dxa" w:w="6979"/>
          </w:tcPr>
          <w:p>
            <w:r>
              <w:t>用例编号</w:t>
            </w:r>
          </w:p>
        </w:tc>
        <w:tc>
          <w:tcPr>
            <w:tcW w:type="dxa" w:w="6979"/>
          </w:tcPr>
          <w:p>
            <w:r>
              <w:t>TC-ZB-03-01</w:t>
            </w:r>
          </w:p>
        </w:tc>
      </w:tr>
      <w:tr>
        <w:tc>
          <w:tcPr>
            <w:tcW w:type="dxa" w:w="6979"/>
          </w:tcPr>
          <w:p>
            <w:r>
              <w:t>测试说明</w:t>
            </w:r>
          </w:p>
        </w:tc>
        <w:tc>
          <w:tcPr>
            <w:tcW w:type="dxa" w:w="6979"/>
          </w:tcPr>
          <w:p>
            <w:r>
              <w:t>本测试的目的是验证系统在台风灾害场景下具备数据仿真能力，并能够在页面上完成过程展示和结果留痕。</w:t>
            </w:r>
          </w:p>
        </w:tc>
      </w:tr>
      <w:tr>
        <w:tc>
          <w:tcPr>
            <w:tcW w:type="dxa" w:w="6979"/>
          </w:tcPr>
          <w:p>
            <w:r>
              <w:t>对应技术指标</w:t>
            </w:r>
          </w:p>
        </w:tc>
        <w:tc>
          <w:tcPr>
            <w:tcW w:type="dxa" w:w="6979"/>
          </w:tcPr>
          <w:p>
            <w:r>
              <w:t>指标(3) 支持 ≥ 4 种极端灾害条件下的数据仿真。</w:t>
            </w:r>
          </w:p>
        </w:tc>
      </w:tr>
      <w:tr>
        <w:tc>
          <w:tcPr>
            <w:tcW w:type="dxa" w:w="6979"/>
          </w:tcPr>
          <w:p>
            <w:r>
              <w:t>追踪关系</w:t>
            </w:r>
          </w:p>
        </w:tc>
        <w:tc>
          <w:tcPr>
            <w:tcW w:type="dxa" w:w="6979"/>
          </w:tcPr>
          <w:p>
            <w:r>
              <w:t>技术指标：Z3；关联研究内容：Y3。</w:t>
            </w:r>
          </w:p>
        </w:tc>
      </w:tr>
      <w:tr>
        <w:tc>
          <w:tcPr>
            <w:tcW w:type="dxa" w:w="6979"/>
          </w:tcPr>
          <w:p>
            <w:r>
              <w:t>前提和约束</w:t>
            </w:r>
          </w:p>
        </w:tc>
        <w:tc>
          <w:tcPr>
            <w:tcW w:type="dxa" w:w="6979"/>
          </w:tcPr>
          <w:p>
            <w:r>
              <w:t>系统首页、策略测试页面和场景回放页面可正常访问，台风场景仿真链路可用。</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台风场景仿真入口可直接操作。步骤：点击系统首页“策略测试”进入策略测试页面，在“场景选择”下拉框中选择“台风灾后残余网络”场景，在“算法选择”区域点击对应算法按钮，检查当前选中项是否即时生效。</w:t>
            </w:r>
          </w:p>
        </w:tc>
        <w:tc>
          <w:tcPr>
            <w:tcW w:type="dxa" w:w="3489"/>
          </w:tcPr>
          <w:p>
            <w:r>
              <w:t>页面正确显示场景和算法选择结果。</w:t>
            </w:r>
          </w:p>
        </w:tc>
        <w:tc>
          <w:tcPr>
            <w:tcW w:type="dxa" w:w="3489"/>
          </w:tcPr>
          <w:p>
            <w:r>
              <w:t>台风场景仿真入口可用。</w:t>
            </w:r>
          </w:p>
        </w:tc>
      </w:tr>
      <w:tr>
        <w:tc>
          <w:tcPr>
            <w:tcW w:type="dxa" w:w="3489"/>
          </w:tcPr>
          <w:p>
            <w:r>
              <w:t>步骤 2</w:t>
            </w:r>
          </w:p>
        </w:tc>
        <w:tc>
          <w:tcPr>
            <w:tcW w:type="dxa" w:w="3489"/>
          </w:tcPr>
          <w:p>
            <w:r>
              <w:t>目的：确认台风场景下设备接入步骤可通过页面完成。步骤：在“残余基站”区域按需点击“添加基站”按钮，完成“基站类型、网格行、网格列”配置；若不新增，则沿用场景默认残余网络。</w:t>
            </w:r>
          </w:p>
        </w:tc>
        <w:tc>
          <w:tcPr>
            <w:tcW w:type="dxa" w:w="3489"/>
          </w:tcPr>
          <w:p>
            <w:r>
              <w:t>页面能够完成残余基站接入配置，并自动同步当前场景图。</w:t>
            </w:r>
          </w:p>
        </w:tc>
        <w:tc>
          <w:tcPr>
            <w:tcW w:type="dxa" w:w="3489"/>
          </w:tcPr>
          <w:p>
            <w:r>
              <w:t>当前实现中的设备接入过程明确可执行。</w:t>
            </w:r>
          </w:p>
        </w:tc>
      </w:tr>
      <w:tr>
        <w:tc>
          <w:tcPr>
            <w:tcW w:type="dxa" w:w="3489"/>
          </w:tcPr>
          <w:p>
            <w:r>
              <w:t>步骤 3</w:t>
            </w:r>
          </w:p>
        </w:tc>
        <w:tc>
          <w:tcPr>
            <w:tcW w:type="dxa" w:w="3489"/>
          </w:tcPr>
          <w:p>
            <w:r>
              <w:t>目的：确认台风仿真任务可由前端发起且终端有实时反馈。步骤：待场景同步完成后点击“开始测试”按钮，并持续观察“实时输出终端”，核对输出中的场景名称和启动提示。</w:t>
            </w:r>
          </w:p>
        </w:tc>
        <w:tc>
          <w:tcPr>
            <w:tcW w:type="dxa" w:w="3489"/>
          </w:tcPr>
          <w:p>
            <w:r>
              <w:t>页面进入仿真执行状态；终端至少应出现“已自动同步场景”或“场景图不是最新，正在自动同步后启动测试”以及“使用导入场景快照启动测试”等输出，其中场景名应为</w:t>
              <w:br/>
              <w:t>typhoon_residual</w:t>
              <w:br/>
              <w:t>。</w:t>
            </w:r>
          </w:p>
        </w:tc>
        <w:tc>
          <w:tcPr>
            <w:tcW w:type="dxa" w:w="3489"/>
          </w:tcPr>
          <w:p>
            <w:r>
              <w:t>仿真任务可正常启动。</w:t>
            </w:r>
          </w:p>
        </w:tc>
      </w:tr>
      <w:tr>
        <w:tc>
          <w:tcPr>
            <w:tcW w:type="dxa" w:w="3489"/>
          </w:tcPr>
          <w:p>
            <w:r>
              <w:t>步骤 4</w:t>
            </w:r>
          </w:p>
        </w:tc>
        <w:tc>
          <w:tcPr>
            <w:tcW w:type="dxa" w:w="3489"/>
          </w:tcPr>
          <w:p>
            <w:r>
              <w:t>目的：确认台风仿真结果能够在页面展示并导出。步骤：待结果生成后，点击“部署后场景”页签，并依次点击“下载受灾场景 JSON”“下载部署后场景 JSON”，观察页面和浏览器下载反馈。</w:t>
            </w:r>
          </w:p>
        </w:tc>
        <w:tc>
          <w:tcPr>
            <w:tcW w:type="dxa" w:w="3489"/>
          </w:tcPr>
          <w:p>
            <w:r>
              <w:t>页面可展示“部署后场景”，并提供两类场景导出按钮。</w:t>
            </w:r>
          </w:p>
        </w:tc>
        <w:tc>
          <w:tcPr>
            <w:tcW w:type="dxa" w:w="3489"/>
          </w:tcPr>
          <w:p>
            <w:r>
              <w:t>仿真结果可见，导出动作具体可执行。</w:t>
            </w:r>
          </w:p>
        </w:tc>
      </w:tr>
      <w:tr>
        <w:tc>
          <w:tcPr>
            <w:tcW w:type="dxa" w:w="3489"/>
          </w:tcPr>
          <w:p>
            <w:r>
              <w:t>步骤 5</w:t>
            </w:r>
          </w:p>
        </w:tc>
        <w:tc>
          <w:tcPr>
            <w:tcW w:type="dxa" w:w="3489"/>
          </w:tcPr>
          <w:p>
            <w:r>
              <w:t>目的：确认台风仿真结果已形成回放留痕。步骤：点击“前往回放页选择本次测试结果”链接。</w:t>
            </w:r>
          </w:p>
        </w:tc>
        <w:tc>
          <w:tcPr>
            <w:tcW w:type="dxa" w:w="3489"/>
          </w:tcPr>
          <w:p>
            <w:r>
              <w:t>页面能够跳转到回放页面，形成相应回放留痕。</w:t>
            </w:r>
          </w:p>
        </w:tc>
        <w:tc>
          <w:tcPr>
            <w:tcW w:type="dxa" w:w="3489"/>
          </w:tcPr>
          <w:p>
            <w:r>
              <w:t>台风场景仿真链路完整。</w:t>
            </w:r>
          </w:p>
        </w:tc>
      </w:tr>
    </w:tbl>
    <w:p/>
    <w:p>
      <w:pPr/>
      <w:r>
        <w:rPr>
          <w:rFonts w:ascii="宋体" w:hAnsi="宋体" w:eastAsia="宋体"/>
        </w:rPr>
        <w:t>证明材料：测试页面截图、过程记录、结果展示材料、回放记录。</w:t>
      </w:r>
    </w:p>
    <w:p>
      <w:pPr>
        <w:pStyle w:val="3"/>
      </w:pPr>
      <w:r>
        <w:t>TC-ZB-03-02 洪水数据仿真测试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洪水数据仿真测试</w:t>
            </w:r>
          </w:p>
        </w:tc>
      </w:tr>
      <w:tr>
        <w:tc>
          <w:tcPr>
            <w:tcW w:type="dxa" w:w="6979"/>
          </w:tcPr>
          <w:p>
            <w:r>
              <w:t>用例编号</w:t>
            </w:r>
          </w:p>
        </w:tc>
        <w:tc>
          <w:tcPr>
            <w:tcW w:type="dxa" w:w="6979"/>
          </w:tcPr>
          <w:p>
            <w:r>
              <w:t>TC-ZB-03-02</w:t>
            </w:r>
          </w:p>
        </w:tc>
      </w:tr>
      <w:tr>
        <w:tc>
          <w:tcPr>
            <w:tcW w:type="dxa" w:w="6979"/>
          </w:tcPr>
          <w:p>
            <w:r>
              <w:t>测试说明</w:t>
            </w:r>
          </w:p>
        </w:tc>
        <w:tc>
          <w:tcPr>
            <w:tcW w:type="dxa" w:w="6979"/>
          </w:tcPr>
          <w:p>
            <w:r>
              <w:t>本测试的目的是验证系统在洪水灾害场景下具备数据仿真能力，并能够形成完整的结果留痕。</w:t>
            </w:r>
          </w:p>
        </w:tc>
      </w:tr>
      <w:tr>
        <w:tc>
          <w:tcPr>
            <w:tcW w:type="dxa" w:w="6979"/>
          </w:tcPr>
          <w:p>
            <w:r>
              <w:t>对应技术指标</w:t>
            </w:r>
          </w:p>
        </w:tc>
        <w:tc>
          <w:tcPr>
            <w:tcW w:type="dxa" w:w="6979"/>
          </w:tcPr>
          <w:p>
            <w:r>
              <w:t>指标(3) 支持 ≥ 4 种极端灾害条件下的数据仿真。</w:t>
            </w:r>
          </w:p>
        </w:tc>
      </w:tr>
      <w:tr>
        <w:tc>
          <w:tcPr>
            <w:tcW w:type="dxa" w:w="6979"/>
          </w:tcPr>
          <w:p>
            <w:r>
              <w:t>追踪关系</w:t>
            </w:r>
          </w:p>
        </w:tc>
        <w:tc>
          <w:tcPr>
            <w:tcW w:type="dxa" w:w="6979"/>
          </w:tcPr>
          <w:p>
            <w:r>
              <w:t>技术指标：Z3；关联研究内容：Y3。</w:t>
            </w:r>
          </w:p>
        </w:tc>
      </w:tr>
      <w:tr>
        <w:tc>
          <w:tcPr>
            <w:tcW w:type="dxa" w:w="6979"/>
          </w:tcPr>
          <w:p>
            <w:r>
              <w:t>前提和约束</w:t>
            </w:r>
          </w:p>
        </w:tc>
        <w:tc>
          <w:tcPr>
            <w:tcW w:type="dxa" w:w="6979"/>
          </w:tcPr>
          <w:p>
            <w:r>
              <w:t>系统首页、策略测试页面和场景回放页面可正常访问，洪水场景仿真链路可用。</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洪水场景仿真入口可直接操作。步骤：点击系统首页“策略测试”进入策略测试页面，在“场景选择”下拉框中选择“洪水孤岛通信恢复”场景，在“算法选择”区域点击对应算法按钮，检查当前选中项是否即时生效。</w:t>
            </w:r>
          </w:p>
        </w:tc>
        <w:tc>
          <w:tcPr>
            <w:tcW w:type="dxa" w:w="3489"/>
          </w:tcPr>
          <w:p>
            <w:r>
              <w:t>页面正确显示场景和算法选择结果。</w:t>
            </w:r>
          </w:p>
        </w:tc>
        <w:tc>
          <w:tcPr>
            <w:tcW w:type="dxa" w:w="3489"/>
          </w:tcPr>
          <w:p>
            <w:r>
              <w:t>洪水场景仿真入口可用。</w:t>
            </w:r>
          </w:p>
        </w:tc>
      </w:tr>
      <w:tr>
        <w:tc>
          <w:tcPr>
            <w:tcW w:type="dxa" w:w="3489"/>
          </w:tcPr>
          <w:p>
            <w:r>
              <w:t>步骤 2</w:t>
            </w:r>
          </w:p>
        </w:tc>
        <w:tc>
          <w:tcPr>
            <w:tcW w:type="dxa" w:w="3489"/>
          </w:tcPr>
          <w:p>
            <w:r>
              <w:t>目的：确认洪水场景下设备接入步骤可通过页面完成。步骤：在“残余基站”区域按需点击“添加基站”按钮，完成“基站类型、网格行、网格列”配置；若不新增，则沿用场景默认残余网络。</w:t>
            </w:r>
          </w:p>
        </w:tc>
        <w:tc>
          <w:tcPr>
            <w:tcW w:type="dxa" w:w="3489"/>
          </w:tcPr>
          <w:p>
            <w:r>
              <w:t>页面能够完成残余基站接入配置，并自动同步当前场景图。</w:t>
            </w:r>
          </w:p>
        </w:tc>
        <w:tc>
          <w:tcPr>
            <w:tcW w:type="dxa" w:w="3489"/>
          </w:tcPr>
          <w:p>
            <w:r>
              <w:t>当前实现中的设备接入过程明确可执行。</w:t>
            </w:r>
          </w:p>
        </w:tc>
      </w:tr>
      <w:tr>
        <w:tc>
          <w:tcPr>
            <w:tcW w:type="dxa" w:w="3489"/>
          </w:tcPr>
          <w:p>
            <w:r>
              <w:t>步骤 3</w:t>
            </w:r>
          </w:p>
        </w:tc>
        <w:tc>
          <w:tcPr>
            <w:tcW w:type="dxa" w:w="3489"/>
          </w:tcPr>
          <w:p>
            <w:r>
              <w:t>目的：确认洪水仿真任务可由前端发起且终端有实时反馈。步骤：待场景同步完成后点击“开始测试”按钮，并持续观察“实时输出终端”，核对输出中的场景名称和启动提示。</w:t>
            </w:r>
          </w:p>
        </w:tc>
        <w:tc>
          <w:tcPr>
            <w:tcW w:type="dxa" w:w="3489"/>
          </w:tcPr>
          <w:p>
            <w:r>
              <w:t>页面进入仿真执行状态；终端至少应出现“已自动同步场景”或“场景图不是最新，正在自动同步后启动测试”以及“使用导入场景快照启动测试”等输出，其中场景名应为</w:t>
              <w:br/>
              <w:t>flood_no_residual</w:t>
              <w:br/>
              <w:t>。</w:t>
            </w:r>
          </w:p>
        </w:tc>
        <w:tc>
          <w:tcPr>
            <w:tcW w:type="dxa" w:w="3489"/>
          </w:tcPr>
          <w:p>
            <w:r>
              <w:t>仿真任务可正常启动。</w:t>
            </w:r>
          </w:p>
        </w:tc>
      </w:tr>
      <w:tr>
        <w:tc>
          <w:tcPr>
            <w:tcW w:type="dxa" w:w="3489"/>
          </w:tcPr>
          <w:p>
            <w:r>
              <w:t>步骤 4</w:t>
            </w:r>
          </w:p>
        </w:tc>
        <w:tc>
          <w:tcPr>
            <w:tcW w:type="dxa" w:w="3489"/>
          </w:tcPr>
          <w:p>
            <w:r>
              <w:t>目的：确认洪水仿真结果能够在页面展示并导出。步骤：待结果生成后，点击“部署后场景”页签，并依次点击“下载受灾场景 JSON”“下载部署后场景 JSON”，观察页面和浏览器下载反馈。</w:t>
            </w:r>
          </w:p>
        </w:tc>
        <w:tc>
          <w:tcPr>
            <w:tcW w:type="dxa" w:w="3489"/>
          </w:tcPr>
          <w:p>
            <w:r>
              <w:t>页面形成完整仿真结果，并提供两类场景导出按钮。</w:t>
            </w:r>
          </w:p>
        </w:tc>
        <w:tc>
          <w:tcPr>
            <w:tcW w:type="dxa" w:w="3489"/>
          </w:tcPr>
          <w:p>
            <w:r>
              <w:t>仿真结果可复核，导出动作具体可执行。</w:t>
            </w:r>
          </w:p>
        </w:tc>
      </w:tr>
      <w:tr>
        <w:tc>
          <w:tcPr>
            <w:tcW w:type="dxa" w:w="3489"/>
          </w:tcPr>
          <w:p>
            <w:r>
              <w:t>步骤 5</w:t>
            </w:r>
          </w:p>
        </w:tc>
        <w:tc>
          <w:tcPr>
            <w:tcW w:type="dxa" w:w="3489"/>
          </w:tcPr>
          <w:p>
            <w:r>
              <w:t>目的：确认洪水仿真结果已形成回放留痕。步骤：点击“前往回放页选择本次测试结果”链接。</w:t>
            </w:r>
          </w:p>
        </w:tc>
        <w:tc>
          <w:tcPr>
            <w:tcW w:type="dxa" w:w="3489"/>
          </w:tcPr>
          <w:p>
            <w:r>
              <w:t>页面能够跳转到回放页面，形成相应回放留痕。</w:t>
            </w:r>
          </w:p>
        </w:tc>
        <w:tc>
          <w:tcPr>
            <w:tcW w:type="dxa" w:w="3489"/>
          </w:tcPr>
          <w:p>
            <w:r>
              <w:t>洪水场景仿真链路完整。</w:t>
            </w:r>
          </w:p>
        </w:tc>
      </w:tr>
    </w:tbl>
    <w:p/>
    <w:p>
      <w:pPr/>
      <w:r>
        <w:rPr>
          <w:rFonts w:ascii="宋体" w:hAnsi="宋体" w:eastAsia="宋体"/>
        </w:rPr>
        <w:t>证明材料：测试页面截图、过程记录、结果展示材料、回放记录。</w:t>
      </w:r>
    </w:p>
    <w:p>
      <w:pPr>
        <w:pStyle w:val="3"/>
      </w:pPr>
      <w:r>
        <w:t>TC-ZB-03-03 地震数据仿真测试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地震数据仿真测试</w:t>
            </w:r>
          </w:p>
        </w:tc>
      </w:tr>
      <w:tr>
        <w:tc>
          <w:tcPr>
            <w:tcW w:type="dxa" w:w="6979"/>
          </w:tcPr>
          <w:p>
            <w:r>
              <w:t>用例编号</w:t>
            </w:r>
          </w:p>
        </w:tc>
        <w:tc>
          <w:tcPr>
            <w:tcW w:type="dxa" w:w="6979"/>
          </w:tcPr>
          <w:p>
            <w:r>
              <w:t>TC-ZB-03-03</w:t>
            </w:r>
          </w:p>
        </w:tc>
      </w:tr>
      <w:tr>
        <w:tc>
          <w:tcPr>
            <w:tcW w:type="dxa" w:w="6979"/>
          </w:tcPr>
          <w:p>
            <w:r>
              <w:t>测试说明</w:t>
            </w:r>
          </w:p>
        </w:tc>
        <w:tc>
          <w:tcPr>
            <w:tcW w:type="dxa" w:w="6979"/>
          </w:tcPr>
          <w:p>
            <w:r>
              <w:t>本测试的目的是验证系统在地震灾害场景下具备数据仿真能力，并能够形成可留痕的测试结果。</w:t>
            </w:r>
          </w:p>
        </w:tc>
      </w:tr>
      <w:tr>
        <w:tc>
          <w:tcPr>
            <w:tcW w:type="dxa" w:w="6979"/>
          </w:tcPr>
          <w:p>
            <w:r>
              <w:t>对应技术指标</w:t>
            </w:r>
          </w:p>
        </w:tc>
        <w:tc>
          <w:tcPr>
            <w:tcW w:type="dxa" w:w="6979"/>
          </w:tcPr>
          <w:p>
            <w:r>
              <w:t>指标(3) 支持 ≥ 4 种极端灾害条件下的数据仿真。</w:t>
            </w:r>
          </w:p>
        </w:tc>
      </w:tr>
      <w:tr>
        <w:tc>
          <w:tcPr>
            <w:tcW w:type="dxa" w:w="6979"/>
          </w:tcPr>
          <w:p>
            <w:r>
              <w:t>追踪关系</w:t>
            </w:r>
          </w:p>
        </w:tc>
        <w:tc>
          <w:tcPr>
            <w:tcW w:type="dxa" w:w="6979"/>
          </w:tcPr>
          <w:p>
            <w:r>
              <w:t>技术指标：Z3；关联研究内容：Y3。</w:t>
            </w:r>
          </w:p>
        </w:tc>
      </w:tr>
      <w:tr>
        <w:tc>
          <w:tcPr>
            <w:tcW w:type="dxa" w:w="6979"/>
          </w:tcPr>
          <w:p>
            <w:r>
              <w:t>前提和约束</w:t>
            </w:r>
          </w:p>
        </w:tc>
        <w:tc>
          <w:tcPr>
            <w:tcW w:type="dxa" w:w="6979"/>
          </w:tcPr>
          <w:p>
            <w:r>
              <w:t>系统首页、策略测试页面和场景回放页面可正常访问，地震场景仿真链路可用。</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地震场景仿真入口可直接操作。步骤：点击系统首页“策略测试”进入策略测试页面，在“场景选择”下拉框中选择“地震灾后断链恢复”场景，在“算法选择”区域点击对应算法按钮，检查当前选中项是否即时生效。</w:t>
            </w:r>
          </w:p>
        </w:tc>
        <w:tc>
          <w:tcPr>
            <w:tcW w:type="dxa" w:w="3489"/>
          </w:tcPr>
          <w:p>
            <w:r>
              <w:t>页面正确显示场景和算法选择结果。</w:t>
            </w:r>
          </w:p>
        </w:tc>
        <w:tc>
          <w:tcPr>
            <w:tcW w:type="dxa" w:w="3489"/>
          </w:tcPr>
          <w:p>
            <w:r>
              <w:t>地震场景仿真入口可用。</w:t>
            </w:r>
          </w:p>
        </w:tc>
      </w:tr>
      <w:tr>
        <w:tc>
          <w:tcPr>
            <w:tcW w:type="dxa" w:w="3489"/>
          </w:tcPr>
          <w:p>
            <w:r>
              <w:t>步骤 2</w:t>
            </w:r>
          </w:p>
        </w:tc>
        <w:tc>
          <w:tcPr>
            <w:tcW w:type="dxa" w:w="3489"/>
          </w:tcPr>
          <w:p>
            <w:r>
              <w:t>目的：确认地震场景下设备接入步骤可通过页面完成。步骤：在“残余基站”区域按需点击“添加基站”按钮，完成“基站类型、网格行、网格列”配置；若不新增，则沿用场景默认残余网络。</w:t>
            </w:r>
          </w:p>
        </w:tc>
        <w:tc>
          <w:tcPr>
            <w:tcW w:type="dxa" w:w="3489"/>
          </w:tcPr>
          <w:p>
            <w:r>
              <w:t>页面能够完成残余基站接入配置，并自动同步当前场景图。</w:t>
            </w:r>
          </w:p>
        </w:tc>
        <w:tc>
          <w:tcPr>
            <w:tcW w:type="dxa" w:w="3489"/>
          </w:tcPr>
          <w:p>
            <w:r>
              <w:t>当前实现中的设备接入过程明确可执行。</w:t>
            </w:r>
          </w:p>
        </w:tc>
      </w:tr>
      <w:tr>
        <w:tc>
          <w:tcPr>
            <w:tcW w:type="dxa" w:w="3489"/>
          </w:tcPr>
          <w:p>
            <w:r>
              <w:t>步骤 3</w:t>
            </w:r>
          </w:p>
        </w:tc>
        <w:tc>
          <w:tcPr>
            <w:tcW w:type="dxa" w:w="3489"/>
          </w:tcPr>
          <w:p>
            <w:r>
              <w:t>目的：确认地震仿真任务可由前端发起且终端有实时反馈。步骤：待场景同步完成后点击“开始测试”按钮，并持续观察“实时输出终端”，核对输出中的场景名称和启动提示。</w:t>
            </w:r>
          </w:p>
        </w:tc>
        <w:tc>
          <w:tcPr>
            <w:tcW w:type="dxa" w:w="3489"/>
          </w:tcPr>
          <w:p>
            <w:r>
              <w:t>页面进入仿真执行状态；终端至少应出现“已自动同步场景”或“场景图不是最新，正在自动同步后启动测试”以及“使用导入场景快照启动测试”等输出，其中场景名应为</w:t>
              <w:br/>
              <w:t>earthquake_residual</w:t>
              <w:br/>
              <w:t>。</w:t>
            </w:r>
          </w:p>
        </w:tc>
        <w:tc>
          <w:tcPr>
            <w:tcW w:type="dxa" w:w="3489"/>
          </w:tcPr>
          <w:p>
            <w:r>
              <w:t>仿真任务可正常启动。</w:t>
            </w:r>
          </w:p>
        </w:tc>
      </w:tr>
      <w:tr>
        <w:tc>
          <w:tcPr>
            <w:tcW w:type="dxa" w:w="3489"/>
          </w:tcPr>
          <w:p>
            <w:r>
              <w:t>步骤 4</w:t>
            </w:r>
          </w:p>
        </w:tc>
        <w:tc>
          <w:tcPr>
            <w:tcW w:type="dxa" w:w="3489"/>
          </w:tcPr>
          <w:p>
            <w:r>
              <w:t>目的：确认地震仿真结果能够在页面展示并导出。步骤：待结果生成后，点击“部署后场景”页签，并依次点击“下载受灾场景 JSON”“下载部署后场景 JSON”，观察页面和浏览器下载反馈。</w:t>
            </w:r>
          </w:p>
        </w:tc>
        <w:tc>
          <w:tcPr>
            <w:tcW w:type="dxa" w:w="3489"/>
          </w:tcPr>
          <w:p>
            <w:r>
              <w:t>页面能够展示仿真结果，并提供两类场景导出按钮。</w:t>
            </w:r>
          </w:p>
        </w:tc>
        <w:tc>
          <w:tcPr>
            <w:tcW w:type="dxa" w:w="3489"/>
          </w:tcPr>
          <w:p>
            <w:r>
              <w:t>仿真结果可复核，导出动作具体可执行。</w:t>
            </w:r>
          </w:p>
        </w:tc>
      </w:tr>
      <w:tr>
        <w:tc>
          <w:tcPr>
            <w:tcW w:type="dxa" w:w="3489"/>
          </w:tcPr>
          <w:p>
            <w:r>
              <w:t>步骤 5</w:t>
            </w:r>
          </w:p>
        </w:tc>
        <w:tc>
          <w:tcPr>
            <w:tcW w:type="dxa" w:w="3489"/>
          </w:tcPr>
          <w:p>
            <w:r>
              <w:t>目的：确认地震仿真结果已形成回放留痕。步骤：点击“前往回放页选择本次测试结果”链接。</w:t>
            </w:r>
          </w:p>
        </w:tc>
        <w:tc>
          <w:tcPr>
            <w:tcW w:type="dxa" w:w="3489"/>
          </w:tcPr>
          <w:p>
            <w:r>
              <w:t>页面能够跳转到回放页面，形成相应回放留痕。</w:t>
            </w:r>
          </w:p>
        </w:tc>
        <w:tc>
          <w:tcPr>
            <w:tcW w:type="dxa" w:w="3489"/>
          </w:tcPr>
          <w:p>
            <w:r>
              <w:t>地震场景仿真链路完整。</w:t>
            </w:r>
          </w:p>
        </w:tc>
      </w:tr>
    </w:tbl>
    <w:p/>
    <w:p>
      <w:pPr/>
      <w:r>
        <w:rPr>
          <w:rFonts w:ascii="宋体" w:hAnsi="宋体" w:eastAsia="宋体"/>
        </w:rPr>
        <w:t>证明材料：测试页面截图、过程记录、结果展示材料、回放记录。</w:t>
      </w:r>
    </w:p>
    <w:p>
      <w:pPr>
        <w:pStyle w:val="3"/>
      </w:pPr>
      <w:r>
        <w:t>TC-ZB-03-04 第四类灾害数据仿真扩展测试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第四类灾害数据仿真扩展测试</w:t>
            </w:r>
          </w:p>
        </w:tc>
      </w:tr>
      <w:tr>
        <w:tc>
          <w:tcPr>
            <w:tcW w:type="dxa" w:w="6979"/>
          </w:tcPr>
          <w:p>
            <w:r>
              <w:t>用例编号</w:t>
            </w:r>
          </w:p>
        </w:tc>
        <w:tc>
          <w:tcPr>
            <w:tcW w:type="dxa" w:w="6979"/>
          </w:tcPr>
          <w:p>
            <w:r>
              <w:t>TC-ZB-03-04</w:t>
            </w:r>
          </w:p>
        </w:tc>
      </w:tr>
      <w:tr>
        <w:tc>
          <w:tcPr>
            <w:tcW w:type="dxa" w:w="6979"/>
          </w:tcPr>
          <w:p>
            <w:r>
              <w:t>测试说明</w:t>
            </w:r>
          </w:p>
        </w:tc>
        <w:tc>
          <w:tcPr>
            <w:tcW w:type="dxa" w:w="6979"/>
          </w:tcPr>
          <w:p>
            <w:r>
              <w:t>本测试的目的是核验系统是否具备第 4 类真实极端灾害场景的数据仿真能力。</w:t>
            </w:r>
          </w:p>
        </w:tc>
      </w:tr>
      <w:tr>
        <w:tc>
          <w:tcPr>
            <w:tcW w:type="dxa" w:w="6979"/>
          </w:tcPr>
          <w:p>
            <w:r>
              <w:t>对应技术指标</w:t>
            </w:r>
          </w:p>
        </w:tc>
        <w:tc>
          <w:tcPr>
            <w:tcW w:type="dxa" w:w="6979"/>
          </w:tcPr>
          <w:p>
            <w:r>
              <w:t>指标(3) 支持 ≥ 4 种极端灾害条件下的数据仿真。</w:t>
            </w:r>
          </w:p>
        </w:tc>
      </w:tr>
      <w:tr>
        <w:tc>
          <w:tcPr>
            <w:tcW w:type="dxa" w:w="6979"/>
          </w:tcPr>
          <w:p>
            <w:r>
              <w:t>追踪关系</w:t>
            </w:r>
          </w:p>
        </w:tc>
        <w:tc>
          <w:tcPr>
            <w:tcW w:type="dxa" w:w="6979"/>
          </w:tcPr>
          <w:p>
            <w:r>
              <w:t>技术指标：Z3；关联研究内容：Y3。</w:t>
            </w:r>
          </w:p>
        </w:tc>
      </w:tr>
      <w:tr>
        <w:tc>
          <w:tcPr>
            <w:tcW w:type="dxa" w:w="6979"/>
          </w:tcPr>
          <w:p>
            <w:r>
              <w:t>前提和约束</w:t>
            </w:r>
          </w:p>
        </w:tc>
        <w:tc>
          <w:tcPr>
            <w:tcW w:type="dxa" w:w="6979"/>
          </w:tcPr>
          <w:p>
            <w:r>
              <w:t>系统首页、模型训练页面和策略测试页面可正常访问。</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目的：核查训练页是否存在第 4 类真实灾害训练入口。步骤：点击系统首页“模型训练”进入模型训练页面，点击“场景录入”中的“灾害类型”下拉框，逐项查看当前可选灾害类型。</w:t>
            </w:r>
          </w:p>
        </w:tc>
        <w:tc>
          <w:tcPr>
            <w:tcW w:type="dxa" w:w="3489"/>
          </w:tcPr>
          <w:p>
            <w:r>
              <w:t>页面中当前能够直接选择的灾害类型仅能形成现有训练场景，未出现可直接闭环的第 4 类真实灾害训练入口。</w:t>
            </w:r>
          </w:p>
        </w:tc>
        <w:tc>
          <w:tcPr>
            <w:tcW w:type="dxa" w:w="3489"/>
          </w:tcPr>
          <w:p>
            <w:r>
              <w:t>训练页的灾害类型入口可直接观察。</w:t>
            </w:r>
          </w:p>
        </w:tc>
      </w:tr>
      <w:tr>
        <w:tc>
          <w:tcPr>
            <w:tcW w:type="dxa" w:w="3489"/>
          </w:tcPr>
          <w:p>
            <w:r>
              <w:t>步骤 2</w:t>
            </w:r>
          </w:p>
        </w:tc>
        <w:tc>
          <w:tcPr>
            <w:tcW w:type="dxa" w:w="3489"/>
          </w:tcPr>
          <w:p>
            <w:r>
              <w:t>目的：核查测试页是否存在第 4 类真实灾害仿真入口。步骤：点击系统首页“策略测试”进入策略测试页面，点击“场景选择”下拉框，逐项查看当前可选场景。</w:t>
            </w:r>
          </w:p>
        </w:tc>
        <w:tc>
          <w:tcPr>
            <w:tcW w:type="dxa" w:w="3489"/>
          </w:tcPr>
          <w:p>
            <w:r>
              <w:t>下拉框中当前仅能看到“台风灾后残余网络”“洪水孤岛通信恢复”“地震灾后断链恢复”3 个场景。</w:t>
            </w:r>
          </w:p>
        </w:tc>
        <w:tc>
          <w:tcPr>
            <w:tcW w:type="dxa" w:w="3489"/>
          </w:tcPr>
          <w:p>
            <w:r>
              <w:t>测试页当前真实可仿真场景数量可直接观察。</w:t>
            </w:r>
          </w:p>
        </w:tc>
      </w:tr>
      <w:tr>
        <w:tc>
          <w:tcPr>
            <w:tcW w:type="dxa" w:w="3489"/>
          </w:tcPr>
          <w:p>
            <w:r>
              <w:t>步骤 3</w:t>
            </w:r>
          </w:p>
        </w:tc>
        <w:tc>
          <w:tcPr>
            <w:tcW w:type="dxa" w:w="3489"/>
          </w:tcPr>
          <w:p>
            <w:r>
              <w:t>目的：再次确认页面上不存在第 4 个可直接点击的真实灾害场景。步骤：在策略测试页面反复展开“场景选择”下拉框，确认是否存在第 4 个可直接点击的真实灾害场景。</w:t>
            </w:r>
          </w:p>
        </w:tc>
        <w:tc>
          <w:tcPr>
            <w:tcW w:type="dxa" w:w="3489"/>
          </w:tcPr>
          <w:p>
            <w:r>
              <w:t>当前页面中不存在第 4 个真实灾害场景入口。</w:t>
            </w:r>
          </w:p>
        </w:tc>
        <w:tc>
          <w:tcPr>
            <w:tcW w:type="dxa" w:w="3489"/>
          </w:tcPr>
          <w:p>
            <w:r>
              <w:t>当前版本不能满足“灾害场景种类 ≥ 4”的要求。</w:t>
            </w:r>
          </w:p>
        </w:tc>
      </w:tr>
      <w:tr>
        <w:tc>
          <w:tcPr>
            <w:tcW w:type="dxa" w:w="3489"/>
          </w:tcPr>
          <w:p>
            <w:r>
              <w:t>步骤 4</w:t>
            </w:r>
          </w:p>
        </w:tc>
        <w:tc>
          <w:tcPr>
            <w:tcW w:type="dxa" w:w="3489"/>
          </w:tcPr>
          <w:p>
            <w:r>
              <w:t>目的：形成指标(3)缺口的页面核验证据。步骤：记录步骤 1 到步骤 3 的页面观察结果并截图留存，确保截图覆盖训练页下拉框和策略测试页下拉框。</w:t>
            </w:r>
          </w:p>
        </w:tc>
        <w:tc>
          <w:tcPr>
            <w:tcW w:type="dxa" w:w="3489"/>
          </w:tcPr>
          <w:p>
            <w:r>
              <w:t>截图中能够直接对应“当前仅有 3 类真实灾害场景、缺少第 4 类场景入口”的结论。</w:t>
            </w:r>
          </w:p>
        </w:tc>
        <w:tc>
          <w:tcPr>
            <w:tcW w:type="dxa" w:w="3489"/>
          </w:tcPr>
          <w:p>
            <w:r>
              <w:t>指标(3)当前能够通过页面直接判定为未达标。</w:t>
            </w:r>
          </w:p>
        </w:tc>
      </w:tr>
    </w:tbl>
    <w:p/>
    <w:p>
      <w:pPr/>
      <w:r>
        <w:rPr>
          <w:rFonts w:ascii="宋体" w:hAnsi="宋体" w:eastAsia="宋体"/>
        </w:rPr>
        <w:t>证明材料：训练页灾害类型下拉截图、策略测试页场景下拉截图。</w:t>
      </w:r>
    </w:p>
    <w:p>
      <w:pPr>
        <w:pStyle w:val="3"/>
      </w:pPr>
      <w:r>
        <w:t>TC-ZB-04-01 蜂窝通信方式模拟测试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蜂窝通信方式模拟测试</w:t>
            </w:r>
          </w:p>
        </w:tc>
      </w:tr>
      <w:tr>
        <w:tc>
          <w:tcPr>
            <w:tcW w:type="dxa" w:w="6979"/>
          </w:tcPr>
          <w:p>
            <w:r>
              <w:t>用例编号</w:t>
            </w:r>
          </w:p>
        </w:tc>
        <w:tc>
          <w:tcPr>
            <w:tcW w:type="dxa" w:w="6979"/>
          </w:tcPr>
          <w:p>
            <w:r>
              <w:t>TC-ZB-04-01</w:t>
            </w:r>
          </w:p>
        </w:tc>
      </w:tr>
      <w:tr>
        <w:tc>
          <w:tcPr>
            <w:tcW w:type="dxa" w:w="6979"/>
          </w:tcPr>
          <w:p>
            <w:r>
              <w:t>测试说明</w:t>
            </w:r>
          </w:p>
        </w:tc>
        <w:tc>
          <w:tcPr>
            <w:tcW w:type="dxa" w:w="6979"/>
          </w:tcPr>
          <w:p>
            <w:r>
              <w:t>本测试的目的是核验系统是否已经接入蜂窝类通信方式，并能够在设备展示和仿真结果中体现相应能力。</w:t>
            </w:r>
          </w:p>
        </w:tc>
      </w:tr>
      <w:tr>
        <w:tc>
          <w:tcPr>
            <w:tcW w:type="dxa" w:w="6979"/>
          </w:tcPr>
          <w:p>
            <w:r>
              <w:t>对应技术指标</w:t>
            </w:r>
          </w:p>
        </w:tc>
        <w:tc>
          <w:tcPr>
            <w:tcW w:type="dxa" w:w="6979"/>
          </w:tcPr>
          <w:p>
            <w:r>
              <w:t>指标(4) 支持模拟蜂窝、WiFi、卫星、短波通信方式。</w:t>
            </w:r>
          </w:p>
        </w:tc>
      </w:tr>
      <w:tr>
        <w:tc>
          <w:tcPr>
            <w:tcW w:type="dxa" w:w="6979"/>
          </w:tcPr>
          <w:p>
            <w:r>
              <w:t>追踪关系</w:t>
            </w:r>
          </w:p>
        </w:tc>
        <w:tc>
          <w:tcPr>
            <w:tcW w:type="dxa" w:w="6979"/>
          </w:tcPr>
          <w:p>
            <w:r>
              <w:t>技术指标：Z4。</w:t>
            </w:r>
          </w:p>
        </w:tc>
      </w:tr>
      <w:tr>
        <w:tc>
          <w:tcPr>
            <w:tcW w:type="dxa" w:w="6979"/>
          </w:tcPr>
          <w:p>
            <w:r>
              <w:t>前提和约束</w:t>
            </w:r>
          </w:p>
        </w:tc>
        <w:tc>
          <w:tcPr>
            <w:tcW w:type="dxa" w:w="6979"/>
          </w:tcPr>
          <w:p>
            <w:r>
              <w:t>设备管理页面和策略测试页面可正常访问。</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目的：核查设备展示层是否存在蜂窝通信方式。步骤：点击系统首页“设备管理”进入设备管理页面，选择典型场景，查看“设备参数清单”中的“支持模式”列，逐项核查是否存在蜂窝类通信方式。</w:t>
            </w:r>
          </w:p>
        </w:tc>
        <w:tc>
          <w:tcPr>
            <w:tcW w:type="dxa" w:w="3489"/>
          </w:tcPr>
          <w:p>
            <w:r>
              <w:t>页面能够显示蜂窝类通信方式信息。</w:t>
            </w:r>
          </w:p>
        </w:tc>
        <w:tc>
          <w:tcPr>
            <w:tcW w:type="dxa" w:w="3489"/>
          </w:tcPr>
          <w:p>
            <w:r>
              <w:t>蜂窝方式已接入设备展示层。</w:t>
            </w:r>
          </w:p>
        </w:tc>
      </w:tr>
      <w:tr>
        <w:tc>
          <w:tcPr>
            <w:tcW w:type="dxa" w:w="3489"/>
          </w:tcPr>
          <w:p>
            <w:r>
              <w:t>步骤 2</w:t>
            </w:r>
          </w:p>
        </w:tc>
        <w:tc>
          <w:tcPr>
            <w:tcW w:type="dxa" w:w="3489"/>
          </w:tcPr>
          <w:p>
            <w:r>
              <w:t>目的：进入可复核蜂窝方式的运行场景。步骤：点击系统首页“策略测试”进入策略测试页面，选择同一场景和对应算法，确认场景与算法按钮选中状态已更新。</w:t>
            </w:r>
          </w:p>
        </w:tc>
        <w:tc>
          <w:tcPr>
            <w:tcW w:type="dxa" w:w="3489"/>
          </w:tcPr>
          <w:p>
            <w:r>
              <w:t>页面能够正确显示场景和算法选择结果。</w:t>
            </w:r>
          </w:p>
        </w:tc>
        <w:tc>
          <w:tcPr>
            <w:tcW w:type="dxa" w:w="3489"/>
          </w:tcPr>
          <w:p>
            <w:r>
              <w:t>通信方式核验具备运行场景。</w:t>
            </w:r>
          </w:p>
        </w:tc>
      </w:tr>
      <w:tr>
        <w:tc>
          <w:tcPr>
            <w:tcW w:type="dxa" w:w="3489"/>
          </w:tcPr>
          <w:p>
            <w:r>
              <w:t>步骤 3</w:t>
            </w:r>
          </w:p>
        </w:tc>
        <w:tc>
          <w:tcPr>
            <w:tcW w:type="dxa" w:w="3489"/>
          </w:tcPr>
          <w:p>
            <w:r>
              <w:t>目的：核查蜂窝通信方式在设备接入过程中的页面反馈。步骤：在“残余基站”区域点击“添加基站”按钮，选择支持蜂窝模式的基站类型并配置网格行、网格列，观察“支持模式”和“激活模式”显示。</w:t>
            </w:r>
          </w:p>
        </w:tc>
        <w:tc>
          <w:tcPr>
            <w:tcW w:type="dxa" w:w="3489"/>
          </w:tcPr>
          <w:p>
            <w:r>
              <w:t>页面能够显示所选基站的支持模式和当前激活模式，并完成场景自动同步。</w:t>
            </w:r>
          </w:p>
        </w:tc>
        <w:tc>
          <w:tcPr>
            <w:tcW w:type="dxa" w:w="3489"/>
          </w:tcPr>
          <w:p>
            <w:r>
              <w:t>蜂窝方式的设备接入过程明确可执行。</w:t>
            </w:r>
          </w:p>
        </w:tc>
      </w:tr>
      <w:tr>
        <w:tc>
          <w:tcPr>
            <w:tcW w:type="dxa" w:w="3489"/>
          </w:tcPr>
          <w:p>
            <w:r>
              <w:t>步骤 4</w:t>
            </w:r>
          </w:p>
        </w:tc>
        <w:tc>
          <w:tcPr>
            <w:tcW w:type="dxa" w:w="3489"/>
          </w:tcPr>
          <w:p>
            <w:r>
              <w:t>目的：核查蜂窝通信方式是否进入测试运行结果层。步骤：点击“开始测试”按钮并观察“实时输出终端”和测试结果中是否体现蜂窝类通信方式。</w:t>
            </w:r>
          </w:p>
        </w:tc>
        <w:tc>
          <w:tcPr>
            <w:tcW w:type="dxa" w:w="3489"/>
          </w:tcPr>
          <w:p>
            <w:r>
              <w:t>终端应出现“使用导入场景快照启动测试”及结果保存相关输出，测试结果中能够体现蜂窝类通信方式的使用信息。</w:t>
            </w:r>
          </w:p>
        </w:tc>
        <w:tc>
          <w:tcPr>
            <w:tcW w:type="dxa" w:w="3489"/>
          </w:tcPr>
          <w:p>
            <w:r>
              <w:t>蜂窝方式已进入运行结果层。</w:t>
            </w:r>
          </w:p>
        </w:tc>
      </w:tr>
      <w:tr>
        <w:tc>
          <w:tcPr>
            <w:tcW w:type="dxa" w:w="3489"/>
          </w:tcPr>
          <w:p>
            <w:r>
              <w:t>步骤 5</w:t>
            </w:r>
          </w:p>
        </w:tc>
        <w:tc>
          <w:tcPr>
            <w:tcW w:type="dxa" w:w="3489"/>
          </w:tcPr>
          <w:p>
            <w:r>
              <w:t>目的：形成蜂窝通信方式的页面核验证据。步骤：记录步骤 1 到步骤 4 的页面观察结果并截图留存。</w:t>
            </w:r>
          </w:p>
        </w:tc>
        <w:tc>
          <w:tcPr>
            <w:tcW w:type="dxa" w:w="3489"/>
          </w:tcPr>
          <w:p>
            <w:r>
              <w:t>截图中能够直接对应蜂窝类方式的页面展示、基站接入和测试结果留痕。</w:t>
            </w:r>
          </w:p>
        </w:tc>
        <w:tc>
          <w:tcPr>
            <w:tcW w:type="dxa" w:w="3489"/>
          </w:tcPr>
          <w:p>
            <w:r>
              <w:t>指标(4)中的蜂窝方式得到核验，并构成“4 种通信方式”指标的一部分。</w:t>
            </w:r>
          </w:p>
        </w:tc>
      </w:tr>
    </w:tbl>
    <w:p/>
    <w:p>
      <w:pPr/>
      <w:r>
        <w:rPr>
          <w:rFonts w:ascii="宋体" w:hAnsi="宋体" w:eastAsia="宋体"/>
        </w:rPr>
        <w:t>证明材料：设备管理页面截图、测试结果截图、结果展示材料。</w:t>
      </w:r>
    </w:p>
    <w:p>
      <w:pPr>
        <w:pStyle w:val="3"/>
      </w:pPr>
      <w:r>
        <w:t>TC-ZB-04-02 WiFi 通信方式模拟测试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WiFi 通信方式模拟测试</w:t>
            </w:r>
          </w:p>
        </w:tc>
      </w:tr>
      <w:tr>
        <w:tc>
          <w:tcPr>
            <w:tcW w:type="dxa" w:w="6979"/>
          </w:tcPr>
          <w:p>
            <w:r>
              <w:t>用例编号</w:t>
            </w:r>
          </w:p>
        </w:tc>
        <w:tc>
          <w:tcPr>
            <w:tcW w:type="dxa" w:w="6979"/>
          </w:tcPr>
          <w:p>
            <w:r>
              <w:t>TC-ZB-04-02</w:t>
            </w:r>
          </w:p>
        </w:tc>
      </w:tr>
      <w:tr>
        <w:tc>
          <w:tcPr>
            <w:tcW w:type="dxa" w:w="6979"/>
          </w:tcPr>
          <w:p>
            <w:r>
              <w:t>测试说明</w:t>
            </w:r>
          </w:p>
        </w:tc>
        <w:tc>
          <w:tcPr>
            <w:tcW w:type="dxa" w:w="6979"/>
          </w:tcPr>
          <w:p>
            <w:r>
              <w:t>本测试的目的是核验系统是否已经接入 WiFi 通信方式，并能够在页面展示和测试结果中体现相应能力。</w:t>
            </w:r>
          </w:p>
        </w:tc>
      </w:tr>
      <w:tr>
        <w:tc>
          <w:tcPr>
            <w:tcW w:type="dxa" w:w="6979"/>
          </w:tcPr>
          <w:p>
            <w:r>
              <w:t>对应技术指标</w:t>
            </w:r>
          </w:p>
        </w:tc>
        <w:tc>
          <w:tcPr>
            <w:tcW w:type="dxa" w:w="6979"/>
          </w:tcPr>
          <w:p>
            <w:r>
              <w:t>指标(4) 支持模拟蜂窝、WiFi、卫星、短波通信方式。</w:t>
            </w:r>
          </w:p>
        </w:tc>
      </w:tr>
      <w:tr>
        <w:tc>
          <w:tcPr>
            <w:tcW w:type="dxa" w:w="6979"/>
          </w:tcPr>
          <w:p>
            <w:r>
              <w:t>追踪关系</w:t>
            </w:r>
          </w:p>
        </w:tc>
        <w:tc>
          <w:tcPr>
            <w:tcW w:type="dxa" w:w="6979"/>
          </w:tcPr>
          <w:p>
            <w:r>
              <w:t>技术指标：Z4。</w:t>
            </w:r>
          </w:p>
        </w:tc>
      </w:tr>
      <w:tr>
        <w:tc>
          <w:tcPr>
            <w:tcW w:type="dxa" w:w="6979"/>
          </w:tcPr>
          <w:p>
            <w:r>
              <w:t>前提和约束</w:t>
            </w:r>
          </w:p>
        </w:tc>
        <w:tc>
          <w:tcPr>
            <w:tcW w:type="dxa" w:w="6979"/>
          </w:tcPr>
          <w:p>
            <w:r>
              <w:t>设备管理页面和策略测试页面可正常访问。</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目的：核查设备展示层是否存在 WiFi 通信方式。步骤：点击系统首页“设备管理”进入设备管理页面，选择典型场景，查看“设备参数清单”中的“支持模式”列，逐项核查是否存在 WiFi 通信方式。</w:t>
            </w:r>
          </w:p>
        </w:tc>
        <w:tc>
          <w:tcPr>
            <w:tcW w:type="dxa" w:w="3489"/>
          </w:tcPr>
          <w:p>
            <w:r>
              <w:t>页面能够显示 WiFi 通信方式信息。</w:t>
            </w:r>
          </w:p>
        </w:tc>
        <w:tc>
          <w:tcPr>
            <w:tcW w:type="dxa" w:w="3489"/>
          </w:tcPr>
          <w:p>
            <w:r>
              <w:t>WiFi 方式已接入设备展示层。</w:t>
            </w:r>
          </w:p>
        </w:tc>
      </w:tr>
      <w:tr>
        <w:tc>
          <w:tcPr>
            <w:tcW w:type="dxa" w:w="3489"/>
          </w:tcPr>
          <w:p>
            <w:r>
              <w:t>步骤 2</w:t>
            </w:r>
          </w:p>
        </w:tc>
        <w:tc>
          <w:tcPr>
            <w:tcW w:type="dxa" w:w="3489"/>
          </w:tcPr>
          <w:p>
            <w:r>
              <w:t>目的：进入可复核 WiFi 方式的运行场景。步骤：点击系统首页“策略测试”进入策略测试页面，选择同一场景和对应算法，确认场景与算法按钮选中状态已更新。</w:t>
            </w:r>
          </w:p>
        </w:tc>
        <w:tc>
          <w:tcPr>
            <w:tcW w:type="dxa" w:w="3489"/>
          </w:tcPr>
          <w:p>
            <w:r>
              <w:t>页面能够正确显示场景和算法选择结果。</w:t>
            </w:r>
          </w:p>
        </w:tc>
        <w:tc>
          <w:tcPr>
            <w:tcW w:type="dxa" w:w="3489"/>
          </w:tcPr>
          <w:p>
            <w:r>
              <w:t>通信方式核验具备运行场景。</w:t>
            </w:r>
          </w:p>
        </w:tc>
      </w:tr>
      <w:tr>
        <w:tc>
          <w:tcPr>
            <w:tcW w:type="dxa" w:w="3489"/>
          </w:tcPr>
          <w:p>
            <w:r>
              <w:t>步骤 3</w:t>
            </w:r>
          </w:p>
        </w:tc>
        <w:tc>
          <w:tcPr>
            <w:tcW w:type="dxa" w:w="3489"/>
          </w:tcPr>
          <w:p>
            <w:r>
              <w:t>目的：核查 WiFi 通信方式在设备接入过程中的页面反馈。步骤：在“残余基站”区域点击“添加基站”按钮，选择支持 WiFi 模式的基站类型并配置网格行、网格列，观察“支持模式”和“激活模式”显示。</w:t>
            </w:r>
          </w:p>
        </w:tc>
        <w:tc>
          <w:tcPr>
            <w:tcW w:type="dxa" w:w="3489"/>
          </w:tcPr>
          <w:p>
            <w:r>
              <w:t>页面能够显示所选基站的支持模式和当前激活模式，并完成场景自动同步。</w:t>
            </w:r>
          </w:p>
        </w:tc>
        <w:tc>
          <w:tcPr>
            <w:tcW w:type="dxa" w:w="3489"/>
          </w:tcPr>
          <w:p>
            <w:r>
              <w:t>WiFi 方式的设备接入过程明确可执行。</w:t>
            </w:r>
          </w:p>
        </w:tc>
      </w:tr>
      <w:tr>
        <w:tc>
          <w:tcPr>
            <w:tcW w:type="dxa" w:w="3489"/>
          </w:tcPr>
          <w:p>
            <w:r>
              <w:t>步骤 4</w:t>
            </w:r>
          </w:p>
        </w:tc>
        <w:tc>
          <w:tcPr>
            <w:tcW w:type="dxa" w:w="3489"/>
          </w:tcPr>
          <w:p>
            <w:r>
              <w:t>目的：核查 WiFi 通信方式是否进入测试运行结果层。步骤：点击“开始测试”按钮并观察“实时输出终端”和测试结果中是否体现 WiFi 通信方式。</w:t>
            </w:r>
          </w:p>
        </w:tc>
        <w:tc>
          <w:tcPr>
            <w:tcW w:type="dxa" w:w="3489"/>
          </w:tcPr>
          <w:p>
            <w:r>
              <w:t>终端应出现“使用导入场景快照启动测试”及结果保存相关输出，测试结果中能够体现 WiFi 通信方式的使用信息。</w:t>
            </w:r>
          </w:p>
        </w:tc>
        <w:tc>
          <w:tcPr>
            <w:tcW w:type="dxa" w:w="3489"/>
          </w:tcPr>
          <w:p>
            <w:r>
              <w:t>WiFi 方式已进入运行结果层。</w:t>
            </w:r>
          </w:p>
        </w:tc>
      </w:tr>
      <w:tr>
        <w:tc>
          <w:tcPr>
            <w:tcW w:type="dxa" w:w="3489"/>
          </w:tcPr>
          <w:p>
            <w:r>
              <w:t>步骤 5</w:t>
            </w:r>
          </w:p>
        </w:tc>
        <w:tc>
          <w:tcPr>
            <w:tcW w:type="dxa" w:w="3489"/>
          </w:tcPr>
          <w:p>
            <w:r>
              <w:t>目的：形成 WiFi 通信方式的页面核验证据。步骤：记录步骤 1 到步骤 4 的页面观察结果并截图留存。</w:t>
            </w:r>
          </w:p>
        </w:tc>
        <w:tc>
          <w:tcPr>
            <w:tcW w:type="dxa" w:w="3489"/>
          </w:tcPr>
          <w:p>
            <w:r>
              <w:t>截图中能够直接对应 WiFi 方式的页面展示、基站接入和测试结果留痕。</w:t>
            </w:r>
          </w:p>
        </w:tc>
        <w:tc>
          <w:tcPr>
            <w:tcW w:type="dxa" w:w="3489"/>
          </w:tcPr>
          <w:p>
            <w:r>
              <w:t>指标(4)中的 WiFi 方式得到核验，并构成“4 种通信方式”指标的一部分。</w:t>
            </w:r>
          </w:p>
        </w:tc>
      </w:tr>
    </w:tbl>
    <w:p/>
    <w:p>
      <w:pPr/>
      <w:r>
        <w:rPr>
          <w:rFonts w:ascii="宋体" w:hAnsi="宋体" w:eastAsia="宋体"/>
        </w:rPr>
        <w:t>证明材料：设备管理页面截图、测试结果截图、结果展示材料。</w:t>
      </w:r>
    </w:p>
    <w:p>
      <w:pPr>
        <w:pStyle w:val="3"/>
      </w:pPr>
      <w:r>
        <w:t>TC-ZB-04-03 卫星通信方式模拟测试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卫星通信方式模拟测试</w:t>
            </w:r>
          </w:p>
        </w:tc>
      </w:tr>
      <w:tr>
        <w:tc>
          <w:tcPr>
            <w:tcW w:type="dxa" w:w="6979"/>
          </w:tcPr>
          <w:p>
            <w:r>
              <w:t>用例编号</w:t>
            </w:r>
          </w:p>
        </w:tc>
        <w:tc>
          <w:tcPr>
            <w:tcW w:type="dxa" w:w="6979"/>
          </w:tcPr>
          <w:p>
            <w:r>
              <w:t>TC-ZB-04-03</w:t>
            </w:r>
          </w:p>
        </w:tc>
      </w:tr>
      <w:tr>
        <w:tc>
          <w:tcPr>
            <w:tcW w:type="dxa" w:w="6979"/>
          </w:tcPr>
          <w:p>
            <w:r>
              <w:t>测试说明</w:t>
            </w:r>
          </w:p>
        </w:tc>
        <w:tc>
          <w:tcPr>
            <w:tcW w:type="dxa" w:w="6979"/>
          </w:tcPr>
          <w:p>
            <w:r>
              <w:t>本测试的目的是核验系统是否已经接入卫星通信方式，并能够在测试和结果中体现相应能力。</w:t>
            </w:r>
          </w:p>
        </w:tc>
      </w:tr>
      <w:tr>
        <w:tc>
          <w:tcPr>
            <w:tcW w:type="dxa" w:w="6979"/>
          </w:tcPr>
          <w:p>
            <w:r>
              <w:t>对应技术指标</w:t>
            </w:r>
          </w:p>
        </w:tc>
        <w:tc>
          <w:tcPr>
            <w:tcW w:type="dxa" w:w="6979"/>
          </w:tcPr>
          <w:p>
            <w:r>
              <w:t>指标(4) 支持模拟蜂窝、WiFi、卫星、短波通信方式。</w:t>
            </w:r>
          </w:p>
        </w:tc>
      </w:tr>
      <w:tr>
        <w:tc>
          <w:tcPr>
            <w:tcW w:type="dxa" w:w="6979"/>
          </w:tcPr>
          <w:p>
            <w:r>
              <w:t>追踪关系</w:t>
            </w:r>
          </w:p>
        </w:tc>
        <w:tc>
          <w:tcPr>
            <w:tcW w:type="dxa" w:w="6979"/>
          </w:tcPr>
          <w:p>
            <w:r>
              <w:t>技术指标：Z4。</w:t>
            </w:r>
          </w:p>
        </w:tc>
      </w:tr>
      <w:tr>
        <w:tc>
          <w:tcPr>
            <w:tcW w:type="dxa" w:w="6979"/>
          </w:tcPr>
          <w:p>
            <w:r>
              <w:t>前提和约束</w:t>
            </w:r>
          </w:p>
        </w:tc>
        <w:tc>
          <w:tcPr>
            <w:tcW w:type="dxa" w:w="6979"/>
          </w:tcPr>
          <w:p>
            <w:r>
              <w:t>设备管理页面和策略测试页面可正常访问。</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目的：核查设备展示层是否存在卫星通信方式。步骤：点击系统首页“设备管理”进入设备管理页面，选择典型场景，查看“设备参数清单”中的“支持模式”列，逐项核查是否存在卫星通信方式。</w:t>
            </w:r>
          </w:p>
        </w:tc>
        <w:tc>
          <w:tcPr>
            <w:tcW w:type="dxa" w:w="3489"/>
          </w:tcPr>
          <w:p>
            <w:r>
              <w:t>页面能够显示卫星通信方式信息。</w:t>
            </w:r>
          </w:p>
        </w:tc>
        <w:tc>
          <w:tcPr>
            <w:tcW w:type="dxa" w:w="3489"/>
          </w:tcPr>
          <w:p>
            <w:r>
              <w:t>卫星方式已接入设备展示层。</w:t>
            </w:r>
          </w:p>
        </w:tc>
      </w:tr>
      <w:tr>
        <w:tc>
          <w:tcPr>
            <w:tcW w:type="dxa" w:w="3489"/>
          </w:tcPr>
          <w:p>
            <w:r>
              <w:t>步骤 2</w:t>
            </w:r>
          </w:p>
        </w:tc>
        <w:tc>
          <w:tcPr>
            <w:tcW w:type="dxa" w:w="3489"/>
          </w:tcPr>
          <w:p>
            <w:r>
              <w:t>目的：进入可复核卫星方式的运行场景。步骤：点击系统首页“策略测试”进入策略测试页面，选择同一场景和对应算法，确认场景与算法按钮选中状态已更新。</w:t>
            </w:r>
          </w:p>
        </w:tc>
        <w:tc>
          <w:tcPr>
            <w:tcW w:type="dxa" w:w="3489"/>
          </w:tcPr>
          <w:p>
            <w:r>
              <w:t>页面能够正确显示场景和算法选择结果。</w:t>
            </w:r>
          </w:p>
        </w:tc>
        <w:tc>
          <w:tcPr>
            <w:tcW w:type="dxa" w:w="3489"/>
          </w:tcPr>
          <w:p>
            <w:r>
              <w:t>通信方式核验具备运行场景。</w:t>
            </w:r>
          </w:p>
        </w:tc>
      </w:tr>
      <w:tr>
        <w:tc>
          <w:tcPr>
            <w:tcW w:type="dxa" w:w="3489"/>
          </w:tcPr>
          <w:p>
            <w:r>
              <w:t>步骤 3</w:t>
            </w:r>
          </w:p>
        </w:tc>
        <w:tc>
          <w:tcPr>
            <w:tcW w:type="dxa" w:w="3489"/>
          </w:tcPr>
          <w:p>
            <w:r>
              <w:t>目的：核查卫星通信方式在设备接入过程中的页面反馈。步骤：在“残余基站”区域点击“添加基站”按钮，选择支持卫星模式的基站类型并配置网格行、网格列，观察“支持模式”和“激活模式”显示。</w:t>
            </w:r>
          </w:p>
        </w:tc>
        <w:tc>
          <w:tcPr>
            <w:tcW w:type="dxa" w:w="3489"/>
          </w:tcPr>
          <w:p>
            <w:r>
              <w:t>页面能够显示所选基站的支持模式和当前激活模式，并完成场景自动同步。</w:t>
            </w:r>
          </w:p>
        </w:tc>
        <w:tc>
          <w:tcPr>
            <w:tcW w:type="dxa" w:w="3489"/>
          </w:tcPr>
          <w:p>
            <w:r>
              <w:t>卫星方式的设备接入过程明确可执行。</w:t>
            </w:r>
          </w:p>
        </w:tc>
      </w:tr>
      <w:tr>
        <w:tc>
          <w:tcPr>
            <w:tcW w:type="dxa" w:w="3489"/>
          </w:tcPr>
          <w:p>
            <w:r>
              <w:t>步骤 4</w:t>
            </w:r>
          </w:p>
        </w:tc>
        <w:tc>
          <w:tcPr>
            <w:tcW w:type="dxa" w:w="3489"/>
          </w:tcPr>
          <w:p>
            <w:r>
              <w:t>目的：核查卫星通信方式是否进入测试运行结果层。步骤：点击“开始测试”按钮并观察“实时输出终端”和测试结果中是否体现卫星通信方式。</w:t>
            </w:r>
          </w:p>
        </w:tc>
        <w:tc>
          <w:tcPr>
            <w:tcW w:type="dxa" w:w="3489"/>
          </w:tcPr>
          <w:p>
            <w:r>
              <w:t>终端应出现“使用导入场景快照启动测试”及结果保存相关输出，测试结果中能够体现卫星通信方式的使用信息。</w:t>
            </w:r>
          </w:p>
        </w:tc>
        <w:tc>
          <w:tcPr>
            <w:tcW w:type="dxa" w:w="3489"/>
          </w:tcPr>
          <w:p>
            <w:r>
              <w:t>卫星方式已进入运行结果层。</w:t>
            </w:r>
          </w:p>
        </w:tc>
      </w:tr>
      <w:tr>
        <w:tc>
          <w:tcPr>
            <w:tcW w:type="dxa" w:w="3489"/>
          </w:tcPr>
          <w:p>
            <w:r>
              <w:t>步骤 5</w:t>
            </w:r>
          </w:p>
        </w:tc>
        <w:tc>
          <w:tcPr>
            <w:tcW w:type="dxa" w:w="3489"/>
          </w:tcPr>
          <w:p>
            <w:r>
              <w:t>目的：形成卫星通信方式的页面核验证据。步骤：记录步骤 1 到步骤 4 的页面观察结果并截图留存。</w:t>
            </w:r>
          </w:p>
        </w:tc>
        <w:tc>
          <w:tcPr>
            <w:tcW w:type="dxa" w:w="3489"/>
          </w:tcPr>
          <w:p>
            <w:r>
              <w:t>截图中能够直接对应卫星方式的页面展示、基站接入和测试结果留痕。</w:t>
            </w:r>
          </w:p>
        </w:tc>
        <w:tc>
          <w:tcPr>
            <w:tcW w:type="dxa" w:w="3489"/>
          </w:tcPr>
          <w:p>
            <w:r>
              <w:t>指标(4)中的卫星方式得到核验，并构成“4 种通信方式”指标的一部分。</w:t>
            </w:r>
          </w:p>
        </w:tc>
      </w:tr>
    </w:tbl>
    <w:p/>
    <w:p>
      <w:pPr/>
      <w:r>
        <w:rPr>
          <w:rFonts w:ascii="宋体" w:hAnsi="宋体" w:eastAsia="宋体"/>
        </w:rPr>
        <w:t>证明材料：设备管理页面截图、测试结果截图、结果展示材料。</w:t>
      </w:r>
    </w:p>
    <w:p>
      <w:pPr>
        <w:pStyle w:val="3"/>
      </w:pPr>
      <w:r>
        <w:t>TC-ZB-04-04 短波通信方式模拟测试</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短波通信方式模拟测试</w:t>
            </w:r>
          </w:p>
        </w:tc>
      </w:tr>
      <w:tr>
        <w:tc>
          <w:tcPr>
            <w:tcW w:type="dxa" w:w="6979"/>
          </w:tcPr>
          <w:p>
            <w:r>
              <w:t>用例编号</w:t>
            </w:r>
          </w:p>
        </w:tc>
        <w:tc>
          <w:tcPr>
            <w:tcW w:type="dxa" w:w="6979"/>
          </w:tcPr>
          <w:p>
            <w:r>
              <w:t>TC-ZB-04-04</w:t>
            </w:r>
          </w:p>
        </w:tc>
      </w:tr>
      <w:tr>
        <w:tc>
          <w:tcPr>
            <w:tcW w:type="dxa" w:w="6979"/>
          </w:tcPr>
          <w:p>
            <w:r>
              <w:t>测试说明</w:t>
            </w:r>
          </w:p>
        </w:tc>
        <w:tc>
          <w:tcPr>
            <w:tcW w:type="dxa" w:w="6979"/>
          </w:tcPr>
          <w:p>
            <w:r>
              <w:t>本测试的目的是核验系统是否已经接入短波通信方式，并能够在测试和结果中体现相应能力。</w:t>
            </w:r>
          </w:p>
        </w:tc>
      </w:tr>
      <w:tr>
        <w:tc>
          <w:tcPr>
            <w:tcW w:type="dxa" w:w="6979"/>
          </w:tcPr>
          <w:p>
            <w:r>
              <w:t>对应技术指标</w:t>
            </w:r>
          </w:p>
        </w:tc>
        <w:tc>
          <w:tcPr>
            <w:tcW w:type="dxa" w:w="6979"/>
          </w:tcPr>
          <w:p>
            <w:r>
              <w:t>指标(4) 支持模拟蜂窝、WiFi、卫星、短波通信方式。</w:t>
            </w:r>
          </w:p>
        </w:tc>
      </w:tr>
      <w:tr>
        <w:tc>
          <w:tcPr>
            <w:tcW w:type="dxa" w:w="6979"/>
          </w:tcPr>
          <w:p>
            <w:r>
              <w:t>追踪关系</w:t>
            </w:r>
          </w:p>
        </w:tc>
        <w:tc>
          <w:tcPr>
            <w:tcW w:type="dxa" w:w="6979"/>
          </w:tcPr>
          <w:p>
            <w:r>
              <w:t>技术指标：Z4。</w:t>
            </w:r>
          </w:p>
        </w:tc>
      </w:tr>
      <w:tr>
        <w:tc>
          <w:tcPr>
            <w:tcW w:type="dxa" w:w="6979"/>
          </w:tcPr>
          <w:p>
            <w:r>
              <w:t>前提和约束</w:t>
            </w:r>
          </w:p>
        </w:tc>
        <w:tc>
          <w:tcPr>
            <w:tcW w:type="dxa" w:w="6979"/>
          </w:tcPr>
          <w:p>
            <w:r>
              <w:t>设备管理页面和策略测试页面可正常访问。</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目的：核查设备展示层是否存在短波通信方式。步骤：点击系统首页“设备管理”进入设备管理页面，选择典型场景，查看“设备参数清单”中的“支持模式”列，逐项核查是否存在短波通信方式。</w:t>
            </w:r>
          </w:p>
        </w:tc>
        <w:tc>
          <w:tcPr>
            <w:tcW w:type="dxa" w:w="3489"/>
          </w:tcPr>
          <w:p>
            <w:r>
              <w:t>页面能够显示短波通信方式信息。</w:t>
            </w:r>
          </w:p>
        </w:tc>
        <w:tc>
          <w:tcPr>
            <w:tcW w:type="dxa" w:w="3489"/>
          </w:tcPr>
          <w:p>
            <w:r>
              <w:t>短波方式已接入设备展示层。</w:t>
            </w:r>
          </w:p>
        </w:tc>
      </w:tr>
      <w:tr>
        <w:tc>
          <w:tcPr>
            <w:tcW w:type="dxa" w:w="3489"/>
          </w:tcPr>
          <w:p>
            <w:r>
              <w:t>步骤 2</w:t>
            </w:r>
          </w:p>
        </w:tc>
        <w:tc>
          <w:tcPr>
            <w:tcW w:type="dxa" w:w="3489"/>
          </w:tcPr>
          <w:p>
            <w:r>
              <w:t>目的：进入可复核短波方式的运行场景。步骤：点击系统首页“策略测试”进入策略测试页面，选择同一场景和对应算法，确认场景与算法按钮选中状态已更新。</w:t>
            </w:r>
          </w:p>
        </w:tc>
        <w:tc>
          <w:tcPr>
            <w:tcW w:type="dxa" w:w="3489"/>
          </w:tcPr>
          <w:p>
            <w:r>
              <w:t>页面能够正确显示场景和算法选择结果。</w:t>
            </w:r>
          </w:p>
        </w:tc>
        <w:tc>
          <w:tcPr>
            <w:tcW w:type="dxa" w:w="3489"/>
          </w:tcPr>
          <w:p>
            <w:r>
              <w:t>通信方式核验具备运行场景。</w:t>
            </w:r>
          </w:p>
        </w:tc>
      </w:tr>
      <w:tr>
        <w:tc>
          <w:tcPr>
            <w:tcW w:type="dxa" w:w="3489"/>
          </w:tcPr>
          <w:p>
            <w:r>
              <w:t>步骤 3</w:t>
            </w:r>
          </w:p>
        </w:tc>
        <w:tc>
          <w:tcPr>
            <w:tcW w:type="dxa" w:w="3489"/>
          </w:tcPr>
          <w:p>
            <w:r>
              <w:t>目的：核查短波通信方式在设备接入过程中的页面反馈。步骤：在“残余基站”区域点击“添加基站”按钮，选择支持短波模式的基站类型并配置网格行、网格列，观察“支持模式”和“激活模式”显示。</w:t>
            </w:r>
          </w:p>
        </w:tc>
        <w:tc>
          <w:tcPr>
            <w:tcW w:type="dxa" w:w="3489"/>
          </w:tcPr>
          <w:p>
            <w:r>
              <w:t>页面能够显示所选基站的支持模式和当前激活模式，并完成场景自动同步。</w:t>
            </w:r>
          </w:p>
        </w:tc>
        <w:tc>
          <w:tcPr>
            <w:tcW w:type="dxa" w:w="3489"/>
          </w:tcPr>
          <w:p>
            <w:r>
              <w:t>短波方式的设备接入过程明确可执行。</w:t>
            </w:r>
          </w:p>
        </w:tc>
      </w:tr>
      <w:tr>
        <w:tc>
          <w:tcPr>
            <w:tcW w:type="dxa" w:w="3489"/>
          </w:tcPr>
          <w:p>
            <w:r>
              <w:t>步骤 4</w:t>
            </w:r>
          </w:p>
        </w:tc>
        <w:tc>
          <w:tcPr>
            <w:tcW w:type="dxa" w:w="3489"/>
          </w:tcPr>
          <w:p>
            <w:r>
              <w:t>目的：核查短波通信方式是否进入测试运行结果层。步骤：点击“开始测试”按钮并观察“实时输出终端”和测试结果中是否体现短波通信方式。</w:t>
            </w:r>
          </w:p>
        </w:tc>
        <w:tc>
          <w:tcPr>
            <w:tcW w:type="dxa" w:w="3489"/>
          </w:tcPr>
          <w:p>
            <w:r>
              <w:t>终端应出现“使用导入场景快照启动测试”及结果保存相关输出，测试结果中能够体现短波通信方式的使用信息。</w:t>
            </w:r>
          </w:p>
        </w:tc>
        <w:tc>
          <w:tcPr>
            <w:tcW w:type="dxa" w:w="3489"/>
          </w:tcPr>
          <w:p>
            <w:r>
              <w:t>短波方式已进入运行结果层。</w:t>
            </w:r>
          </w:p>
        </w:tc>
      </w:tr>
      <w:tr>
        <w:tc>
          <w:tcPr>
            <w:tcW w:type="dxa" w:w="3489"/>
          </w:tcPr>
          <w:p>
            <w:r>
              <w:t>步骤 5</w:t>
            </w:r>
          </w:p>
        </w:tc>
        <w:tc>
          <w:tcPr>
            <w:tcW w:type="dxa" w:w="3489"/>
          </w:tcPr>
          <w:p>
            <w:r>
              <w:t>目的：形成短波通信方式的页面核验证据。步骤：记录步骤 1 到步骤 4 的页面观察结果并截图留存。</w:t>
            </w:r>
          </w:p>
        </w:tc>
        <w:tc>
          <w:tcPr>
            <w:tcW w:type="dxa" w:w="3489"/>
          </w:tcPr>
          <w:p>
            <w:r>
              <w:t>截图中能够直接对应短波方式的页面展示、基站接入和测试结果留痕。</w:t>
            </w:r>
          </w:p>
        </w:tc>
        <w:tc>
          <w:tcPr>
            <w:tcW w:type="dxa" w:w="3489"/>
          </w:tcPr>
          <w:p>
            <w:r>
              <w:t>指标(4)中的短波方式得到核验，并构成“4 种通信方式”指标的一部分。</w:t>
            </w:r>
          </w:p>
        </w:tc>
      </w:tr>
    </w:tbl>
    <w:p/>
    <w:p>
      <w:pPr/>
      <w:r>
        <w:rPr>
          <w:rFonts w:ascii="宋体" w:hAnsi="宋体" w:eastAsia="宋体"/>
        </w:rPr>
        <w:t>证明材料：设备管理页面截图、测试结果截图、结果展示材料。</w:t>
      </w:r>
    </w:p>
    <w:p>
      <w:pPr>
        <w:pStyle w:val="3"/>
      </w:pPr>
      <w:r>
        <w:t>TC-ZB-04-05 直连、中继与单/组/广播播发模式验证</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直连、中继与单/组/广播播发模式验证</w:t>
            </w:r>
          </w:p>
        </w:tc>
      </w:tr>
      <w:tr>
        <w:tc>
          <w:tcPr>
            <w:tcW w:type="dxa" w:w="6979"/>
          </w:tcPr>
          <w:p>
            <w:r>
              <w:t>用例编号</w:t>
            </w:r>
          </w:p>
        </w:tc>
        <w:tc>
          <w:tcPr>
            <w:tcW w:type="dxa" w:w="6979"/>
          </w:tcPr>
          <w:p>
            <w:r>
              <w:t>TC-ZB-04-05</w:t>
            </w:r>
          </w:p>
        </w:tc>
      </w:tr>
      <w:tr>
        <w:tc>
          <w:tcPr>
            <w:tcW w:type="dxa" w:w="6979"/>
          </w:tcPr>
          <w:p>
            <w:r>
              <w:t>测试说明</w:t>
            </w:r>
          </w:p>
        </w:tc>
        <w:tc>
          <w:tcPr>
            <w:tcW w:type="dxa" w:w="6979"/>
          </w:tcPr>
          <w:p>
            <w:r>
              <w:t>本测试的目的是核验系统是否具备用户直连、中继转发以及单播、组播、广播播发模式的独立建模与独立验证能力。</w:t>
            </w:r>
          </w:p>
        </w:tc>
      </w:tr>
      <w:tr>
        <w:tc>
          <w:tcPr>
            <w:tcW w:type="dxa" w:w="6979"/>
          </w:tcPr>
          <w:p>
            <w:r>
              <w:t>对应技术指标</w:t>
            </w:r>
          </w:p>
        </w:tc>
        <w:tc>
          <w:tcPr>
            <w:tcW w:type="dxa" w:w="6979"/>
          </w:tcPr>
          <w:p>
            <w:r>
              <w:t>指标(5) 支持模拟用户直连、中继转发通信方式，支持单/组/广播播发模式。</w:t>
            </w:r>
          </w:p>
        </w:tc>
      </w:tr>
      <w:tr>
        <w:tc>
          <w:tcPr>
            <w:tcW w:type="dxa" w:w="6979"/>
          </w:tcPr>
          <w:p>
            <w:r>
              <w:t>追踪关系</w:t>
            </w:r>
          </w:p>
        </w:tc>
        <w:tc>
          <w:tcPr>
            <w:tcW w:type="dxa" w:w="6979"/>
          </w:tcPr>
          <w:p>
            <w:r>
              <w:t>技术指标：Z5。</w:t>
            </w:r>
          </w:p>
        </w:tc>
      </w:tr>
      <w:tr>
        <w:tc>
          <w:tcPr>
            <w:tcW w:type="dxa" w:w="6979"/>
          </w:tcPr>
          <w:p>
            <w:r>
              <w:t>前提和约束</w:t>
            </w:r>
          </w:p>
        </w:tc>
        <w:tc>
          <w:tcPr>
            <w:tcW w:type="dxa" w:w="6979"/>
          </w:tcPr>
          <w:p>
            <w:r>
              <w:t>设备管理页面、策略测试页面和测试结果区域可正常访问。</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设备管理页面是否提供模式级独立展示入口。步骤：点击系统首页“设备管理”进入设备管理页面，查看当前页面中是否存在名为“直连”“中继转发”“单播”“组播”“广播播发”的独立筛选项、切换项或结果字段。</w:t>
            </w:r>
          </w:p>
        </w:tc>
        <w:tc>
          <w:tcPr>
            <w:tcW w:type="dxa" w:w="3489"/>
          </w:tcPr>
          <w:p>
            <w:r>
              <w:t>当前页面仅能看到设备及支持模式信息，未出现“直连”“中继转发”“单播”“组播”“广播播发”的独立页面控件。</w:t>
            </w:r>
          </w:p>
        </w:tc>
        <w:tc>
          <w:tcPr>
            <w:tcW w:type="dxa" w:w="3489"/>
          </w:tcPr>
          <w:p>
            <w:r>
              <w:t>页面当前缺少模式级独立展示入口。</w:t>
            </w:r>
          </w:p>
        </w:tc>
      </w:tr>
      <w:tr>
        <w:tc>
          <w:tcPr>
            <w:tcW w:type="dxa" w:w="3489"/>
          </w:tcPr>
          <w:p>
            <w:r>
              <w:t>步骤 2</w:t>
            </w:r>
          </w:p>
        </w:tc>
        <w:tc>
          <w:tcPr>
            <w:tcW w:type="dxa" w:w="3489"/>
          </w:tcPr>
          <w:p>
            <w:r>
              <w:t>目的：核查策略测试页面是否提供模式级独立配置入口。步骤：点击系统首页“策略测试”进入策略测试页面，查看“算法选择”“残余基站”“测试结果”等区域，确认是否存在“传输方式”或“播发方式”的独立配置控件。</w:t>
            </w:r>
          </w:p>
        </w:tc>
        <w:tc>
          <w:tcPr>
            <w:tcW w:type="dxa" w:w="3489"/>
          </w:tcPr>
          <w:p>
            <w:r>
              <w:t>当前页面不存在“用户直连 / 中继转发”或“单播 / 组播 / 广播播发”的独立配置控件。</w:t>
            </w:r>
          </w:p>
        </w:tc>
        <w:tc>
          <w:tcPr>
            <w:tcW w:type="dxa" w:w="3489"/>
          </w:tcPr>
          <w:p>
            <w:r>
              <w:t>页面当前缺少模式级独立配置入口。</w:t>
            </w:r>
          </w:p>
        </w:tc>
      </w:tr>
      <w:tr>
        <w:tc>
          <w:tcPr>
            <w:tcW w:type="dxa" w:w="3489"/>
          </w:tcPr>
          <w:p>
            <w:r>
              <w:t>步骤 3</w:t>
            </w:r>
          </w:p>
        </w:tc>
        <w:tc>
          <w:tcPr>
            <w:tcW w:type="dxa" w:w="3489"/>
          </w:tcPr>
          <w:p>
            <w:r>
              <w:t>目的：核查测试结果层是否提供模式级独立结果字段。步骤：在策略测试页面完成一次测试，待结果生成后查看“测试结果”区域和“实时输出终端”，确认是否存在上述 5 类模式的独立结果标识。</w:t>
            </w:r>
          </w:p>
        </w:tc>
        <w:tc>
          <w:tcPr>
            <w:tcW w:type="dxa" w:w="3489"/>
          </w:tcPr>
          <w:p>
            <w:r>
              <w:t>当前测试结果和终端输出中不存在“直连”“中继转发”“单播”“组播”“广播播发”的独立结果字段。</w:t>
            </w:r>
          </w:p>
        </w:tc>
        <w:tc>
          <w:tcPr>
            <w:tcW w:type="dxa" w:w="3489"/>
          </w:tcPr>
          <w:p>
            <w:r>
              <w:t>页面当前缺少模式级独立结果展示入口。</w:t>
            </w:r>
          </w:p>
        </w:tc>
      </w:tr>
      <w:tr>
        <w:tc>
          <w:tcPr>
            <w:tcW w:type="dxa" w:w="3489"/>
          </w:tcPr>
          <w:p>
            <w:r>
              <w:t>步骤 4</w:t>
            </w:r>
          </w:p>
        </w:tc>
        <w:tc>
          <w:tcPr>
            <w:tcW w:type="dxa" w:w="3489"/>
          </w:tcPr>
          <w:p>
            <w:r>
              <w:t>目的：形成指标(5)缺口的页面核验证据。步骤：记录步骤 1 到步骤 3 的页面观察结果并截图留存。</w:t>
            </w:r>
          </w:p>
        </w:tc>
        <w:tc>
          <w:tcPr>
            <w:tcW w:type="dxa" w:w="3489"/>
          </w:tcPr>
          <w:p>
            <w:r>
              <w:t>截图中能够直接对应“当前版本缺少 2 种通信方式和 3 种播发模式的独立展示、配置、结果入口”的结论。</w:t>
            </w:r>
          </w:p>
        </w:tc>
        <w:tc>
          <w:tcPr>
            <w:tcW w:type="dxa" w:w="3489"/>
          </w:tcPr>
          <w:p>
            <w:r>
              <w:t>指标(5)当前能够通过页面直接判定为缺少独立验证闭环。</w:t>
            </w:r>
          </w:p>
        </w:tc>
      </w:tr>
    </w:tbl>
    <w:p/>
    <w:p>
      <w:pPr/>
      <w:r>
        <w:rPr>
          <w:rFonts w:ascii="宋体" w:hAnsi="宋体" w:eastAsia="宋体"/>
        </w:rPr>
        <w:t>证明材料：页面截图、结果展示材料、现有功能说明材料。</w:t>
      </w:r>
    </w:p>
    <w:p>
      <w:pPr>
        <w:pStyle w:val="3"/>
      </w:pPr>
      <w:r>
        <w:t>TC-ZB-04-06 强化学习、随机优化控制与策略调度三类逻辑验证</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强化学习、随机优化控制与策略调度三类逻辑验证</w:t>
            </w:r>
          </w:p>
        </w:tc>
      </w:tr>
      <w:tr>
        <w:tc>
          <w:tcPr>
            <w:tcW w:type="dxa" w:w="6979"/>
          </w:tcPr>
          <w:p>
            <w:r>
              <w:t>用例编号</w:t>
            </w:r>
          </w:p>
        </w:tc>
        <w:tc>
          <w:tcPr>
            <w:tcW w:type="dxa" w:w="6979"/>
          </w:tcPr>
          <w:p>
            <w:r>
              <w:t>TC-ZB-04-06</w:t>
            </w:r>
          </w:p>
        </w:tc>
      </w:tr>
      <w:tr>
        <w:tc>
          <w:tcPr>
            <w:tcW w:type="dxa" w:w="6979"/>
          </w:tcPr>
          <w:p>
            <w:r>
              <w:t>测试说明</w:t>
            </w:r>
          </w:p>
        </w:tc>
        <w:tc>
          <w:tcPr>
            <w:tcW w:type="dxa" w:w="6979"/>
          </w:tcPr>
          <w:p>
            <w:r>
              <w:t>本测试的目的是核验系统是否同时具备强化学习、随机优化控制和策略调度三类资源配置逻辑的独立实现和独立验证能力。</w:t>
            </w:r>
          </w:p>
        </w:tc>
      </w:tr>
      <w:tr>
        <w:tc>
          <w:tcPr>
            <w:tcW w:type="dxa" w:w="6979"/>
          </w:tcPr>
          <w:p>
            <w:r>
              <w:t>对应技术指标</w:t>
            </w:r>
          </w:p>
        </w:tc>
        <w:tc>
          <w:tcPr>
            <w:tcW w:type="dxa" w:w="6979"/>
          </w:tcPr>
          <w:p>
            <w:r>
              <w:t>指标(6) 支持强化学习、随机优化控制、策略调度 3 种资源配置逻辑。</w:t>
            </w:r>
          </w:p>
        </w:tc>
      </w:tr>
      <w:tr>
        <w:tc>
          <w:tcPr>
            <w:tcW w:type="dxa" w:w="6979"/>
          </w:tcPr>
          <w:p>
            <w:r>
              <w:t>追踪关系</w:t>
            </w:r>
          </w:p>
        </w:tc>
        <w:tc>
          <w:tcPr>
            <w:tcW w:type="dxa" w:w="6979"/>
          </w:tcPr>
          <w:p>
            <w:r>
              <w:t>技术指标：Z6；关联研究内容：Y4。</w:t>
            </w:r>
          </w:p>
        </w:tc>
      </w:tr>
      <w:tr>
        <w:tc>
          <w:tcPr>
            <w:tcW w:type="dxa" w:w="6979"/>
          </w:tcPr>
          <w:p>
            <w:r>
              <w:t>前提和约束</w:t>
            </w:r>
          </w:p>
        </w:tc>
        <w:tc>
          <w:tcPr>
            <w:tcW w:type="dxa" w:w="6979"/>
          </w:tcPr>
          <w:p>
            <w:r>
              <w:t>模型训练页面和策略测试页面可正常访问。</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目的：核查训练页是否提供三类资源配置逻辑的独立入口。步骤：点击系统首页“模型训练”进入模型训练页面，查看“导入组网算法”区域中当前可点击的算法卡片。</w:t>
            </w:r>
          </w:p>
        </w:tc>
        <w:tc>
          <w:tcPr>
            <w:tcW w:type="dxa" w:w="3489"/>
          </w:tcPr>
          <w:p>
            <w:r>
              <w:t>当前页面可直接点击的算法卡片为</w:t>
              <w:br/>
              <w:t>PPO</w:t>
              <w:br/>
              <w:t>、</w:t>
              <w:br/>
              <w:t>DQN</w:t>
              <w:br/>
              <w:t>、</w:t>
              <w:br/>
              <w:t>A3C</w:t>
              <w:br/>
              <w:t>、</w:t>
              <w:br/>
              <w:t>MPPO</w:t>
              <w:br/>
              <w:t>，未出现名为“随机优化控制”或“策略调度”的独立逻辑切换项。</w:t>
            </w:r>
          </w:p>
        </w:tc>
        <w:tc>
          <w:tcPr>
            <w:tcW w:type="dxa" w:w="3489"/>
          </w:tcPr>
          <w:p>
            <w:r>
              <w:t>训练页当前仅具备强化学习算法入口。</w:t>
            </w:r>
          </w:p>
        </w:tc>
      </w:tr>
      <w:tr>
        <w:tc>
          <w:tcPr>
            <w:tcW w:type="dxa" w:w="3489"/>
          </w:tcPr>
          <w:p>
            <w:r>
              <w:t>步骤 2</w:t>
            </w:r>
          </w:p>
        </w:tc>
        <w:tc>
          <w:tcPr>
            <w:tcW w:type="dxa" w:w="3489"/>
          </w:tcPr>
          <w:p>
            <w:r>
              <w:t>目的：核查测试页是否提供三类资源配置逻辑的独立入口。步骤：点击系统首页“策略测试”进入策略测试页面，查看“算法选择”区域中的所有算法按钮。</w:t>
            </w:r>
          </w:p>
        </w:tc>
        <w:tc>
          <w:tcPr>
            <w:tcW w:type="dxa" w:w="3489"/>
          </w:tcPr>
          <w:p>
            <w:r>
              <w:t>当前页面可直接点击的算法按钮为</w:t>
              <w:br/>
              <w:t>PPO</w:t>
              <w:br/>
              <w:t>、</w:t>
              <w:br/>
              <w:t>DQN</w:t>
              <w:br/>
              <w:t>、</w:t>
              <w:br/>
              <w:t>A3C</w:t>
              <w:br/>
              <w:t>、</w:t>
              <w:br/>
              <w:t>MPPO</w:t>
              <w:br/>
              <w:t>，</w:t>
              <w:br/>
              <w:t>自创算法</w:t>
              <w:br/>
              <w:t>按钮为预留状态，不存在“随机优化控制”或“策略调度”的独立按钮。</w:t>
            </w:r>
          </w:p>
        </w:tc>
        <w:tc>
          <w:tcPr>
            <w:tcW w:type="dxa" w:w="3489"/>
          </w:tcPr>
          <w:p>
            <w:r>
              <w:t>测试页当前仅具备强化学习算法入口。</w:t>
            </w:r>
          </w:p>
        </w:tc>
      </w:tr>
      <w:tr>
        <w:tc>
          <w:tcPr>
            <w:tcW w:type="dxa" w:w="3489"/>
          </w:tcPr>
          <w:p>
            <w:r>
              <w:t>步骤 3</w:t>
            </w:r>
          </w:p>
        </w:tc>
        <w:tc>
          <w:tcPr>
            <w:tcW w:type="dxa" w:w="3489"/>
          </w:tcPr>
          <w:p>
            <w:r>
              <w:t>目的：核查页面反馈中是否存在逻辑类型的独立区分。步骤：在模型训练页和策略测试页分别点击可用算法按钮，观察页面和结果区是否出现“逻辑类型”字段。</w:t>
            </w:r>
          </w:p>
        </w:tc>
        <w:tc>
          <w:tcPr>
            <w:tcW w:type="dxa" w:w="3489"/>
          </w:tcPr>
          <w:p>
            <w:r>
              <w:t>页面只会反映算法切换，不会出现“强化学习 / 随机优化控制 / 策略调度”的独立逻辑类型显示。</w:t>
            </w:r>
          </w:p>
        </w:tc>
        <w:tc>
          <w:tcPr>
            <w:tcW w:type="dxa" w:w="3489"/>
          </w:tcPr>
          <w:p>
            <w:r>
              <w:t>当前版本缺少逻辑类型分层设计和独立执行入口。</w:t>
            </w:r>
          </w:p>
        </w:tc>
      </w:tr>
      <w:tr>
        <w:tc>
          <w:tcPr>
            <w:tcW w:type="dxa" w:w="3489"/>
          </w:tcPr>
          <w:p>
            <w:r>
              <w:t>步骤 4</w:t>
            </w:r>
          </w:p>
        </w:tc>
        <w:tc>
          <w:tcPr>
            <w:tcW w:type="dxa" w:w="3489"/>
          </w:tcPr>
          <w:p>
            <w:r>
              <w:t>目的：形成指标(6)缺口的页面核验证据。步骤：记录步骤 1 到步骤 3 的页面观察结果并截图留存。</w:t>
            </w:r>
          </w:p>
        </w:tc>
        <w:tc>
          <w:tcPr>
            <w:tcW w:type="dxa" w:w="3489"/>
          </w:tcPr>
          <w:p>
            <w:r>
              <w:t>截图中能够直接对应“当前版本只有强化学习算法入口，缺少随机优化控制和策略调度独立入口”的结论。</w:t>
            </w:r>
          </w:p>
        </w:tc>
        <w:tc>
          <w:tcPr>
            <w:tcW w:type="dxa" w:w="3489"/>
          </w:tcPr>
          <w:p>
            <w:r>
              <w:t>指标(6)当前能够通过页面直接判定为缺少完整三类逻辑闭环。</w:t>
            </w:r>
          </w:p>
        </w:tc>
      </w:tr>
    </w:tbl>
    <w:p/>
    <w:p>
      <w:pPr/>
      <w:r>
        <w:rPr>
          <w:rFonts w:ascii="宋体" w:hAnsi="宋体" w:eastAsia="宋体"/>
        </w:rPr>
        <w:t>证明材料：页面截图、测试结果材料、现有功能说明材料。</w:t>
      </w:r>
    </w:p>
    <w:p>
      <w:pPr>
        <w:pStyle w:val="3"/>
      </w:pPr>
      <w:r>
        <w:t>TC-ZB-04-07 1500 用户节点接入能力验证</w:t>
      </w:r>
    </w:p>
    <w:tbl>
      <w:tblPr>
        <w:tblW w:type="auto" w:w="0"/>
        <w:tblLook w:firstColumn="1" w:firstRow="1" w:lastColumn="0" w:lastRow="0" w:noHBand="0" w:noVBand="1" w:val="04A0"/>
      </w:tblPr>
      <w:tblGrid>
        <w:gridCol w:w="6979"/>
        <w:gridCol w:w="6979"/>
      </w:tblGrid>
      <w:tr>
        <w:tc>
          <w:tcPr>
            <w:tcW w:type="dxa" w:w="6979"/>
          </w:tcPr>
          <w:p>
            <w:r>
              <w:t>项目</w:t>
            </w:r>
          </w:p>
        </w:tc>
        <w:tc>
          <w:tcPr>
            <w:tcW w:type="dxa" w:w="6979"/>
          </w:tcPr>
          <w:p>
            <w:r>
              <w:t>内容</w:t>
            </w:r>
          </w:p>
        </w:tc>
      </w:tr>
      <w:tr>
        <w:tc>
          <w:tcPr>
            <w:tcW w:type="dxa" w:w="6979"/>
          </w:tcPr>
          <w:p>
            <w:r>
              <w:t>用例名称</w:t>
            </w:r>
          </w:p>
        </w:tc>
        <w:tc>
          <w:tcPr>
            <w:tcW w:type="dxa" w:w="6979"/>
          </w:tcPr>
          <w:p>
            <w:r>
              <w:t>1500 用户节点接入能力验证</w:t>
            </w:r>
          </w:p>
        </w:tc>
      </w:tr>
      <w:tr>
        <w:tc>
          <w:tcPr>
            <w:tcW w:type="dxa" w:w="6979"/>
          </w:tcPr>
          <w:p>
            <w:r>
              <w:t>用例编号</w:t>
            </w:r>
          </w:p>
        </w:tc>
        <w:tc>
          <w:tcPr>
            <w:tcW w:type="dxa" w:w="6979"/>
          </w:tcPr>
          <w:p>
            <w:r>
              <w:t>TC-ZB-04-07</w:t>
            </w:r>
          </w:p>
        </w:tc>
      </w:tr>
      <w:tr>
        <w:tc>
          <w:tcPr>
            <w:tcW w:type="dxa" w:w="6979"/>
          </w:tcPr>
          <w:p>
            <w:r>
              <w:t>测试说明</w:t>
            </w:r>
          </w:p>
        </w:tc>
        <w:tc>
          <w:tcPr>
            <w:tcW w:type="dxa" w:w="6979"/>
          </w:tcPr>
          <w:p>
            <w:r>
              <w:t>本测试的目的是验证系统是否具备不少于 1500 个用户节点的大规模场景接入和测试能力。</w:t>
            </w:r>
          </w:p>
        </w:tc>
      </w:tr>
      <w:tr>
        <w:tc>
          <w:tcPr>
            <w:tcW w:type="dxa" w:w="6979"/>
          </w:tcPr>
          <w:p>
            <w:r>
              <w:t>对应技术指标</w:t>
            </w:r>
          </w:p>
        </w:tc>
        <w:tc>
          <w:tcPr>
            <w:tcW w:type="dxa" w:w="6979"/>
          </w:tcPr>
          <w:p>
            <w:r>
              <w:t>指标(7) 支持不少于 1500 个用户节点接入。</w:t>
            </w:r>
          </w:p>
        </w:tc>
      </w:tr>
      <w:tr>
        <w:tc>
          <w:tcPr>
            <w:tcW w:type="dxa" w:w="6979"/>
          </w:tcPr>
          <w:p>
            <w:r>
              <w:t>追踪关系</w:t>
            </w:r>
          </w:p>
        </w:tc>
        <w:tc>
          <w:tcPr>
            <w:tcW w:type="dxa" w:w="6979"/>
          </w:tcPr>
          <w:p>
            <w:r>
              <w:t>技术指标：Z7；关联研究内容：Y4。</w:t>
            </w:r>
          </w:p>
        </w:tc>
      </w:tr>
      <w:tr>
        <w:tc>
          <w:tcPr>
            <w:tcW w:type="dxa" w:w="6979"/>
          </w:tcPr>
          <w:p>
            <w:r>
              <w:t>前提和约束</w:t>
            </w:r>
          </w:p>
        </w:tc>
        <w:tc>
          <w:tcPr>
            <w:tcW w:type="dxa" w:w="6979"/>
          </w:tcPr>
          <w:p>
            <w:r>
              <w:t>当前系统中至少存在一个达到 1500 用户规模的真实场景。</w:t>
            </w:r>
          </w:p>
        </w:tc>
      </w:tr>
    </w:tbl>
    <w:p/>
    <w:tbl>
      <w:tblPr>
        <w:tblW w:type="auto" w:w="0"/>
        <w:tblLook w:firstColumn="1" w:firstRow="1" w:lastColumn="0" w:lastRow="0" w:noHBand="0" w:noVBand="1" w:val="04A0"/>
      </w:tblPr>
      <w:tblGrid>
        <w:gridCol w:w="3489"/>
        <w:gridCol w:w="3489"/>
        <w:gridCol w:w="3489"/>
        <w:gridCol w:w="3489"/>
      </w:tblGrid>
      <w:tr>
        <w:tc>
          <w:tcPr>
            <w:tcW w:type="dxa" w:w="3489"/>
          </w:tcPr>
          <w:p>
            <w:r>
              <w:t>步骤</w:t>
            </w:r>
          </w:p>
        </w:tc>
        <w:tc>
          <w:tcPr>
            <w:tcW w:type="dxa" w:w="3489"/>
          </w:tcPr>
          <w:p>
            <w:r>
              <w:t>操作</w:t>
            </w:r>
          </w:p>
        </w:tc>
        <w:tc>
          <w:tcPr>
            <w:tcW w:type="dxa" w:w="3489"/>
          </w:tcPr>
          <w:p>
            <w:r>
              <w:t>预期结果</w:t>
            </w:r>
          </w:p>
        </w:tc>
        <w:tc>
          <w:tcPr>
            <w:tcW w:type="dxa" w:w="3489"/>
          </w:tcPr>
          <w:p>
            <w:r>
              <w:t>评估准则</w:t>
            </w:r>
          </w:p>
        </w:tc>
      </w:tr>
      <w:tr>
        <w:tc>
          <w:tcPr>
            <w:tcW w:type="dxa" w:w="3489"/>
          </w:tcPr>
          <w:p>
            <w:r>
              <w:t>步骤 1</w:t>
            </w:r>
          </w:p>
        </w:tc>
        <w:tc>
          <w:tcPr>
            <w:tcW w:type="dxa" w:w="3489"/>
          </w:tcPr>
          <w:p>
            <w:r>
              <w:t>目的：确认 1500 用户规模场景的接入入口可直接操作。步骤：点击系统首页“策略测试”进入策略测试页面，在“场景选择”下拉框中明确选择“台风灾后残余网络”。</w:t>
            </w:r>
          </w:p>
        </w:tc>
        <w:tc>
          <w:tcPr>
            <w:tcW w:type="dxa" w:w="3489"/>
          </w:tcPr>
          <w:p>
            <w:r>
              <w:t>页面能够正确识别并加载该场景；该场景在当前系统中的内部名称为</w:t>
              <w:br/>
              <w:t>typhoon_residual</w:t>
              <w:br/>
              <w:t>，对应用户规模为</w:t>
              <w:br/>
              <w:t>1500</w:t>
              <w:br/>
              <w:t>。</w:t>
            </w:r>
          </w:p>
        </w:tc>
        <w:tc>
          <w:tcPr>
            <w:tcW w:type="dxa" w:w="3489"/>
          </w:tcPr>
          <w:p>
            <w:r>
              <w:t>大规模场景接入入口可用。</w:t>
            </w:r>
          </w:p>
        </w:tc>
      </w:tr>
      <w:tr>
        <w:tc>
          <w:tcPr>
            <w:tcW w:type="dxa" w:w="3489"/>
          </w:tcPr>
          <w:p>
            <w:r>
              <w:t>步骤 2</w:t>
            </w:r>
          </w:p>
        </w:tc>
        <w:tc>
          <w:tcPr>
            <w:tcW w:type="dxa" w:w="3489"/>
          </w:tcPr>
          <w:p>
            <w:r>
              <w:t>目的：核查场景同步反馈中是否直接展示 1500 用户规模。步骤：核查页面中显示的场景信息，并观察场景同步完成后的终端输出。</w:t>
            </w:r>
          </w:p>
        </w:tc>
        <w:tc>
          <w:tcPr>
            <w:tcW w:type="dxa" w:w="3489"/>
          </w:tcPr>
          <w:p>
            <w:r>
              <w:t>终端应出现“已自动同步场景 typhoon_residual，用户 1500”对应输出。</w:t>
            </w:r>
          </w:p>
        </w:tc>
        <w:tc>
          <w:tcPr>
            <w:tcW w:type="dxa" w:w="3489"/>
          </w:tcPr>
          <w:p>
            <w:r>
              <w:t>用户规模信息可按“用户节点数 ≥ 1500”直接复核。</w:t>
            </w:r>
          </w:p>
        </w:tc>
      </w:tr>
      <w:tr>
        <w:tc>
          <w:tcPr>
            <w:tcW w:type="dxa" w:w="3489"/>
          </w:tcPr>
          <w:p>
            <w:r>
              <w:t>步骤 3</w:t>
            </w:r>
          </w:p>
        </w:tc>
        <w:tc>
          <w:tcPr>
            <w:tcW w:type="dxa" w:w="3489"/>
          </w:tcPr>
          <w:p>
            <w:r>
              <w:t>目的：确认 1500 用户规模场景可完成一次完整测试。步骤：在该场景下执行一次完整测试并观察运行情况。</w:t>
            </w:r>
          </w:p>
        </w:tc>
        <w:tc>
          <w:tcPr>
            <w:tcW w:type="dxa" w:w="3489"/>
          </w:tcPr>
          <w:p>
            <w:r>
              <w:t>测试过程能够正常完成，不因用户规模扩大而中断；终端应出现“使用导入场景快照启动测试”和“测试结果已保存”对应输出。</w:t>
            </w:r>
          </w:p>
        </w:tc>
        <w:tc>
          <w:tcPr>
            <w:tcW w:type="dxa" w:w="3489"/>
          </w:tcPr>
          <w:p>
            <w:r>
              <w:t>大规模场景具备可执行性。</w:t>
            </w:r>
          </w:p>
        </w:tc>
      </w:tr>
      <w:tr>
        <w:tc>
          <w:tcPr>
            <w:tcW w:type="dxa" w:w="3489"/>
          </w:tcPr>
          <w:p>
            <w:r>
              <w:t>步骤 4</w:t>
            </w:r>
          </w:p>
        </w:tc>
        <w:tc>
          <w:tcPr>
            <w:tcW w:type="dxa" w:w="3489"/>
          </w:tcPr>
          <w:p>
            <w:r>
              <w:t>目的：确认 1500 用户规模场景已形成结果和回放留痕。步骤：待结果生成后，查看“平均奖励”“平均覆盖率”结果字段，并点击“前往回放页选择本次测试结果”链接。</w:t>
            </w:r>
          </w:p>
        </w:tc>
        <w:tc>
          <w:tcPr>
            <w:tcW w:type="dxa" w:w="3489"/>
          </w:tcPr>
          <w:p>
            <w:r>
              <w:t>页面能够显示测试结果，并跳转到回放页面，形成对应留痕。</w:t>
            </w:r>
          </w:p>
        </w:tc>
        <w:tc>
          <w:tcPr>
            <w:tcW w:type="dxa" w:w="3489"/>
          </w:tcPr>
          <w:p>
            <w:r>
              <w:t>指标(7)能够以“用户节点数 ≥ 1500”形成明确核验结论。</w:t>
            </w:r>
          </w:p>
        </w:tc>
      </w:tr>
    </w:tbl>
    <w:p/>
    <w:p>
      <w:pPr/>
      <w:r>
        <w:rPr>
          <w:rFonts w:ascii="宋体" w:hAnsi="宋体" w:eastAsia="宋体"/>
        </w:rPr>
        <w:t>证明材料：页面截图、测试结果截图、场景说明材料。</w:t>
      </w:r>
    </w:p>
    <w:p>
      <w:pPr>
        <w:pStyle w:val="2"/>
      </w:pPr>
      <w:r>
        <w:t>6 研究内容、关键技术和技术指标与测试用例对照表</w:t>
      </w:r>
    </w:p>
    <w:p>
      <w:pPr>
        <w:jc w:val="center"/>
      </w:pPr>
      <w:r>
        <w:rPr>
          <w:rFonts w:ascii="宋体" w:hAnsi="宋体" w:eastAsia="宋体"/>
        </w:rPr>
        <w:t>表 6-1 研究内容与测试用例对照表</w:t>
      </w:r>
    </w:p>
    <w:tbl>
      <w:tblPr>
        <w:tblW w:type="auto" w:w="0"/>
        <w:tblLook w:firstColumn="1" w:firstRow="1" w:lastColumn="0" w:lastRow="0" w:noHBand="0" w:noVBand="1" w:val="04A0"/>
      </w:tblPr>
      <w:tblGrid>
        <w:gridCol w:w="3489"/>
        <w:gridCol w:w="3489"/>
        <w:gridCol w:w="3489"/>
        <w:gridCol w:w="3489"/>
      </w:tblGrid>
      <w:tr>
        <w:tc>
          <w:tcPr>
            <w:tcW w:type="dxa" w:w="3489"/>
          </w:tcPr>
          <w:p>
            <w:r>
              <w:t>序号</w:t>
            </w:r>
          </w:p>
        </w:tc>
        <w:tc>
          <w:tcPr>
            <w:tcW w:type="dxa" w:w="3489"/>
          </w:tcPr>
          <w:p>
            <w:r>
              <w:t>分类</w:t>
            </w:r>
          </w:p>
        </w:tc>
        <w:tc>
          <w:tcPr>
            <w:tcW w:type="dxa" w:w="3489"/>
          </w:tcPr>
          <w:p>
            <w:r>
              <w:t>研究内容</w:t>
            </w:r>
          </w:p>
        </w:tc>
        <w:tc>
          <w:tcPr>
            <w:tcW w:type="dxa" w:w="3489"/>
          </w:tcPr>
          <w:p>
            <w:r>
              <w:t>对应测试用例</w:t>
            </w:r>
          </w:p>
        </w:tc>
      </w:tr>
      <w:tr>
        <w:tc>
          <w:tcPr>
            <w:tcW w:type="dxa" w:w="3489"/>
          </w:tcPr>
          <w:p>
            <w:r>
              <w:t>Y1</w:t>
            </w:r>
          </w:p>
        </w:tc>
        <w:tc>
          <w:tcPr>
            <w:tcW w:type="dxa" w:w="3489"/>
          </w:tcPr>
          <w:p>
            <w:r>
              <w:t>研究内容</w:t>
            </w:r>
          </w:p>
        </w:tc>
        <w:tc>
          <w:tcPr>
            <w:tcW w:type="dxa" w:w="3489"/>
          </w:tcPr>
          <w:p>
            <w:r>
              <w:t>应急广播与通信智能配置算法训练与评估</w:t>
            </w:r>
          </w:p>
        </w:tc>
        <w:tc>
          <w:tcPr>
            <w:tcW w:type="dxa" w:w="3489"/>
          </w:tcPr>
          <w:p>
            <w:r>
              <w:t>TC-ZB-01-01、TC-ZB-01-02、TC-ZB-01-03、TC-ZB-01-04</w:t>
            </w:r>
          </w:p>
        </w:tc>
      </w:tr>
      <w:tr>
        <w:tc>
          <w:tcPr>
            <w:tcW w:type="dxa" w:w="3489"/>
          </w:tcPr>
          <w:p>
            <w:r>
              <w:t>Y2</w:t>
            </w:r>
          </w:p>
        </w:tc>
        <w:tc>
          <w:tcPr>
            <w:tcW w:type="dxa" w:w="3489"/>
          </w:tcPr>
          <w:p>
            <w:r>
              <w:t>研究内容</w:t>
            </w:r>
          </w:p>
        </w:tc>
        <w:tc>
          <w:tcPr>
            <w:tcW w:type="dxa" w:w="3489"/>
          </w:tcPr>
          <w:p>
            <w:r>
              <w:t>智能组网方案生成与结果展示</w:t>
            </w:r>
          </w:p>
        </w:tc>
        <w:tc>
          <w:tcPr>
            <w:tcW w:type="dxa" w:w="3489"/>
          </w:tcPr>
          <w:p>
            <w:r>
              <w:t>TC-ZB-02-01、TC-ZB-02-02、TC-ZB-02-03、TC-ZB-02-04</w:t>
            </w:r>
          </w:p>
        </w:tc>
      </w:tr>
      <w:tr>
        <w:tc>
          <w:tcPr>
            <w:tcW w:type="dxa" w:w="3489"/>
          </w:tcPr>
          <w:p>
            <w:r>
              <w:t>Y3</w:t>
            </w:r>
          </w:p>
        </w:tc>
        <w:tc>
          <w:tcPr>
            <w:tcW w:type="dxa" w:w="3489"/>
          </w:tcPr>
          <w:p>
            <w:r>
              <w:t>研究内容</w:t>
            </w:r>
          </w:p>
        </w:tc>
        <w:tc>
          <w:tcPr>
            <w:tcW w:type="dxa" w:w="3489"/>
          </w:tcPr>
          <w:p>
            <w:r>
              <w:t>极端灾害数据仿真与设备/通信方式验证</w:t>
            </w:r>
          </w:p>
        </w:tc>
        <w:tc>
          <w:tcPr>
            <w:tcW w:type="dxa" w:w="3489"/>
          </w:tcPr>
          <w:p>
            <w:r>
              <w:t>TC-ZB-03-01、TC-ZB-03-02、TC-ZB-03-03、TC-ZB-03-04、TC-ZB-04-01、TC-ZB-04-02、TC-ZB-04-03、TC-ZB-04-04、TC-ZB-04-05</w:t>
            </w:r>
          </w:p>
        </w:tc>
      </w:tr>
      <w:tr>
        <w:tc>
          <w:tcPr>
            <w:tcW w:type="dxa" w:w="3489"/>
          </w:tcPr>
          <w:p>
            <w:r>
              <w:t>Y4</w:t>
            </w:r>
          </w:p>
        </w:tc>
        <w:tc>
          <w:tcPr>
            <w:tcW w:type="dxa" w:w="3489"/>
          </w:tcPr>
          <w:p>
            <w:r>
              <w:t>研究内容</w:t>
            </w:r>
          </w:p>
        </w:tc>
        <w:tc>
          <w:tcPr>
            <w:tcW w:type="dxa" w:w="3489"/>
          </w:tcPr>
          <w:p>
            <w:r>
              <w:t>多逻辑资源配置与大规模节点接入能力验证</w:t>
            </w:r>
          </w:p>
        </w:tc>
        <w:tc>
          <w:tcPr>
            <w:tcW w:type="dxa" w:w="3489"/>
          </w:tcPr>
          <w:p>
            <w:r>
              <w:t>TC-ZB-04-06、TC-ZB-04-07</w:t>
            </w:r>
          </w:p>
        </w:tc>
      </w:tr>
    </w:tbl>
    <w:p/>
    <w:p>
      <w:pPr>
        <w:jc w:val="center"/>
      </w:pPr>
      <w:r>
        <w:rPr>
          <w:rFonts w:ascii="宋体" w:hAnsi="宋体" w:eastAsia="宋体"/>
        </w:rPr>
        <w:t>表 6-2 关键技术与测试用例对照表</w:t>
      </w:r>
    </w:p>
    <w:tbl>
      <w:tblPr>
        <w:tblW w:type="auto" w:w="0"/>
        <w:tblLook w:firstColumn="1" w:firstRow="1" w:lastColumn="0" w:lastRow="0" w:noHBand="0" w:noVBand="1" w:val="04A0"/>
      </w:tblPr>
      <w:tblGrid>
        <w:gridCol w:w="3489"/>
        <w:gridCol w:w="3489"/>
        <w:gridCol w:w="3489"/>
        <w:gridCol w:w="3489"/>
      </w:tblGrid>
      <w:tr>
        <w:tc>
          <w:tcPr>
            <w:tcW w:type="dxa" w:w="3489"/>
          </w:tcPr>
          <w:p>
            <w:r>
              <w:t>序号</w:t>
            </w:r>
          </w:p>
        </w:tc>
        <w:tc>
          <w:tcPr>
            <w:tcW w:type="dxa" w:w="3489"/>
          </w:tcPr>
          <w:p>
            <w:r>
              <w:t>分类</w:t>
            </w:r>
          </w:p>
        </w:tc>
        <w:tc>
          <w:tcPr>
            <w:tcW w:type="dxa" w:w="3489"/>
          </w:tcPr>
          <w:p>
            <w:r>
              <w:t>关键技术</w:t>
            </w:r>
          </w:p>
        </w:tc>
        <w:tc>
          <w:tcPr>
            <w:tcW w:type="dxa" w:w="3489"/>
          </w:tcPr>
          <w:p>
            <w:r>
              <w:t>对应测试用例</w:t>
            </w:r>
          </w:p>
        </w:tc>
      </w:tr>
      <w:tr>
        <w:tc>
          <w:tcPr>
            <w:tcW w:type="dxa" w:w="3489"/>
          </w:tcPr>
          <w:p>
            <w:r>
              <w:t>K1</w:t>
            </w:r>
          </w:p>
        </w:tc>
        <w:tc>
          <w:tcPr>
            <w:tcW w:type="dxa" w:w="3489"/>
          </w:tcPr>
          <w:p>
            <w:r>
              <w:t>关键技术</w:t>
            </w:r>
          </w:p>
        </w:tc>
        <w:tc>
          <w:tcPr>
            <w:tcW w:type="dxa" w:w="3489"/>
          </w:tcPr>
          <w:p>
            <w:r>
              <w:t>前端驱动的训练与仿真联调能力</w:t>
            </w:r>
          </w:p>
        </w:tc>
        <w:tc>
          <w:tcPr>
            <w:tcW w:type="dxa" w:w="3489"/>
          </w:tcPr>
          <w:p>
            <w:r>
              <w:t>TC-ZB-01-01、TC-ZB-01-02、TC-ZB-01-03、TC-ZB-02-01、TC-ZB-02-02、TC-ZB-02-03、TC-ZB-03-01、TC-ZB-03-02、TC-ZB-03-03</w:t>
            </w:r>
          </w:p>
        </w:tc>
      </w:tr>
      <w:tr>
        <w:tc>
          <w:tcPr>
            <w:tcW w:type="dxa" w:w="3489"/>
          </w:tcPr>
          <w:p>
            <w:r>
              <w:t>K2</w:t>
            </w:r>
          </w:p>
        </w:tc>
        <w:tc>
          <w:tcPr>
            <w:tcW w:type="dxa" w:w="3489"/>
          </w:tcPr>
          <w:p>
            <w:r>
              <w:t>关键技术</w:t>
            </w:r>
          </w:p>
        </w:tc>
        <w:tc>
          <w:tcPr>
            <w:tcW w:type="dxa" w:w="3489"/>
          </w:tcPr>
          <w:p>
            <w:r>
              <w:t>多灾害场景和多通信制式的数据接入能力</w:t>
            </w:r>
          </w:p>
        </w:tc>
        <w:tc>
          <w:tcPr>
            <w:tcW w:type="dxa" w:w="3489"/>
          </w:tcPr>
          <w:p>
            <w:r>
              <w:t>TC-ZB-01-04、TC-ZB-03-04、TC-ZB-04-01、TC-ZB-04-02、TC-ZB-04-03、TC-ZB-04-04</w:t>
            </w:r>
          </w:p>
        </w:tc>
      </w:tr>
      <w:tr>
        <w:tc>
          <w:tcPr>
            <w:tcW w:type="dxa" w:w="3489"/>
          </w:tcPr>
          <w:p>
            <w:r>
              <w:t>K3</w:t>
            </w:r>
          </w:p>
        </w:tc>
        <w:tc>
          <w:tcPr>
            <w:tcW w:type="dxa" w:w="3489"/>
          </w:tcPr>
          <w:p>
            <w:r>
              <w:t>关键技术</w:t>
            </w:r>
          </w:p>
        </w:tc>
        <w:tc>
          <w:tcPr>
            <w:tcW w:type="dxa" w:w="3489"/>
          </w:tcPr>
          <w:p>
            <w:r>
              <w:t>训练产物、组网产物与回放产物的一致性能力</w:t>
            </w:r>
          </w:p>
        </w:tc>
        <w:tc>
          <w:tcPr>
            <w:tcW w:type="dxa" w:w="3489"/>
          </w:tcPr>
          <w:p>
            <w:r>
              <w:t>TC-ZB-01-01、TC-ZB-01-02、TC-ZB-01-03、TC-ZB-02-01、TC-ZB-02-02、TC-ZB-02-03</w:t>
            </w:r>
          </w:p>
        </w:tc>
      </w:tr>
      <w:tr>
        <w:tc>
          <w:tcPr>
            <w:tcW w:type="dxa" w:w="3489"/>
          </w:tcPr>
          <w:p>
            <w:r>
              <w:t>K4</w:t>
            </w:r>
          </w:p>
        </w:tc>
        <w:tc>
          <w:tcPr>
            <w:tcW w:type="dxa" w:w="3489"/>
          </w:tcPr>
          <w:p>
            <w:r>
              <w:t>关键技术</w:t>
            </w:r>
          </w:p>
        </w:tc>
        <w:tc>
          <w:tcPr>
            <w:tcW w:type="dxa" w:w="3489"/>
          </w:tcPr>
          <w:p>
            <w:r>
              <w:t>指标级缺口识别与可补齐能力</w:t>
            </w:r>
          </w:p>
        </w:tc>
        <w:tc>
          <w:tcPr>
            <w:tcW w:type="dxa" w:w="3489"/>
          </w:tcPr>
          <w:p>
            <w:r>
              <w:t>TC-ZB-02-04、TC-ZB-03-04、TC-ZB-04-05、TC-ZB-04-06</w:t>
            </w:r>
          </w:p>
        </w:tc>
      </w:tr>
    </w:tbl>
    <w:p/>
    <w:p>
      <w:pPr>
        <w:jc w:val="center"/>
      </w:pPr>
      <w:r>
        <w:rPr>
          <w:rFonts w:ascii="宋体" w:hAnsi="宋体" w:eastAsia="宋体"/>
        </w:rPr>
        <w:t>表 6-3 技术指标与测试用例对照表</w:t>
      </w:r>
    </w:p>
    <w:tbl>
      <w:tblPr>
        <w:tblW w:type="auto" w:w="0"/>
        <w:tblLook w:firstColumn="1" w:firstRow="1" w:lastColumn="0" w:lastRow="0" w:noHBand="0" w:noVBand="1" w:val="04A0"/>
      </w:tblPr>
      <w:tblGrid>
        <w:gridCol w:w="3489"/>
        <w:gridCol w:w="3489"/>
        <w:gridCol w:w="3489"/>
        <w:gridCol w:w="3489"/>
      </w:tblGrid>
      <w:tr>
        <w:tc>
          <w:tcPr>
            <w:tcW w:type="dxa" w:w="3489"/>
          </w:tcPr>
          <w:p>
            <w:r>
              <w:t>序号</w:t>
            </w:r>
          </w:p>
        </w:tc>
        <w:tc>
          <w:tcPr>
            <w:tcW w:type="dxa" w:w="3489"/>
          </w:tcPr>
          <w:p>
            <w:r>
              <w:t>分类</w:t>
            </w:r>
          </w:p>
        </w:tc>
        <w:tc>
          <w:tcPr>
            <w:tcW w:type="dxa" w:w="3489"/>
          </w:tcPr>
          <w:p>
            <w:r>
              <w:t>技术指标</w:t>
            </w:r>
          </w:p>
        </w:tc>
        <w:tc>
          <w:tcPr>
            <w:tcW w:type="dxa" w:w="3489"/>
          </w:tcPr>
          <w:p>
            <w:r>
              <w:t>对应测试用例</w:t>
            </w:r>
          </w:p>
        </w:tc>
      </w:tr>
      <w:tr>
        <w:tc>
          <w:tcPr>
            <w:tcW w:type="dxa" w:w="3489"/>
          </w:tcPr>
          <w:p>
            <w:r>
              <w:t>Z1</w:t>
            </w:r>
          </w:p>
        </w:tc>
        <w:tc>
          <w:tcPr>
            <w:tcW w:type="dxa" w:w="3489"/>
          </w:tcPr>
          <w:p>
            <w:r>
              <w:t>技术指标</w:t>
            </w:r>
          </w:p>
        </w:tc>
        <w:tc>
          <w:tcPr>
            <w:tcW w:type="dxa" w:w="3489"/>
          </w:tcPr>
          <w:p>
            <w:r>
              <w:t>建立应急广播与通信智能配置算法，支持通信制式 ≥ 4，完成至少 3 种极端灾害场景训练，模型参数 ≥ 500 万</w:t>
            </w:r>
          </w:p>
        </w:tc>
        <w:tc>
          <w:tcPr>
            <w:tcW w:type="dxa" w:w="3489"/>
          </w:tcPr>
          <w:p>
            <w:r>
              <w:t>TC-ZB-01-01、TC-ZB-01-02、TC-ZB-01-03、TC-ZB-01-04</w:t>
            </w:r>
          </w:p>
        </w:tc>
      </w:tr>
      <w:tr>
        <w:tc>
          <w:tcPr>
            <w:tcW w:type="dxa" w:w="3489"/>
          </w:tcPr>
          <w:p>
            <w:r>
              <w:t>Z2</w:t>
            </w:r>
          </w:p>
        </w:tc>
        <w:tc>
          <w:tcPr>
            <w:tcW w:type="dxa" w:w="3489"/>
          </w:tcPr>
          <w:p>
            <w:r>
              <w:t>技术指标</w:t>
            </w:r>
          </w:p>
        </w:tc>
        <w:tc>
          <w:tcPr>
            <w:tcW w:type="dxa" w:w="3489"/>
          </w:tcPr>
          <w:p>
            <w:r>
              <w:t>形成智能应急广播与通信组网方案，支持极端灾害场景 ≥ 5，广播与通信方式 ≥ 4，单用户理论最大带宽支持 ≥ 40Mbps，理论带宽资源利用率 ≥ 95%</w:t>
            </w:r>
          </w:p>
        </w:tc>
        <w:tc>
          <w:tcPr>
            <w:tcW w:type="dxa" w:w="3489"/>
          </w:tcPr>
          <w:p>
            <w:r>
              <w:t>TC-ZB-02-01、TC-ZB-02-02、TC-ZB-02-03、TC-ZB-02-04</w:t>
            </w:r>
          </w:p>
        </w:tc>
      </w:tr>
      <w:tr>
        <w:tc>
          <w:tcPr>
            <w:tcW w:type="dxa" w:w="3489"/>
          </w:tcPr>
          <w:p>
            <w:r>
              <w:t>Z3</w:t>
            </w:r>
          </w:p>
        </w:tc>
        <w:tc>
          <w:tcPr>
            <w:tcW w:type="dxa" w:w="3489"/>
          </w:tcPr>
          <w:p>
            <w:r>
              <w:t>技术指标</w:t>
            </w:r>
          </w:p>
        </w:tc>
        <w:tc>
          <w:tcPr>
            <w:tcW w:type="dxa" w:w="3489"/>
          </w:tcPr>
          <w:p>
            <w:r>
              <w:t>支持 ≥ 4 种极端灾害条件下的数据仿真</w:t>
            </w:r>
          </w:p>
        </w:tc>
        <w:tc>
          <w:tcPr>
            <w:tcW w:type="dxa" w:w="3489"/>
          </w:tcPr>
          <w:p>
            <w:r>
              <w:t>TC-ZB-03-01、TC-ZB-03-02、TC-ZB-03-03、TC-ZB-03-04</w:t>
            </w:r>
          </w:p>
        </w:tc>
      </w:tr>
      <w:tr>
        <w:tc>
          <w:tcPr>
            <w:tcW w:type="dxa" w:w="3489"/>
          </w:tcPr>
          <w:p>
            <w:r>
              <w:t>Z4</w:t>
            </w:r>
          </w:p>
        </w:tc>
        <w:tc>
          <w:tcPr>
            <w:tcW w:type="dxa" w:w="3489"/>
          </w:tcPr>
          <w:p>
            <w:r>
              <w:t>技术指标</w:t>
            </w:r>
          </w:p>
        </w:tc>
        <w:tc>
          <w:tcPr>
            <w:tcW w:type="dxa" w:w="3489"/>
          </w:tcPr>
          <w:p>
            <w:r>
              <w:t>支持模拟蜂窝、WiFi、卫星、短波通信方式</w:t>
            </w:r>
          </w:p>
        </w:tc>
        <w:tc>
          <w:tcPr>
            <w:tcW w:type="dxa" w:w="3489"/>
          </w:tcPr>
          <w:p>
            <w:r>
              <w:t>TC-ZB-04-01、TC-ZB-04-02、TC-ZB-04-03、TC-ZB-04-04</w:t>
            </w:r>
          </w:p>
        </w:tc>
      </w:tr>
      <w:tr>
        <w:tc>
          <w:tcPr>
            <w:tcW w:type="dxa" w:w="3489"/>
          </w:tcPr>
          <w:p>
            <w:r>
              <w:t>Z5</w:t>
            </w:r>
          </w:p>
        </w:tc>
        <w:tc>
          <w:tcPr>
            <w:tcW w:type="dxa" w:w="3489"/>
          </w:tcPr>
          <w:p>
            <w:r>
              <w:t>技术指标</w:t>
            </w:r>
          </w:p>
        </w:tc>
        <w:tc>
          <w:tcPr>
            <w:tcW w:type="dxa" w:w="3489"/>
          </w:tcPr>
          <w:p>
            <w:r>
              <w:t>支持模拟用户直连、中继转发通信方式，支持单/组/广播播发模式</w:t>
            </w:r>
          </w:p>
        </w:tc>
        <w:tc>
          <w:tcPr>
            <w:tcW w:type="dxa" w:w="3489"/>
          </w:tcPr>
          <w:p>
            <w:r>
              <w:t>TC-ZB-04-05</w:t>
            </w:r>
          </w:p>
        </w:tc>
      </w:tr>
      <w:tr>
        <w:tc>
          <w:tcPr>
            <w:tcW w:type="dxa" w:w="3489"/>
          </w:tcPr>
          <w:p>
            <w:r>
              <w:t>Z6</w:t>
            </w:r>
          </w:p>
        </w:tc>
        <w:tc>
          <w:tcPr>
            <w:tcW w:type="dxa" w:w="3489"/>
          </w:tcPr>
          <w:p>
            <w:r>
              <w:t>技术指标</w:t>
            </w:r>
          </w:p>
        </w:tc>
        <w:tc>
          <w:tcPr>
            <w:tcW w:type="dxa" w:w="3489"/>
          </w:tcPr>
          <w:p>
            <w:r>
              <w:t>支持强化学习、随机优化控制、策略调度 3 种资源配置逻辑</w:t>
            </w:r>
          </w:p>
        </w:tc>
        <w:tc>
          <w:tcPr>
            <w:tcW w:type="dxa" w:w="3489"/>
          </w:tcPr>
          <w:p>
            <w:r>
              <w:t>TC-ZB-04-06</w:t>
            </w:r>
          </w:p>
        </w:tc>
      </w:tr>
      <w:tr>
        <w:tc>
          <w:tcPr>
            <w:tcW w:type="dxa" w:w="3489"/>
          </w:tcPr>
          <w:p>
            <w:r>
              <w:t>Z7</w:t>
            </w:r>
          </w:p>
        </w:tc>
        <w:tc>
          <w:tcPr>
            <w:tcW w:type="dxa" w:w="3489"/>
          </w:tcPr>
          <w:p>
            <w:r>
              <w:t>技术指标</w:t>
            </w:r>
          </w:p>
        </w:tc>
        <w:tc>
          <w:tcPr>
            <w:tcW w:type="dxa" w:w="3489"/>
          </w:tcPr>
          <w:p>
            <w:r>
              <w:t>支持不少于 1500 个用户节点接入</w:t>
            </w:r>
          </w:p>
        </w:tc>
        <w:tc>
          <w:tcPr>
            <w:tcW w:type="dxa" w:w="3489"/>
          </w:tcPr>
          <w:p>
            <w:r>
              <w:t>TC-ZB-04-07</w:t>
            </w:r>
          </w:p>
        </w:tc>
      </w:tr>
    </w:tbl>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9B7F8">
    <w:pPr>
      <w:pStyle w:val="8"/>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4227EC">
                          <w:pPr>
                            <w:pStyle w:val="8"/>
                            <w:ind w:firstLine="360"/>
                            <w:jc w:val="center"/>
                          </w:pPr>
                          <w:r>
                            <w:fldChar w:fldCharType="begin"/>
                          </w:r>
                          <w:r>
                            <w:rPr>
                              <w:rStyle w:val="17"/>
                            </w:rPr>
                            <w:instrText xml:space="preserve"> PAGE </w:instrText>
                          </w:r>
                          <w:r>
                            <w:fldChar w:fldCharType="separate"/>
                          </w:r>
                          <w:r>
                            <w:rPr>
                              <w:rStyle w:val="17"/>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24227EC">
                    <w:pPr>
                      <w:pStyle w:val="8"/>
                      <w:ind w:firstLine="360"/>
                      <w:jc w:val="center"/>
                    </w:pPr>
                    <w:r>
                      <w:fldChar w:fldCharType="begin"/>
                    </w:r>
                    <w:r>
                      <w:rPr>
                        <w:rStyle w:val="17"/>
                      </w:rPr>
                      <w:instrText xml:space="preserve"> PAGE </w:instrText>
                    </w:r>
                    <w:r>
                      <w:fldChar w:fldCharType="separate"/>
                    </w:r>
                    <w:r>
                      <w:rPr>
                        <w:rStyle w:val="17"/>
                      </w:rP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201AA">
    <w:pPr>
      <w:pStyle w:val="8"/>
      <w:framePr w:wrap="around" w:vAnchor="text" w:hAnchor="margin" w:xAlign="right" w:y="1"/>
      <w:ind w:firstLine="360"/>
      <w:rPr>
        <w:rStyle w:val="17"/>
      </w:rPr>
    </w:pPr>
    <w:r>
      <w:fldChar w:fldCharType="begin"/>
    </w:r>
    <w:r>
      <w:rPr>
        <w:rStyle w:val="17"/>
      </w:rPr>
      <w:instrText xml:space="preserve">PAGE  </w:instrText>
    </w:r>
    <w:r>
      <w:fldChar w:fldCharType="end"/>
    </w:r>
  </w:p>
  <w:p w14:paraId="35B6AF40">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E1468">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9C44A">
    <w:pPr>
      <w:pStyle w:val="8"/>
      <w:ind w:firstLine="360"/>
      <w:jc w:val="center"/>
    </w:pPr>
    <w:r>
      <w:fldChar w:fldCharType="begin"/>
    </w:r>
    <w:r>
      <w:instrText xml:space="preserve"> PAGE   \* MERGEFORMAT </w:instrText>
    </w:r>
    <w:r>
      <w:fldChar w:fldCharType="separate"/>
    </w:r>
    <w:r>
      <w:t>II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EB27B">
    <w:pPr>
      <w:pStyle w:val="8"/>
      <w:ind w:firstLine="360"/>
      <w:jc w:val="center"/>
    </w:pPr>
    <w:r>
      <w:fldChar w:fldCharType="begin"/>
    </w:r>
    <w:r>
      <w:instrText xml:space="preserve"> PAGE   \* MERGEFORMAT </w:instrText>
    </w:r>
    <w:r>
      <w:fldChar w:fldCharType="separate"/>
    </w:r>
    <w:r>
      <w:t>48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8B128">
    <w:pPr>
      <w:pStyle w:val="9"/>
      <w:ind w:firstLine="360"/>
    </w:pPr>
    <w:r>
      <w:rPr>
        <w:rFonts w:hint="eastAsia"/>
        <w:lang w:val="zh-CN"/>
      </w:rPr>
      <w:t>应急通信网络多维资源动态配置系统验收测试大纲</w:t>
    </w:r>
  </w:p>
  <w:p w14:paraId="3CE11FC0">
    <w:pPr>
      <w:ind w:left="48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3BAFA">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8E5F7">
    <w:pP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1ADB2A"/>
    <w:multiLevelType w:val="singleLevel"/>
    <w:tmpl w:val="B21ADB2A"/>
    <w:lvl w:ilvl="0" w:tentative="0">
      <w:start w:val="3"/>
      <w:numFmt w:val="decimal"/>
      <w:lvlText w:val="%1"/>
      <w:lvlJc w:val="left"/>
    </w:lvl>
  </w:abstractNum>
  <w:abstractNum w:abstractNumId="1">
    <w:nsid w:val="00000002"/>
    <w:multiLevelType w:val="singleLevel"/>
    <w:tmpl w:val="00000002"/>
    <w:lvl w:ilvl="0" w:tentative="0">
      <w:start w:val="1"/>
      <w:numFmt w:val="bullet"/>
      <w:lvlText w:val=""/>
      <w:lvlJc w:val="left"/>
      <w:pPr>
        <w:tabs>
          <w:tab w:val="left" w:pos="0"/>
        </w:tabs>
        <w:ind w:left="840" w:hanging="420"/>
      </w:pPr>
      <w:rPr>
        <w:rFonts w:hint="default" w:ascii="Wingdings" w:hAnsi="Wingdings" w:cs="Wingdings"/>
      </w:rPr>
    </w:lvl>
  </w:abstractNum>
  <w:abstractNum w:abstractNumId="2">
    <w:nsid w:val="27C7AEB0"/>
    <w:multiLevelType w:val="singleLevel"/>
    <w:tmpl w:val="27C7AEB0"/>
    <w:lvl w:ilvl="0" w:tentative="0">
      <w:start w:val="1"/>
      <w:numFmt w:val="decimal"/>
      <w:lvlText w:val="(%1)"/>
      <w:lvlJc w:val="left"/>
      <w:pPr>
        <w:ind w:left="425" w:hanging="425"/>
      </w:pPr>
      <w:rPr>
        <w:rFonts w:hint="default"/>
      </w:rPr>
    </w:lvl>
  </w:abstractNum>
  <w:abstractNum w:abstractNumId="3">
    <w:nsid w:val="592356CB"/>
    <w:multiLevelType w:val="multilevel"/>
    <w:tmpl w:val="592356CB"/>
    <w:lvl w:ilvl="0" w:tentative="0">
      <w:start w:val="1"/>
      <w:numFmt w:val="decimal"/>
      <w:pStyle w:val="2"/>
      <w:lvlText w:val="%1"/>
      <w:lvlJc w:val="left"/>
      <w:pPr>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decimal"/>
      <w:pStyle w:val="3"/>
      <w:lvlText w:val="%1.%2"/>
      <w:lvlJc w:val="left"/>
      <w:pPr>
        <w:ind w:left="0" w:firstLine="0"/>
      </w:pPr>
      <w:rPr>
        <w:rFonts w:hint="eastAsia"/>
      </w:rPr>
    </w:lvl>
    <w:lvl w:ilvl="2" w:tentative="0">
      <w:start w:val="1"/>
      <w:numFmt w:val="decimal"/>
      <w:lvlText w:val="%1.%2.%3"/>
      <w:lvlJc w:val="left"/>
      <w:pPr>
        <w:ind w:left="2705" w:hanging="720"/>
      </w:pPr>
      <w:rPr>
        <w:rFonts w:hint="eastAsia"/>
      </w:rPr>
    </w:lvl>
    <w:lvl w:ilvl="3" w:tentative="0">
      <w:start w:val="1"/>
      <w:numFmt w:val="decimal"/>
      <w:lvlText w:val="%1.%2.%3.%4"/>
      <w:lvlJc w:val="left"/>
      <w:pPr>
        <w:ind w:left="864" w:hanging="864"/>
      </w:pPr>
      <w:rPr>
        <w:rFonts w:hint="eastAsia" w:ascii="黑体" w:eastAsia="黑体"/>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4">
    <w:nsid w:val="76624763"/>
    <w:multiLevelType w:val="singleLevel"/>
    <w:tmpl w:val="76624763"/>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2AE5"/>
    <w:rsid w:val="00002E7E"/>
    <w:rsid w:val="00003AA8"/>
    <w:rsid w:val="000042B7"/>
    <w:rsid w:val="00005420"/>
    <w:rsid w:val="000463F0"/>
    <w:rsid w:val="00050006"/>
    <w:rsid w:val="0005517B"/>
    <w:rsid w:val="00056DD6"/>
    <w:rsid w:val="00061D42"/>
    <w:rsid w:val="000814B1"/>
    <w:rsid w:val="000E0D05"/>
    <w:rsid w:val="000F0BE4"/>
    <w:rsid w:val="00123E80"/>
    <w:rsid w:val="00125A6E"/>
    <w:rsid w:val="00125D60"/>
    <w:rsid w:val="00135B1D"/>
    <w:rsid w:val="00156AAB"/>
    <w:rsid w:val="00172A27"/>
    <w:rsid w:val="001749DD"/>
    <w:rsid w:val="001829BA"/>
    <w:rsid w:val="00183E06"/>
    <w:rsid w:val="00192AB2"/>
    <w:rsid w:val="001A474D"/>
    <w:rsid w:val="001A7C44"/>
    <w:rsid w:val="001B26C0"/>
    <w:rsid w:val="001D382B"/>
    <w:rsid w:val="001D531E"/>
    <w:rsid w:val="001E517F"/>
    <w:rsid w:val="001F07E3"/>
    <w:rsid w:val="001F2908"/>
    <w:rsid w:val="001F62F2"/>
    <w:rsid w:val="00246BE8"/>
    <w:rsid w:val="00247041"/>
    <w:rsid w:val="00262340"/>
    <w:rsid w:val="00276B56"/>
    <w:rsid w:val="00276CC8"/>
    <w:rsid w:val="00280BB1"/>
    <w:rsid w:val="002810D1"/>
    <w:rsid w:val="00283467"/>
    <w:rsid w:val="002A7C01"/>
    <w:rsid w:val="002B393A"/>
    <w:rsid w:val="002B7CB1"/>
    <w:rsid w:val="002C1145"/>
    <w:rsid w:val="002F2789"/>
    <w:rsid w:val="002F72B2"/>
    <w:rsid w:val="003020DE"/>
    <w:rsid w:val="00302F71"/>
    <w:rsid w:val="00310798"/>
    <w:rsid w:val="00310D0A"/>
    <w:rsid w:val="00316D41"/>
    <w:rsid w:val="003220E1"/>
    <w:rsid w:val="003660DC"/>
    <w:rsid w:val="00371739"/>
    <w:rsid w:val="00372587"/>
    <w:rsid w:val="00384E6F"/>
    <w:rsid w:val="00387A76"/>
    <w:rsid w:val="003B2EAD"/>
    <w:rsid w:val="00405720"/>
    <w:rsid w:val="00416D01"/>
    <w:rsid w:val="00431C4F"/>
    <w:rsid w:val="0045137F"/>
    <w:rsid w:val="004643D6"/>
    <w:rsid w:val="00471AC1"/>
    <w:rsid w:val="0047552E"/>
    <w:rsid w:val="00496659"/>
    <w:rsid w:val="004A49B7"/>
    <w:rsid w:val="004C65EC"/>
    <w:rsid w:val="004D0846"/>
    <w:rsid w:val="004E514F"/>
    <w:rsid w:val="004E7AC7"/>
    <w:rsid w:val="004F0740"/>
    <w:rsid w:val="004F277B"/>
    <w:rsid w:val="00521F77"/>
    <w:rsid w:val="005264BF"/>
    <w:rsid w:val="00544868"/>
    <w:rsid w:val="00565C66"/>
    <w:rsid w:val="005753EC"/>
    <w:rsid w:val="005839ED"/>
    <w:rsid w:val="005959BD"/>
    <w:rsid w:val="00595DDC"/>
    <w:rsid w:val="005B3B94"/>
    <w:rsid w:val="005B5745"/>
    <w:rsid w:val="005C07F8"/>
    <w:rsid w:val="005D0232"/>
    <w:rsid w:val="00607ED6"/>
    <w:rsid w:val="00611226"/>
    <w:rsid w:val="00617770"/>
    <w:rsid w:val="00621DE4"/>
    <w:rsid w:val="00635F72"/>
    <w:rsid w:val="0064220C"/>
    <w:rsid w:val="0064528D"/>
    <w:rsid w:val="00665BAD"/>
    <w:rsid w:val="0067471C"/>
    <w:rsid w:val="00676B44"/>
    <w:rsid w:val="00680C9D"/>
    <w:rsid w:val="006B1E81"/>
    <w:rsid w:val="006C7D78"/>
    <w:rsid w:val="006D6524"/>
    <w:rsid w:val="006E38E8"/>
    <w:rsid w:val="006F09F4"/>
    <w:rsid w:val="00704810"/>
    <w:rsid w:val="00710758"/>
    <w:rsid w:val="007144B3"/>
    <w:rsid w:val="007219C5"/>
    <w:rsid w:val="00733AEA"/>
    <w:rsid w:val="00737795"/>
    <w:rsid w:val="00765ED6"/>
    <w:rsid w:val="007C3828"/>
    <w:rsid w:val="007D2361"/>
    <w:rsid w:val="00802CB7"/>
    <w:rsid w:val="0080641D"/>
    <w:rsid w:val="008241C4"/>
    <w:rsid w:val="0082435B"/>
    <w:rsid w:val="0084446E"/>
    <w:rsid w:val="008448DE"/>
    <w:rsid w:val="00872E6B"/>
    <w:rsid w:val="00873499"/>
    <w:rsid w:val="008851B2"/>
    <w:rsid w:val="008B7D2F"/>
    <w:rsid w:val="008C54E8"/>
    <w:rsid w:val="008D48DE"/>
    <w:rsid w:val="008F4897"/>
    <w:rsid w:val="00912035"/>
    <w:rsid w:val="00920D95"/>
    <w:rsid w:val="00921EC3"/>
    <w:rsid w:val="00922494"/>
    <w:rsid w:val="00922B29"/>
    <w:rsid w:val="00930DE1"/>
    <w:rsid w:val="009B7FE0"/>
    <w:rsid w:val="009D1866"/>
    <w:rsid w:val="009E63E7"/>
    <w:rsid w:val="00A114B0"/>
    <w:rsid w:val="00A175B8"/>
    <w:rsid w:val="00A374EE"/>
    <w:rsid w:val="00A57C58"/>
    <w:rsid w:val="00AB385D"/>
    <w:rsid w:val="00AB68CD"/>
    <w:rsid w:val="00AC565C"/>
    <w:rsid w:val="00AD6330"/>
    <w:rsid w:val="00AE4249"/>
    <w:rsid w:val="00AE452A"/>
    <w:rsid w:val="00B228C1"/>
    <w:rsid w:val="00B633B0"/>
    <w:rsid w:val="00B64F46"/>
    <w:rsid w:val="00B65496"/>
    <w:rsid w:val="00B658C6"/>
    <w:rsid w:val="00B723A3"/>
    <w:rsid w:val="00B7529D"/>
    <w:rsid w:val="00B81C07"/>
    <w:rsid w:val="00B81C53"/>
    <w:rsid w:val="00B854A5"/>
    <w:rsid w:val="00B9578B"/>
    <w:rsid w:val="00B96A78"/>
    <w:rsid w:val="00BB0528"/>
    <w:rsid w:val="00BC2158"/>
    <w:rsid w:val="00BC782F"/>
    <w:rsid w:val="00BD2CAA"/>
    <w:rsid w:val="00BD482E"/>
    <w:rsid w:val="00BF24A7"/>
    <w:rsid w:val="00BF27AB"/>
    <w:rsid w:val="00BF5609"/>
    <w:rsid w:val="00BF57E0"/>
    <w:rsid w:val="00C11557"/>
    <w:rsid w:val="00C401BB"/>
    <w:rsid w:val="00C70A50"/>
    <w:rsid w:val="00C757A4"/>
    <w:rsid w:val="00C85F02"/>
    <w:rsid w:val="00CA27DB"/>
    <w:rsid w:val="00CD301E"/>
    <w:rsid w:val="00CE7C2B"/>
    <w:rsid w:val="00CF5451"/>
    <w:rsid w:val="00D251B9"/>
    <w:rsid w:val="00D3011E"/>
    <w:rsid w:val="00D368F4"/>
    <w:rsid w:val="00D40F7A"/>
    <w:rsid w:val="00D43F99"/>
    <w:rsid w:val="00D45FC2"/>
    <w:rsid w:val="00D462B1"/>
    <w:rsid w:val="00D575AD"/>
    <w:rsid w:val="00D67603"/>
    <w:rsid w:val="00D71831"/>
    <w:rsid w:val="00DA3AAF"/>
    <w:rsid w:val="00DA4F98"/>
    <w:rsid w:val="00DB137D"/>
    <w:rsid w:val="00DB5195"/>
    <w:rsid w:val="00DC0BB5"/>
    <w:rsid w:val="00DE513B"/>
    <w:rsid w:val="00E0308D"/>
    <w:rsid w:val="00E05993"/>
    <w:rsid w:val="00E1434B"/>
    <w:rsid w:val="00E32370"/>
    <w:rsid w:val="00E4291F"/>
    <w:rsid w:val="00E61A0E"/>
    <w:rsid w:val="00E73B44"/>
    <w:rsid w:val="00E746F9"/>
    <w:rsid w:val="00E96EA4"/>
    <w:rsid w:val="00EE1AAE"/>
    <w:rsid w:val="00EF4B5F"/>
    <w:rsid w:val="00F12DCD"/>
    <w:rsid w:val="00F23D49"/>
    <w:rsid w:val="00F52756"/>
    <w:rsid w:val="00F64F38"/>
    <w:rsid w:val="00F669EE"/>
    <w:rsid w:val="00F80AFD"/>
    <w:rsid w:val="00F856CA"/>
    <w:rsid w:val="00F96594"/>
    <w:rsid w:val="00FA0751"/>
    <w:rsid w:val="00FA54BD"/>
    <w:rsid w:val="00FA5B91"/>
    <w:rsid w:val="00FB290F"/>
    <w:rsid w:val="00FD6340"/>
    <w:rsid w:val="00FF3F8C"/>
    <w:rsid w:val="01B4086F"/>
    <w:rsid w:val="01DE1C5C"/>
    <w:rsid w:val="01E74ACC"/>
    <w:rsid w:val="01EF122A"/>
    <w:rsid w:val="02755DFE"/>
    <w:rsid w:val="02815F4B"/>
    <w:rsid w:val="02A57A83"/>
    <w:rsid w:val="02A75BFB"/>
    <w:rsid w:val="02B7517C"/>
    <w:rsid w:val="02C95F7F"/>
    <w:rsid w:val="02F91852"/>
    <w:rsid w:val="030B1A37"/>
    <w:rsid w:val="031E4790"/>
    <w:rsid w:val="03215DBB"/>
    <w:rsid w:val="033E071B"/>
    <w:rsid w:val="03685798"/>
    <w:rsid w:val="03950013"/>
    <w:rsid w:val="03AD1C84"/>
    <w:rsid w:val="03BE360A"/>
    <w:rsid w:val="03C721E8"/>
    <w:rsid w:val="03FD4132"/>
    <w:rsid w:val="04087A5D"/>
    <w:rsid w:val="04483997"/>
    <w:rsid w:val="045447CF"/>
    <w:rsid w:val="04B05649"/>
    <w:rsid w:val="04C904B8"/>
    <w:rsid w:val="04DE21B6"/>
    <w:rsid w:val="04E23328"/>
    <w:rsid w:val="05955811"/>
    <w:rsid w:val="05DD246D"/>
    <w:rsid w:val="06233694"/>
    <w:rsid w:val="0649108C"/>
    <w:rsid w:val="06714493"/>
    <w:rsid w:val="06C8046D"/>
    <w:rsid w:val="071836A4"/>
    <w:rsid w:val="071C3295"/>
    <w:rsid w:val="07291836"/>
    <w:rsid w:val="07481B38"/>
    <w:rsid w:val="07917AF4"/>
    <w:rsid w:val="07AF458F"/>
    <w:rsid w:val="07CF4038"/>
    <w:rsid w:val="08302092"/>
    <w:rsid w:val="08AE0A94"/>
    <w:rsid w:val="08E65ADD"/>
    <w:rsid w:val="091E5EE0"/>
    <w:rsid w:val="092B4153"/>
    <w:rsid w:val="09330A94"/>
    <w:rsid w:val="09465165"/>
    <w:rsid w:val="094D16B8"/>
    <w:rsid w:val="096609CC"/>
    <w:rsid w:val="098301B9"/>
    <w:rsid w:val="09F14739"/>
    <w:rsid w:val="0A0F696E"/>
    <w:rsid w:val="0A6843EF"/>
    <w:rsid w:val="0A79472F"/>
    <w:rsid w:val="0AB310E4"/>
    <w:rsid w:val="0AE147AE"/>
    <w:rsid w:val="0B1E2EA3"/>
    <w:rsid w:val="0B2D5489"/>
    <w:rsid w:val="0B8A6DA2"/>
    <w:rsid w:val="0BB21CA6"/>
    <w:rsid w:val="0C023496"/>
    <w:rsid w:val="0C087B18"/>
    <w:rsid w:val="0C367ECC"/>
    <w:rsid w:val="0C3C787D"/>
    <w:rsid w:val="0C7D0506"/>
    <w:rsid w:val="0C8353F1"/>
    <w:rsid w:val="0D002EE5"/>
    <w:rsid w:val="0D15598B"/>
    <w:rsid w:val="0D3F3A0E"/>
    <w:rsid w:val="0D6D057B"/>
    <w:rsid w:val="0D870F11"/>
    <w:rsid w:val="0DED6FC6"/>
    <w:rsid w:val="0E1B7FD7"/>
    <w:rsid w:val="0E417312"/>
    <w:rsid w:val="0EAE0E4B"/>
    <w:rsid w:val="0EC66032"/>
    <w:rsid w:val="0EC838FC"/>
    <w:rsid w:val="0EC85D65"/>
    <w:rsid w:val="0FBA381F"/>
    <w:rsid w:val="0FF00FEF"/>
    <w:rsid w:val="107E2A9F"/>
    <w:rsid w:val="10897BD2"/>
    <w:rsid w:val="10B26094"/>
    <w:rsid w:val="10D051F1"/>
    <w:rsid w:val="10FF162B"/>
    <w:rsid w:val="11FE3E97"/>
    <w:rsid w:val="121548EA"/>
    <w:rsid w:val="12883761"/>
    <w:rsid w:val="12B75BF3"/>
    <w:rsid w:val="12CF4E78"/>
    <w:rsid w:val="12F17558"/>
    <w:rsid w:val="13207027"/>
    <w:rsid w:val="135E2714"/>
    <w:rsid w:val="13881F85"/>
    <w:rsid w:val="138E2FF9"/>
    <w:rsid w:val="13906D71"/>
    <w:rsid w:val="13946135"/>
    <w:rsid w:val="13960100"/>
    <w:rsid w:val="1399374C"/>
    <w:rsid w:val="13BB7B66"/>
    <w:rsid w:val="13C056FE"/>
    <w:rsid w:val="13C2037B"/>
    <w:rsid w:val="13EF3D04"/>
    <w:rsid w:val="13FC61B5"/>
    <w:rsid w:val="14641FAC"/>
    <w:rsid w:val="14CA62B3"/>
    <w:rsid w:val="14DC7D94"/>
    <w:rsid w:val="150374DF"/>
    <w:rsid w:val="15183362"/>
    <w:rsid w:val="15F66C34"/>
    <w:rsid w:val="15FD25A9"/>
    <w:rsid w:val="16037686"/>
    <w:rsid w:val="16202168"/>
    <w:rsid w:val="1653052A"/>
    <w:rsid w:val="16740020"/>
    <w:rsid w:val="16D01ACF"/>
    <w:rsid w:val="16D056D6"/>
    <w:rsid w:val="16D959CF"/>
    <w:rsid w:val="16F93553"/>
    <w:rsid w:val="171639BF"/>
    <w:rsid w:val="17333FEB"/>
    <w:rsid w:val="17681DB3"/>
    <w:rsid w:val="176E561B"/>
    <w:rsid w:val="17732C32"/>
    <w:rsid w:val="177D1664"/>
    <w:rsid w:val="179A3448"/>
    <w:rsid w:val="17AC6144"/>
    <w:rsid w:val="17B11783"/>
    <w:rsid w:val="17B84AE8"/>
    <w:rsid w:val="17C11B63"/>
    <w:rsid w:val="17CE1AE7"/>
    <w:rsid w:val="17E23913"/>
    <w:rsid w:val="18730A0F"/>
    <w:rsid w:val="18742FB3"/>
    <w:rsid w:val="188350F6"/>
    <w:rsid w:val="18963ABD"/>
    <w:rsid w:val="18A4506D"/>
    <w:rsid w:val="195725A1"/>
    <w:rsid w:val="196A3BC0"/>
    <w:rsid w:val="19A7650F"/>
    <w:rsid w:val="1A277E63"/>
    <w:rsid w:val="1A45329D"/>
    <w:rsid w:val="1AC63078"/>
    <w:rsid w:val="1ACC1784"/>
    <w:rsid w:val="1AF63A1E"/>
    <w:rsid w:val="1B8A054A"/>
    <w:rsid w:val="1B8D28B2"/>
    <w:rsid w:val="1B9664DA"/>
    <w:rsid w:val="1C0C71B1"/>
    <w:rsid w:val="1C16449D"/>
    <w:rsid w:val="1C512E16"/>
    <w:rsid w:val="1C6D0116"/>
    <w:rsid w:val="1C737230"/>
    <w:rsid w:val="1C9D1DD9"/>
    <w:rsid w:val="1CB86935"/>
    <w:rsid w:val="1D4330D8"/>
    <w:rsid w:val="1D81675B"/>
    <w:rsid w:val="1D927837"/>
    <w:rsid w:val="1DCC0584"/>
    <w:rsid w:val="1DD33597"/>
    <w:rsid w:val="1DDA5067"/>
    <w:rsid w:val="1DFA2A3E"/>
    <w:rsid w:val="1DFB4367"/>
    <w:rsid w:val="1DFE3022"/>
    <w:rsid w:val="1E7D7B5A"/>
    <w:rsid w:val="1E9A6CF6"/>
    <w:rsid w:val="1E9C2E47"/>
    <w:rsid w:val="1E9D0594"/>
    <w:rsid w:val="1EB9030D"/>
    <w:rsid w:val="1ECC6AB2"/>
    <w:rsid w:val="1ED4013A"/>
    <w:rsid w:val="1EFE121E"/>
    <w:rsid w:val="1F7C4047"/>
    <w:rsid w:val="1F9E56AE"/>
    <w:rsid w:val="1FD56262"/>
    <w:rsid w:val="200F54C2"/>
    <w:rsid w:val="20166850"/>
    <w:rsid w:val="204A05F1"/>
    <w:rsid w:val="204A64FA"/>
    <w:rsid w:val="20857532"/>
    <w:rsid w:val="209634ED"/>
    <w:rsid w:val="20B816B5"/>
    <w:rsid w:val="20F87D04"/>
    <w:rsid w:val="214B42D7"/>
    <w:rsid w:val="21AC7E64"/>
    <w:rsid w:val="21DE514B"/>
    <w:rsid w:val="21EB7268"/>
    <w:rsid w:val="224B4963"/>
    <w:rsid w:val="22706402"/>
    <w:rsid w:val="227800CF"/>
    <w:rsid w:val="22EB7084"/>
    <w:rsid w:val="23367725"/>
    <w:rsid w:val="235975E1"/>
    <w:rsid w:val="235D745D"/>
    <w:rsid w:val="237815D0"/>
    <w:rsid w:val="23906919"/>
    <w:rsid w:val="23C070E9"/>
    <w:rsid w:val="244A1193"/>
    <w:rsid w:val="24773635"/>
    <w:rsid w:val="249B5576"/>
    <w:rsid w:val="249F7859"/>
    <w:rsid w:val="24A32EE9"/>
    <w:rsid w:val="24CE1799"/>
    <w:rsid w:val="24D80578"/>
    <w:rsid w:val="2509686F"/>
    <w:rsid w:val="25162E4E"/>
    <w:rsid w:val="251D242F"/>
    <w:rsid w:val="2547125A"/>
    <w:rsid w:val="2578310F"/>
    <w:rsid w:val="25D72B4E"/>
    <w:rsid w:val="25FC0296"/>
    <w:rsid w:val="261A2A20"/>
    <w:rsid w:val="26230386"/>
    <w:rsid w:val="26324BE9"/>
    <w:rsid w:val="26710D27"/>
    <w:rsid w:val="26822B98"/>
    <w:rsid w:val="268D0EEE"/>
    <w:rsid w:val="26D150CB"/>
    <w:rsid w:val="26D20FF7"/>
    <w:rsid w:val="272A2BE1"/>
    <w:rsid w:val="275E49DE"/>
    <w:rsid w:val="276F4A98"/>
    <w:rsid w:val="27806CA5"/>
    <w:rsid w:val="278E13C2"/>
    <w:rsid w:val="279012A6"/>
    <w:rsid w:val="27F531EF"/>
    <w:rsid w:val="281F2A68"/>
    <w:rsid w:val="282B6FF3"/>
    <w:rsid w:val="28413EA5"/>
    <w:rsid w:val="28AE2CB1"/>
    <w:rsid w:val="28CA642A"/>
    <w:rsid w:val="291538E3"/>
    <w:rsid w:val="295201CD"/>
    <w:rsid w:val="29862181"/>
    <w:rsid w:val="299C31FE"/>
    <w:rsid w:val="29CE1F49"/>
    <w:rsid w:val="29D332B7"/>
    <w:rsid w:val="2A024769"/>
    <w:rsid w:val="2A27165A"/>
    <w:rsid w:val="2A36189D"/>
    <w:rsid w:val="2A585C2C"/>
    <w:rsid w:val="2A6254EB"/>
    <w:rsid w:val="2A6718E3"/>
    <w:rsid w:val="2A77613D"/>
    <w:rsid w:val="2A856A1C"/>
    <w:rsid w:val="2A8C41C4"/>
    <w:rsid w:val="2A946CEF"/>
    <w:rsid w:val="2A9C2D33"/>
    <w:rsid w:val="2A9D0851"/>
    <w:rsid w:val="2B0032AF"/>
    <w:rsid w:val="2B54704F"/>
    <w:rsid w:val="2B5B780D"/>
    <w:rsid w:val="2B830B12"/>
    <w:rsid w:val="2BA3285B"/>
    <w:rsid w:val="2C047EA4"/>
    <w:rsid w:val="2C26606D"/>
    <w:rsid w:val="2CC15D95"/>
    <w:rsid w:val="2CD45AC9"/>
    <w:rsid w:val="2CE850D0"/>
    <w:rsid w:val="2D0241D6"/>
    <w:rsid w:val="2D634184"/>
    <w:rsid w:val="2D7A67BF"/>
    <w:rsid w:val="2DA71C55"/>
    <w:rsid w:val="2DEE09C8"/>
    <w:rsid w:val="2DFD4BAB"/>
    <w:rsid w:val="2E07770B"/>
    <w:rsid w:val="2E0E500A"/>
    <w:rsid w:val="2E280101"/>
    <w:rsid w:val="2E2A18EC"/>
    <w:rsid w:val="2E4E5407"/>
    <w:rsid w:val="2E633762"/>
    <w:rsid w:val="2E766A63"/>
    <w:rsid w:val="2EB060C2"/>
    <w:rsid w:val="2F032695"/>
    <w:rsid w:val="2F2033DA"/>
    <w:rsid w:val="2F204FF5"/>
    <w:rsid w:val="2F2F5238"/>
    <w:rsid w:val="2F394E54"/>
    <w:rsid w:val="2F3E547B"/>
    <w:rsid w:val="2F695C9E"/>
    <w:rsid w:val="2F7401D4"/>
    <w:rsid w:val="2FAF0127"/>
    <w:rsid w:val="2FC736C3"/>
    <w:rsid w:val="2FD44032"/>
    <w:rsid w:val="300A7A53"/>
    <w:rsid w:val="30201025"/>
    <w:rsid w:val="302F3016"/>
    <w:rsid w:val="30D24C3C"/>
    <w:rsid w:val="30E16A06"/>
    <w:rsid w:val="315D04A6"/>
    <w:rsid w:val="31794E91"/>
    <w:rsid w:val="319F5F79"/>
    <w:rsid w:val="31B9703B"/>
    <w:rsid w:val="31C3610C"/>
    <w:rsid w:val="31C402F3"/>
    <w:rsid w:val="31E56082"/>
    <w:rsid w:val="32391589"/>
    <w:rsid w:val="3275602C"/>
    <w:rsid w:val="32D560F7"/>
    <w:rsid w:val="334214A6"/>
    <w:rsid w:val="335A2AA0"/>
    <w:rsid w:val="336B6A5B"/>
    <w:rsid w:val="336D043E"/>
    <w:rsid w:val="337218E7"/>
    <w:rsid w:val="33C4261F"/>
    <w:rsid w:val="33CC0DB1"/>
    <w:rsid w:val="33D80C45"/>
    <w:rsid w:val="33DC08A6"/>
    <w:rsid w:val="33F702EF"/>
    <w:rsid w:val="343103C9"/>
    <w:rsid w:val="344E7738"/>
    <w:rsid w:val="345557DE"/>
    <w:rsid w:val="345839B8"/>
    <w:rsid w:val="34E24AFB"/>
    <w:rsid w:val="34E81CD5"/>
    <w:rsid w:val="3538296D"/>
    <w:rsid w:val="353D0DAE"/>
    <w:rsid w:val="35613C72"/>
    <w:rsid w:val="35843E04"/>
    <w:rsid w:val="35977693"/>
    <w:rsid w:val="36007476"/>
    <w:rsid w:val="361679BC"/>
    <w:rsid w:val="361B6516"/>
    <w:rsid w:val="3627628E"/>
    <w:rsid w:val="363B56BF"/>
    <w:rsid w:val="364253CD"/>
    <w:rsid w:val="36633A19"/>
    <w:rsid w:val="367760AB"/>
    <w:rsid w:val="36804871"/>
    <w:rsid w:val="37265173"/>
    <w:rsid w:val="373E053D"/>
    <w:rsid w:val="375F2433"/>
    <w:rsid w:val="37647A49"/>
    <w:rsid w:val="37712166"/>
    <w:rsid w:val="37AB5C5D"/>
    <w:rsid w:val="37B671A6"/>
    <w:rsid w:val="37BC3018"/>
    <w:rsid w:val="3801798E"/>
    <w:rsid w:val="388F0AF6"/>
    <w:rsid w:val="38D539D2"/>
    <w:rsid w:val="390A63CE"/>
    <w:rsid w:val="392456E2"/>
    <w:rsid w:val="395A55A8"/>
    <w:rsid w:val="395E7ECF"/>
    <w:rsid w:val="398E6E86"/>
    <w:rsid w:val="3A145757"/>
    <w:rsid w:val="3AE25855"/>
    <w:rsid w:val="3AFF6407"/>
    <w:rsid w:val="3B027CA5"/>
    <w:rsid w:val="3B06357D"/>
    <w:rsid w:val="3B1C3CA9"/>
    <w:rsid w:val="3B385608"/>
    <w:rsid w:val="3B44206B"/>
    <w:rsid w:val="3B5D137F"/>
    <w:rsid w:val="3B7A10AA"/>
    <w:rsid w:val="3B933792"/>
    <w:rsid w:val="3BEF3943"/>
    <w:rsid w:val="3C2105FF"/>
    <w:rsid w:val="3C22766A"/>
    <w:rsid w:val="3C2C3F59"/>
    <w:rsid w:val="3C3814A4"/>
    <w:rsid w:val="3C3E7256"/>
    <w:rsid w:val="3C4340D1"/>
    <w:rsid w:val="3C826AA5"/>
    <w:rsid w:val="3C850FEA"/>
    <w:rsid w:val="3CD502DC"/>
    <w:rsid w:val="3D2E14E1"/>
    <w:rsid w:val="3DD07BE6"/>
    <w:rsid w:val="3E5C147A"/>
    <w:rsid w:val="3E7B69F3"/>
    <w:rsid w:val="3E7C1B1C"/>
    <w:rsid w:val="3E8975EF"/>
    <w:rsid w:val="3ED43706"/>
    <w:rsid w:val="3EEA4CD8"/>
    <w:rsid w:val="3F057D64"/>
    <w:rsid w:val="3F0F4B6A"/>
    <w:rsid w:val="3F1549AC"/>
    <w:rsid w:val="3F230DEE"/>
    <w:rsid w:val="3F577E93"/>
    <w:rsid w:val="3F6B5327"/>
    <w:rsid w:val="3F6F1681"/>
    <w:rsid w:val="3F7D78FA"/>
    <w:rsid w:val="3F91766F"/>
    <w:rsid w:val="3F9D4347"/>
    <w:rsid w:val="3FB769E0"/>
    <w:rsid w:val="4001677D"/>
    <w:rsid w:val="40491ED2"/>
    <w:rsid w:val="405014B2"/>
    <w:rsid w:val="40534AFF"/>
    <w:rsid w:val="40673E55"/>
    <w:rsid w:val="40750007"/>
    <w:rsid w:val="40916FFB"/>
    <w:rsid w:val="40E63BC5"/>
    <w:rsid w:val="4101455B"/>
    <w:rsid w:val="413A4F8E"/>
    <w:rsid w:val="41A312A9"/>
    <w:rsid w:val="41B161E4"/>
    <w:rsid w:val="41C061C4"/>
    <w:rsid w:val="41E51C11"/>
    <w:rsid w:val="41EC73B9"/>
    <w:rsid w:val="42122711"/>
    <w:rsid w:val="42224789"/>
    <w:rsid w:val="42530DE6"/>
    <w:rsid w:val="42A33B1C"/>
    <w:rsid w:val="42D97D34"/>
    <w:rsid w:val="42F02E45"/>
    <w:rsid w:val="43321338"/>
    <w:rsid w:val="43B13AFB"/>
    <w:rsid w:val="43B35FE0"/>
    <w:rsid w:val="43B83169"/>
    <w:rsid w:val="43B835F7"/>
    <w:rsid w:val="44114AB5"/>
    <w:rsid w:val="443A0618"/>
    <w:rsid w:val="44446C38"/>
    <w:rsid w:val="4464528A"/>
    <w:rsid w:val="446B516E"/>
    <w:rsid w:val="44936F24"/>
    <w:rsid w:val="44E123B4"/>
    <w:rsid w:val="44FF6697"/>
    <w:rsid w:val="450A60D4"/>
    <w:rsid w:val="4528655A"/>
    <w:rsid w:val="4557299B"/>
    <w:rsid w:val="45611A6C"/>
    <w:rsid w:val="45C15C84"/>
    <w:rsid w:val="46130FB8"/>
    <w:rsid w:val="46166F98"/>
    <w:rsid w:val="465E194F"/>
    <w:rsid w:val="46862299"/>
    <w:rsid w:val="469B7A8D"/>
    <w:rsid w:val="46C4783E"/>
    <w:rsid w:val="46C67DD9"/>
    <w:rsid w:val="46CB1893"/>
    <w:rsid w:val="46CD058C"/>
    <w:rsid w:val="473E02B7"/>
    <w:rsid w:val="474956FF"/>
    <w:rsid w:val="47954D42"/>
    <w:rsid w:val="47FF0499"/>
    <w:rsid w:val="48282D5D"/>
    <w:rsid w:val="48C51343"/>
    <w:rsid w:val="48C95517"/>
    <w:rsid w:val="48D64A2A"/>
    <w:rsid w:val="48DD765B"/>
    <w:rsid w:val="49465201"/>
    <w:rsid w:val="495E1254"/>
    <w:rsid w:val="4A1022B2"/>
    <w:rsid w:val="4A147A52"/>
    <w:rsid w:val="4A3904D6"/>
    <w:rsid w:val="4A421E6C"/>
    <w:rsid w:val="4A5751EC"/>
    <w:rsid w:val="4A657908"/>
    <w:rsid w:val="4A8835F7"/>
    <w:rsid w:val="4AB34B18"/>
    <w:rsid w:val="4AB663B6"/>
    <w:rsid w:val="4ABD7744"/>
    <w:rsid w:val="4B02784D"/>
    <w:rsid w:val="4B2C48CA"/>
    <w:rsid w:val="4B3A2B43"/>
    <w:rsid w:val="4B541BD0"/>
    <w:rsid w:val="4B585BB2"/>
    <w:rsid w:val="4B6B5BFE"/>
    <w:rsid w:val="4B9A0217"/>
    <w:rsid w:val="4BA45DBB"/>
    <w:rsid w:val="4BAA0689"/>
    <w:rsid w:val="4BB07FA2"/>
    <w:rsid w:val="4BBA3C84"/>
    <w:rsid w:val="4BDE3034"/>
    <w:rsid w:val="4C172E84"/>
    <w:rsid w:val="4C561BFF"/>
    <w:rsid w:val="4C567E51"/>
    <w:rsid w:val="4C7668EC"/>
    <w:rsid w:val="4C7D144F"/>
    <w:rsid w:val="4C912C37"/>
    <w:rsid w:val="4CB64A77"/>
    <w:rsid w:val="4CBF59F6"/>
    <w:rsid w:val="4D7D31BB"/>
    <w:rsid w:val="4D886612"/>
    <w:rsid w:val="4E4A12EF"/>
    <w:rsid w:val="4E5A52AA"/>
    <w:rsid w:val="4E604FB7"/>
    <w:rsid w:val="4E6578E5"/>
    <w:rsid w:val="4ED23846"/>
    <w:rsid w:val="4EF35ABB"/>
    <w:rsid w:val="4F980780"/>
    <w:rsid w:val="4FA03191"/>
    <w:rsid w:val="4FA830FD"/>
    <w:rsid w:val="4FF00202"/>
    <w:rsid w:val="4FF07700"/>
    <w:rsid w:val="500E558E"/>
    <w:rsid w:val="502A762A"/>
    <w:rsid w:val="50630D8E"/>
    <w:rsid w:val="50715259"/>
    <w:rsid w:val="507E1724"/>
    <w:rsid w:val="50D03E52"/>
    <w:rsid w:val="50F10E4F"/>
    <w:rsid w:val="50FF6F1E"/>
    <w:rsid w:val="5105314D"/>
    <w:rsid w:val="521C222D"/>
    <w:rsid w:val="52326C6A"/>
    <w:rsid w:val="526F57C8"/>
    <w:rsid w:val="52A66F69"/>
    <w:rsid w:val="52D25D57"/>
    <w:rsid w:val="52FA333D"/>
    <w:rsid w:val="53035F10"/>
    <w:rsid w:val="533C3580"/>
    <w:rsid w:val="535F6B9B"/>
    <w:rsid w:val="53723E9A"/>
    <w:rsid w:val="53B86CFB"/>
    <w:rsid w:val="53C953AC"/>
    <w:rsid w:val="541C2A9C"/>
    <w:rsid w:val="54302D35"/>
    <w:rsid w:val="54560EE2"/>
    <w:rsid w:val="54715C90"/>
    <w:rsid w:val="54AC5CDB"/>
    <w:rsid w:val="54BD723D"/>
    <w:rsid w:val="54E81862"/>
    <w:rsid w:val="552F4894"/>
    <w:rsid w:val="55325CA9"/>
    <w:rsid w:val="554271C4"/>
    <w:rsid w:val="55480552"/>
    <w:rsid w:val="5583158B"/>
    <w:rsid w:val="55B772C4"/>
    <w:rsid w:val="55DD5AFE"/>
    <w:rsid w:val="56293EE0"/>
    <w:rsid w:val="56B063AF"/>
    <w:rsid w:val="56B440F1"/>
    <w:rsid w:val="56E46059"/>
    <w:rsid w:val="56FB5DFE"/>
    <w:rsid w:val="57192E43"/>
    <w:rsid w:val="578137B9"/>
    <w:rsid w:val="581110D0"/>
    <w:rsid w:val="5814471C"/>
    <w:rsid w:val="581752EC"/>
    <w:rsid w:val="58577EF7"/>
    <w:rsid w:val="585C67EF"/>
    <w:rsid w:val="585E533B"/>
    <w:rsid w:val="58937D37"/>
    <w:rsid w:val="58C7017F"/>
    <w:rsid w:val="58D46932"/>
    <w:rsid w:val="5908019E"/>
    <w:rsid w:val="59155BDF"/>
    <w:rsid w:val="59534B73"/>
    <w:rsid w:val="59554FEC"/>
    <w:rsid w:val="5963770A"/>
    <w:rsid w:val="598A2C00"/>
    <w:rsid w:val="598A738C"/>
    <w:rsid w:val="59CC3500"/>
    <w:rsid w:val="5AE147BC"/>
    <w:rsid w:val="5B643750"/>
    <w:rsid w:val="5B77068B"/>
    <w:rsid w:val="5BA61FC1"/>
    <w:rsid w:val="5BCD20F1"/>
    <w:rsid w:val="5BE41A63"/>
    <w:rsid w:val="5C007491"/>
    <w:rsid w:val="5C205D85"/>
    <w:rsid w:val="5C4B1E34"/>
    <w:rsid w:val="5C5F065B"/>
    <w:rsid w:val="5C811A92"/>
    <w:rsid w:val="5C861E69"/>
    <w:rsid w:val="5C8E7193"/>
    <w:rsid w:val="5C9552D8"/>
    <w:rsid w:val="5CBD0CC6"/>
    <w:rsid w:val="5CD5E856"/>
    <w:rsid w:val="5CE2128D"/>
    <w:rsid w:val="5D2F3A4B"/>
    <w:rsid w:val="5D515502"/>
    <w:rsid w:val="5D5932FD"/>
    <w:rsid w:val="5D665A1A"/>
    <w:rsid w:val="5D681792"/>
    <w:rsid w:val="5E1973BD"/>
    <w:rsid w:val="5E327412"/>
    <w:rsid w:val="5E432F68"/>
    <w:rsid w:val="5E5863D2"/>
    <w:rsid w:val="5E6957C1"/>
    <w:rsid w:val="5EC155FD"/>
    <w:rsid w:val="5ECE7D1A"/>
    <w:rsid w:val="5EF442F3"/>
    <w:rsid w:val="5F1B1863"/>
    <w:rsid w:val="5FC627A0"/>
    <w:rsid w:val="5FDA2792"/>
    <w:rsid w:val="5FDC73C0"/>
    <w:rsid w:val="60085EFB"/>
    <w:rsid w:val="601975C1"/>
    <w:rsid w:val="601C2546"/>
    <w:rsid w:val="60624BBE"/>
    <w:rsid w:val="60B371C8"/>
    <w:rsid w:val="610C68D8"/>
    <w:rsid w:val="61A45F46"/>
    <w:rsid w:val="61D840E6"/>
    <w:rsid w:val="61DD11B4"/>
    <w:rsid w:val="61F84262"/>
    <w:rsid w:val="623E6F65"/>
    <w:rsid w:val="62C531E2"/>
    <w:rsid w:val="62E336C9"/>
    <w:rsid w:val="63097573"/>
    <w:rsid w:val="634C7036"/>
    <w:rsid w:val="63981255"/>
    <w:rsid w:val="63A76ADF"/>
    <w:rsid w:val="63AA54D1"/>
    <w:rsid w:val="63B05C41"/>
    <w:rsid w:val="63F84805"/>
    <w:rsid w:val="64032214"/>
    <w:rsid w:val="640920D6"/>
    <w:rsid w:val="647E5D3F"/>
    <w:rsid w:val="64835103"/>
    <w:rsid w:val="648A0240"/>
    <w:rsid w:val="64D15E6F"/>
    <w:rsid w:val="651568FC"/>
    <w:rsid w:val="654F75A3"/>
    <w:rsid w:val="657F40AF"/>
    <w:rsid w:val="65844D1A"/>
    <w:rsid w:val="65C07C91"/>
    <w:rsid w:val="65E250FE"/>
    <w:rsid w:val="66154481"/>
    <w:rsid w:val="66302417"/>
    <w:rsid w:val="66694679"/>
    <w:rsid w:val="668F6144"/>
    <w:rsid w:val="66911D59"/>
    <w:rsid w:val="66FA6593"/>
    <w:rsid w:val="673B0626"/>
    <w:rsid w:val="673D3C8F"/>
    <w:rsid w:val="674D7D3B"/>
    <w:rsid w:val="676A21C7"/>
    <w:rsid w:val="677B477D"/>
    <w:rsid w:val="678C042D"/>
    <w:rsid w:val="67BF6452"/>
    <w:rsid w:val="67CD22D7"/>
    <w:rsid w:val="67E1286C"/>
    <w:rsid w:val="686D1D2E"/>
    <w:rsid w:val="688075D7"/>
    <w:rsid w:val="68C61A62"/>
    <w:rsid w:val="68D12BDD"/>
    <w:rsid w:val="690E3798"/>
    <w:rsid w:val="691626EF"/>
    <w:rsid w:val="691D3513"/>
    <w:rsid w:val="69216C99"/>
    <w:rsid w:val="69252C2D"/>
    <w:rsid w:val="69274C15"/>
    <w:rsid w:val="698A0CE2"/>
    <w:rsid w:val="69913E1E"/>
    <w:rsid w:val="69BD4C13"/>
    <w:rsid w:val="69C42446"/>
    <w:rsid w:val="69CB7928"/>
    <w:rsid w:val="69EE301F"/>
    <w:rsid w:val="6A246634"/>
    <w:rsid w:val="6B076C2F"/>
    <w:rsid w:val="6B500D32"/>
    <w:rsid w:val="6B572887"/>
    <w:rsid w:val="6BAF67DE"/>
    <w:rsid w:val="6BD56F2E"/>
    <w:rsid w:val="6BDF70C3"/>
    <w:rsid w:val="6BFF1513"/>
    <w:rsid w:val="6C4A3F9D"/>
    <w:rsid w:val="6CA02C98"/>
    <w:rsid w:val="6CB0280D"/>
    <w:rsid w:val="6CB35689"/>
    <w:rsid w:val="6CC91B21"/>
    <w:rsid w:val="6CD3101D"/>
    <w:rsid w:val="6D711FE3"/>
    <w:rsid w:val="6D940F82"/>
    <w:rsid w:val="6D97C5D9"/>
    <w:rsid w:val="6DD17485"/>
    <w:rsid w:val="6DFD1A82"/>
    <w:rsid w:val="6E067E0E"/>
    <w:rsid w:val="6E5378F4"/>
    <w:rsid w:val="6E986470"/>
    <w:rsid w:val="6EBD0F25"/>
    <w:rsid w:val="6F125A01"/>
    <w:rsid w:val="6F370EBD"/>
    <w:rsid w:val="6FAB748D"/>
    <w:rsid w:val="6FD04E64"/>
    <w:rsid w:val="6FE3114C"/>
    <w:rsid w:val="70052E70"/>
    <w:rsid w:val="70196E72"/>
    <w:rsid w:val="70A15E85"/>
    <w:rsid w:val="70B36D70"/>
    <w:rsid w:val="70DF5DB7"/>
    <w:rsid w:val="711A05D6"/>
    <w:rsid w:val="711D243B"/>
    <w:rsid w:val="717402AD"/>
    <w:rsid w:val="7176124F"/>
    <w:rsid w:val="71990A4E"/>
    <w:rsid w:val="71C64881"/>
    <w:rsid w:val="71FB277D"/>
    <w:rsid w:val="722C728E"/>
    <w:rsid w:val="727D5888"/>
    <w:rsid w:val="72E8679E"/>
    <w:rsid w:val="72E90827"/>
    <w:rsid w:val="7315786E"/>
    <w:rsid w:val="735D66EB"/>
    <w:rsid w:val="736E5255"/>
    <w:rsid w:val="737F118B"/>
    <w:rsid w:val="73D56FFD"/>
    <w:rsid w:val="73F566CF"/>
    <w:rsid w:val="74232316"/>
    <w:rsid w:val="74436E22"/>
    <w:rsid w:val="746318AB"/>
    <w:rsid w:val="751A116C"/>
    <w:rsid w:val="75491A51"/>
    <w:rsid w:val="75587EE6"/>
    <w:rsid w:val="755F2651"/>
    <w:rsid w:val="76004806"/>
    <w:rsid w:val="760B4F58"/>
    <w:rsid w:val="761E6A3A"/>
    <w:rsid w:val="76674885"/>
    <w:rsid w:val="76DD4B47"/>
    <w:rsid w:val="76E13E20"/>
    <w:rsid w:val="772C162A"/>
    <w:rsid w:val="77770AF7"/>
    <w:rsid w:val="77FA547E"/>
    <w:rsid w:val="77FE12F5"/>
    <w:rsid w:val="781E6993"/>
    <w:rsid w:val="782642CC"/>
    <w:rsid w:val="784C3D0C"/>
    <w:rsid w:val="785827DF"/>
    <w:rsid w:val="785C1A9B"/>
    <w:rsid w:val="786D5A56"/>
    <w:rsid w:val="78E0091E"/>
    <w:rsid w:val="79017226"/>
    <w:rsid w:val="79312BEC"/>
    <w:rsid w:val="795C435D"/>
    <w:rsid w:val="797118DE"/>
    <w:rsid w:val="79733540"/>
    <w:rsid w:val="797C08AB"/>
    <w:rsid w:val="79A46034"/>
    <w:rsid w:val="79CE69C9"/>
    <w:rsid w:val="79F00F06"/>
    <w:rsid w:val="79FF3E6E"/>
    <w:rsid w:val="7A2B7977"/>
    <w:rsid w:val="7A2F56B9"/>
    <w:rsid w:val="7A6A04A0"/>
    <w:rsid w:val="7A835A05"/>
    <w:rsid w:val="7AD85D51"/>
    <w:rsid w:val="7AE90573"/>
    <w:rsid w:val="7AF7F123"/>
    <w:rsid w:val="7B3F7B7E"/>
    <w:rsid w:val="7B6C0E92"/>
    <w:rsid w:val="7B734529"/>
    <w:rsid w:val="7B7535A0"/>
    <w:rsid w:val="7BA7127F"/>
    <w:rsid w:val="7BAF222A"/>
    <w:rsid w:val="7BCC2434"/>
    <w:rsid w:val="7BF66CD7"/>
    <w:rsid w:val="7C3A7296"/>
    <w:rsid w:val="7C87450A"/>
    <w:rsid w:val="7CC442FF"/>
    <w:rsid w:val="7D1E37C3"/>
    <w:rsid w:val="7D6E2C9B"/>
    <w:rsid w:val="7D891584"/>
    <w:rsid w:val="7DB14637"/>
    <w:rsid w:val="7DB76FD2"/>
    <w:rsid w:val="7DF22C25"/>
    <w:rsid w:val="7DFA5FDE"/>
    <w:rsid w:val="7E01111B"/>
    <w:rsid w:val="7E3A221E"/>
    <w:rsid w:val="7E584D50"/>
    <w:rsid w:val="7E834CAB"/>
    <w:rsid w:val="7E867872"/>
    <w:rsid w:val="7E8A7362"/>
    <w:rsid w:val="7E9F14AB"/>
    <w:rsid w:val="7EBB576E"/>
    <w:rsid w:val="7F076C05"/>
    <w:rsid w:val="7F20084E"/>
    <w:rsid w:val="7F413799"/>
    <w:rsid w:val="7F453289"/>
    <w:rsid w:val="7F4F5B8C"/>
    <w:rsid w:val="7F511C2E"/>
    <w:rsid w:val="7F73228D"/>
    <w:rsid w:val="7F937DDF"/>
    <w:rsid w:val="7F9B734D"/>
    <w:rsid w:val="7FA95261"/>
    <w:rsid w:val="7FC3BB63"/>
    <w:rsid w:val="7FED3E73"/>
    <w:rsid w:val="7FFBE429"/>
    <w:rsid w:val="BB73E592"/>
    <w:rsid w:val="BBB70A2F"/>
    <w:rsid w:val="BFAFD6F2"/>
    <w:rsid w:val="E8FD8E0B"/>
    <w:rsid w:val="EEBEF320"/>
    <w:rsid w:val="EEE7E745"/>
    <w:rsid w:val="FBD7C552"/>
    <w:rsid w:val="FDEEF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60" w:lineRule="auto"/>
      <w:ind w:firstLine="420"/>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100" w:afterLines="100"/>
      <w:outlineLvl w:val="0"/>
    </w:pPr>
    <w:rPr>
      <w:rFonts w:ascii="黑体" w:eastAsia="黑体"/>
      <w:bCs/>
      <w:kern w:val="44"/>
      <w:sz w:val="28"/>
      <w:szCs w:val="44"/>
    </w:rPr>
  </w:style>
  <w:style w:type="paragraph" w:styleId="3">
    <w:name w:val="heading 2"/>
    <w:basedOn w:val="1"/>
    <w:next w:val="1"/>
    <w:link w:val="22"/>
    <w:qFormat/>
    <w:uiPriority w:val="0"/>
    <w:pPr>
      <w:keepNext/>
      <w:keepLines/>
      <w:numPr>
        <w:ilvl w:val="1"/>
        <w:numId w:val="1"/>
      </w:numPr>
      <w:spacing w:before="50" w:beforeLines="50" w:after="50" w:afterLines="50"/>
      <w:outlineLvl w:val="1"/>
    </w:pPr>
    <w:rPr>
      <w:rFonts w:eastAsia="黑体"/>
      <w:bCs/>
      <w:szCs w:val="32"/>
    </w:rPr>
  </w:style>
  <w:style w:type="paragraph" w:styleId="4">
    <w:name w:val="heading 3"/>
    <w:basedOn w:val="1"/>
    <w:next w:val="1"/>
    <w:link w:val="23"/>
    <w:unhideWhenUsed/>
    <w:qFormat/>
    <w:uiPriority w:val="0"/>
    <w:pPr>
      <w:keepNext/>
      <w:keepLines/>
      <w:spacing w:before="260" w:after="260" w:line="413" w:lineRule="auto"/>
      <w:outlineLvl w:val="2"/>
    </w:p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rPr>
      <w:sz w:val="21"/>
      <w:szCs w:val="20"/>
    </w:rPr>
  </w:style>
  <w:style w:type="paragraph" w:styleId="6">
    <w:name w:val="Body Text"/>
    <w:basedOn w:val="1"/>
    <w:qFormat/>
    <w:uiPriority w:val="0"/>
    <w:pPr>
      <w:spacing w:after="120"/>
    </w:pPr>
    <w:rPr>
      <w:sz w:val="21"/>
    </w:rPr>
  </w:style>
  <w:style w:type="paragraph" w:styleId="7">
    <w:name w:val="toc 3"/>
    <w:basedOn w:val="1"/>
    <w:next w:val="1"/>
    <w:qFormat/>
    <w:uiPriority w:val="39"/>
    <w:pPr>
      <w:ind w:left="840" w:leftChars="400"/>
    </w:pPr>
  </w:style>
  <w:style w:type="paragraph" w:styleId="8">
    <w:name w:val="footer"/>
    <w:basedOn w:val="1"/>
    <w:qFormat/>
    <w:uiPriority w:val="99"/>
    <w:pPr>
      <w:tabs>
        <w:tab w:val="center" w:pos="4153"/>
        <w:tab w:val="right" w:pos="8306"/>
      </w:tabs>
    </w:pPr>
    <w:rPr>
      <w:sz w:val="18"/>
      <w:szCs w:val="18"/>
    </w:rPr>
  </w:style>
  <w:style w:type="paragraph" w:styleId="9">
    <w:name w:val="header"/>
    <w:basedOn w:val="1"/>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link w:val="25"/>
    <w:qFormat/>
    <w:uiPriority w:val="39"/>
    <w:pPr>
      <w:tabs>
        <w:tab w:val="left" w:pos="420"/>
        <w:tab w:val="right" w:leader="dot" w:pos="8302"/>
      </w:tabs>
    </w:pPr>
  </w:style>
  <w:style w:type="paragraph" w:styleId="11">
    <w:name w:val="toc 2"/>
    <w:basedOn w:val="1"/>
    <w:next w:val="1"/>
    <w:link w:val="24"/>
    <w:qFormat/>
    <w:uiPriority w:val="39"/>
    <w:pPr>
      <w:ind w:left="420" w:leftChars="200"/>
    </w:pPr>
  </w:style>
  <w:style w:type="paragraph" w:styleId="12">
    <w:name w:val="Normal (Web)"/>
    <w:basedOn w:val="1"/>
    <w:unhideWhenUsed/>
    <w:qFormat/>
    <w:uiPriority w:val="99"/>
    <w:pPr>
      <w:spacing w:beforeAutospacing="1" w:afterAutospacing="1"/>
    </w:pPr>
    <w:rPr>
      <w:kern w:val="0"/>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qFormat/>
    <w:uiPriority w:val="0"/>
  </w:style>
  <w:style w:type="character" w:styleId="18">
    <w:name w:val="Hyperlink"/>
    <w:qFormat/>
    <w:uiPriority w:val="99"/>
    <w:rPr>
      <w:color w:val="0000FF"/>
      <w:u w:val="single"/>
    </w:rPr>
  </w:style>
  <w:style w:type="character" w:styleId="19">
    <w:name w:val="HTML Code"/>
    <w:basedOn w:val="15"/>
    <w:qFormat/>
    <w:uiPriority w:val="0"/>
    <w:rPr>
      <w:rFonts w:ascii="Courier New" w:hAnsi="Courier New"/>
      <w:sz w:val="20"/>
    </w:rPr>
  </w:style>
  <w:style w:type="paragraph" w:customStyle="1" w:styleId="20">
    <w:name w:val="居中表格文字"/>
    <w:basedOn w:val="6"/>
    <w:qFormat/>
    <w:uiPriority w:val="0"/>
    <w:pPr>
      <w:suppressAutoHyphens/>
      <w:spacing w:before="60" w:after="60"/>
      <w:ind w:left="-1" w:hanging="2"/>
    </w:pPr>
    <w:rPr>
      <w:sz w:val="24"/>
    </w:rPr>
  </w:style>
  <w:style w:type="paragraph" w:customStyle="1" w:styleId="21">
    <w:name w:val="段"/>
    <w:qFormat/>
    <w:uiPriority w:val="0"/>
    <w:pPr>
      <w:widowControl w:val="0"/>
      <w:autoSpaceDE w:val="0"/>
      <w:autoSpaceDN w:val="0"/>
      <w:adjustRightInd w:val="0"/>
      <w:snapToGrid w:val="0"/>
      <w:spacing w:line="300" w:lineRule="auto"/>
      <w:ind w:firstLine="200" w:firstLineChars="200"/>
      <w:jc w:val="both"/>
    </w:pPr>
    <w:rPr>
      <w:rFonts w:ascii="宋体" w:hAnsi="Times New Roman" w:eastAsia="宋体" w:cs="Times New Roman"/>
      <w:sz w:val="24"/>
      <w:lang w:val="en-US" w:eastAsia="zh-CN" w:bidi="ar-SA"/>
    </w:rPr>
  </w:style>
  <w:style w:type="character" w:customStyle="1" w:styleId="22">
    <w:name w:val="标题 2 字符"/>
    <w:link w:val="3"/>
    <w:qFormat/>
    <w:uiPriority w:val="0"/>
    <w:rPr>
      <w:rFonts w:ascii="Times New Roman" w:hAnsi="Times New Roman" w:eastAsia="黑体"/>
      <w:bCs/>
      <w:sz w:val="24"/>
      <w:szCs w:val="32"/>
    </w:rPr>
  </w:style>
  <w:style w:type="character" w:customStyle="1" w:styleId="23">
    <w:name w:val="标题 3 字符"/>
    <w:link w:val="4"/>
    <w:qFormat/>
    <w:uiPriority w:val="0"/>
    <w:rPr>
      <w:rFonts w:eastAsia="宋体"/>
      <w:sz w:val="24"/>
    </w:rPr>
  </w:style>
  <w:style w:type="character" w:customStyle="1" w:styleId="24">
    <w:name w:val="TOC 2 字符"/>
    <w:link w:val="11"/>
    <w:qFormat/>
    <w:uiPriority w:val="39"/>
  </w:style>
  <w:style w:type="character" w:customStyle="1" w:styleId="25">
    <w:name w:val="TOC 1 字符"/>
    <w:link w:val="10"/>
    <w:qFormat/>
    <w:uiPriority w:val="39"/>
  </w:style>
  <w:style w:type="paragraph" w:customStyle="1" w:styleId="26">
    <w:name w:val="Revision1"/>
    <w:hidden/>
    <w:unhideWhenUsed/>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4DCBD0-0989-45B8-94A4-B358F71FAE00}">
  <ds:schemaRefs/>
</ds:datastoreItem>
</file>

<file path=docProps/app.xml><?xml version="1.0" encoding="utf-8"?>
<Properties xmlns="http://schemas.openxmlformats.org/officeDocument/2006/extended-properties" xmlns:vt="http://schemas.openxmlformats.org/officeDocument/2006/docPropsVTypes">
  <Template>Normal.dotm</Template>
  <Pages>112</Pages>
  <Words>5637</Words>
  <Characters>7217</Characters>
  <Lines>496</Lines>
  <Paragraphs>139</Paragraphs>
  <TotalTime>0</TotalTime>
  <ScaleCrop>false</ScaleCrop>
  <LinksUpToDate>false</LinksUpToDate>
  <CharactersWithSpaces>7511</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2025-04-30T14:42:00Z</dcterms:created>
  <dc:creator>35815</dc:creator>
  <cp:lastModifiedBy>李若彬</cp:lastModifiedBy>
  <cp:lastPrinted>2025-04-30T14:42:00Z</cp:lastPrinted>
  <dcterms:modified xsi:type="dcterms:W3CDTF">2026-04-29T17:05:28Z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KSOTemplateDocerSaveRecord">
    <vt:lpwstr>eyJoZGlkIjoiNWU5MDQ4YjFiNDhiYmViYjBlODBlOWViZThjM2ZiYzAiLCJ1c2VySWQiOiI1OTAxNjU2NjUifQ==</vt:lpwstr>
  </property>
  <property fmtid="{D5CDD505-2E9C-101B-9397-08002B2CF9AE}" pid="4" name="ICV">
    <vt:lpwstr>5D6D368C1A094E43A08E0D26B0E4A56D_13</vt:lpwstr>
  </property>
</Properties>
</file>