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Not So Top Secret Vault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Web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### Mission Briefing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Congratulations, agent. You've successfully gained access to a server  containing a sensitive vault application. Our intelligence suggests this  system stores classified information that could be crucial to our mission.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### The Situation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Initial reconnaissance reveals: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- The target deployed an encrypted note vault application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- Someone on their dev team decided to "vibe code" this security-critical application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- Poor development practices may have left vulnerabilities we can exploit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Connection Info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curl 128.239.26.203:5000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500</w:t>
      </w:r>
      <w:r>
        <w:rPr>
          <w:rFonts w:ascii="Times" w:hAnsi="Times" w:cs="Times"/>
          <w:sz w:val="19"/>
          <w:sz-cs w:val="19"/>
          <w:color w:val="6C757D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