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5723B">
      <w:pPr>
        <w:jc w:val="center"/>
        <w:rPr>
          <w:rFonts w:ascii="宋体" w:hAnsi="宋体" w:eastAsia="宋体"/>
          <w:sz w:val="36"/>
          <w:szCs w:val="36"/>
        </w:rPr>
      </w:pPr>
      <w:bookmarkStart w:id="0" w:name="_Toc181007853"/>
      <w:r>
        <w:rPr>
          <w:rFonts w:hint="eastAsia" w:ascii="宋体" w:hAnsi="宋体" w:eastAsia="宋体"/>
          <w:sz w:val="36"/>
          <w:szCs w:val="36"/>
        </w:rPr>
        <w:t>热工程序系统测试说明</w:t>
      </w:r>
    </w:p>
    <w:bookmarkEnd w:id="0"/>
    <w:p w14:paraId="057DBEA6">
      <w:pPr>
        <w:pStyle w:val="4"/>
        <w:spacing w:line="360" w:lineRule="auto"/>
        <w:rPr>
          <w:rFonts w:ascii="Times New Roman" w:hAnsi="Times New Roman" w:eastAsia="宋体" w:cs="宋体"/>
          <w:sz w:val="24"/>
          <w:szCs w:val="28"/>
        </w:rPr>
      </w:pPr>
      <w:bookmarkStart w:id="1" w:name="_Toc181007854"/>
      <w:r>
        <w:rPr>
          <w:rFonts w:hint="eastAsia" w:ascii="Times New Roman" w:hAnsi="Times New Roman" w:eastAsia="宋体" w:cs="宋体"/>
          <w:bCs/>
          <w:sz w:val="24"/>
          <w:szCs w:val="36"/>
        </w:rPr>
        <w:t>1.1. 输入文件：</w:t>
      </w:r>
      <w:bookmarkEnd w:id="1"/>
      <w:r>
        <w:rPr>
          <w:rFonts w:hint="eastAsia" w:ascii="Times New Roman" w:hAnsi="Times New Roman" w:eastAsia="宋体" w:cs="宋体"/>
          <w:bCs/>
          <w:sz w:val="24"/>
          <w:szCs w:val="36"/>
        </w:rPr>
        <w:t>均为HTRPM堆型</w:t>
      </w:r>
    </w:p>
    <w:p w14:paraId="44079031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HTRPM.txt（SteadyState）：基准算例卡，堆芯进出口参数.txt为基准输出文件，其他算例通过与基准对比，观察模型参数的变化趋势。</w:t>
      </w:r>
    </w:p>
    <w:p w14:paraId="71336FE1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Powerup.txt：功率升高</w:t>
      </w:r>
    </w:p>
    <w:p w14:paraId="7E7F004D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HeDown.txt：一次侧流量降低</w:t>
      </w:r>
    </w:p>
    <w:p w14:paraId="63F796E9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Feedwatertemp.txt:：给水温度降低</w:t>
      </w:r>
    </w:p>
    <w:p w14:paraId="1792293E">
      <w:pPr>
        <w:pStyle w:val="30"/>
        <w:numPr>
          <w:ilvl w:val="0"/>
          <w:numId w:val="1"/>
        </w:numPr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Feedwaterflow（FeedwaterDown）.txt：给水流量降低</w:t>
      </w:r>
    </w:p>
    <w:p w14:paraId="67DDEC8D">
      <w:pPr>
        <w:spacing w:line="360" w:lineRule="auto"/>
        <w:rPr>
          <w:rFonts w:ascii="Times New Roman" w:hAnsi="Times New Roman" w:eastAsia="宋体" w:cstheme="minorEastAsia"/>
        </w:rPr>
      </w:pPr>
    </w:p>
    <w:p w14:paraId="45FF839E">
      <w:pPr>
        <w:pStyle w:val="4"/>
        <w:spacing w:line="360" w:lineRule="auto"/>
        <w:rPr>
          <w:rFonts w:ascii="Times New Roman" w:hAnsi="Times New Roman" w:eastAsia="宋体" w:cs="宋体"/>
          <w:bCs/>
          <w:sz w:val="24"/>
          <w:szCs w:val="36"/>
        </w:rPr>
      </w:pPr>
      <w:bookmarkStart w:id="2" w:name="_Toc181007855"/>
      <w:r>
        <w:rPr>
          <w:rFonts w:hint="eastAsia" w:ascii="Times New Roman" w:hAnsi="Times New Roman" w:eastAsia="宋体" w:cs="宋体"/>
          <w:bCs/>
          <w:sz w:val="24"/>
          <w:szCs w:val="36"/>
        </w:rPr>
        <w:t>1.2主要输出文件名（具体文件在每次计算设置的输出文件路径下）：</w:t>
      </w:r>
      <w:bookmarkEnd w:id="2"/>
    </w:p>
    <w:p w14:paraId="606756A7">
      <w:pPr>
        <w:spacing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堆芯进出口参数.txt。</w:t>
      </w:r>
    </w:p>
    <w:p w14:paraId="3D2662C7">
      <w:pPr>
        <w:spacing w:line="360" w:lineRule="auto"/>
        <w:ind w:firstLine="480" w:firstLineChars="200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一共六列，第一列是时间TIME/s，第二列是出口压力Outlet Pressure/Pa， 第三列是出口温度Outlet Tempreture/K，第四列是入口压力Inlet Pressure/Pa，第五列是入口温度Inlet Tempressure/K，第六列是流量MassFlow/kg/s。</w:t>
      </w:r>
    </w:p>
    <w:p w14:paraId="3F47512F">
      <w:pPr>
        <w:pStyle w:val="2"/>
        <w:spacing w:line="360" w:lineRule="auto"/>
        <w:rPr>
          <w:rFonts w:ascii="Times New Roman" w:hAnsi="Times New Roman" w:eastAsia="宋体"/>
          <w:sz w:val="24"/>
        </w:rPr>
      </w:pPr>
      <w:bookmarkStart w:id="3" w:name="_Toc181007856"/>
      <w:r>
        <w:rPr>
          <w:rFonts w:hint="eastAsia" w:ascii="Times New Roman" w:hAnsi="Times New Roman" w:eastAsia="宋体"/>
          <w:sz w:val="24"/>
        </w:rPr>
        <w:t>测试方法说明</w:t>
      </w:r>
      <w:bookmarkEnd w:id="3"/>
    </w:p>
    <w:p w14:paraId="2E02463A">
      <w:pPr>
        <w:pStyle w:val="4"/>
        <w:spacing w:line="360" w:lineRule="auto"/>
        <w:rPr>
          <w:rFonts w:ascii="Times New Roman" w:hAnsi="Times New Roman" w:eastAsia="宋体" w:cs="宋体"/>
          <w:bCs/>
          <w:sz w:val="24"/>
          <w:szCs w:val="36"/>
        </w:rPr>
      </w:pPr>
      <w:bookmarkStart w:id="4" w:name="_Toc181007857"/>
      <w:r>
        <w:rPr>
          <w:rFonts w:hint="eastAsia" w:ascii="Times New Roman" w:hAnsi="Times New Roman" w:eastAsia="宋体"/>
          <w:bCs/>
          <w:sz w:val="24"/>
          <w:lang w:eastAsia="zh"/>
        </w:rPr>
        <w:t>2.1. 系统内容简要表</w:t>
      </w:r>
      <w:r>
        <w:rPr>
          <w:rFonts w:hint="eastAsia" w:ascii="Times New Roman" w:hAnsi="Times New Roman" w:eastAsia="宋体" w:cs="宋体"/>
          <w:bCs/>
          <w:sz w:val="24"/>
          <w:szCs w:val="36"/>
        </w:rPr>
        <w:t>：</w:t>
      </w:r>
      <w:bookmarkEnd w:id="4"/>
    </w:p>
    <w:tbl>
      <w:tblPr>
        <w:tblStyle w:val="15"/>
        <w:tblW w:w="523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3859"/>
        <w:gridCol w:w="2737"/>
      </w:tblGrid>
      <w:tr w14:paraId="376B1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F9CFC">
            <w:pPr>
              <w:pStyle w:val="36"/>
              <w:widowControl/>
              <w:spacing w:line="360" w:lineRule="auto"/>
              <w:ind w:firstLine="0" w:firstLineChars="0"/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实现功能</w:t>
            </w:r>
          </w:p>
          <w:p w14:paraId="284CE3DB">
            <w:pPr>
              <w:pStyle w:val="36"/>
              <w:widowControl/>
              <w:spacing w:line="360" w:lineRule="auto"/>
              <w:ind w:firstLine="0" w:firstLineChars="0"/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（数值限值）</w:t>
            </w:r>
          </w:p>
        </w:tc>
        <w:tc>
          <w:tcPr>
            <w:tcW w:w="2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CE18A9">
            <w:pPr>
              <w:pStyle w:val="36"/>
              <w:widowControl/>
              <w:spacing w:line="360" w:lineRule="auto"/>
              <w:ind w:firstLine="0" w:firstLineChars="0"/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修改位置</w:t>
            </w:r>
          </w:p>
        </w:tc>
        <w:tc>
          <w:tcPr>
            <w:tcW w:w="1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594C58B">
            <w:pPr>
              <w:pStyle w:val="36"/>
              <w:widowControl/>
              <w:spacing w:line="360" w:lineRule="auto"/>
              <w:ind w:firstLine="0" w:firstLineChars="0"/>
              <w:jc w:val="center"/>
              <w:rPr>
                <w:rFonts w:cs="宋体"/>
              </w:rPr>
            </w:pPr>
            <w:r>
              <w:rPr>
                <w:rFonts w:hint="eastAsia" w:cs="宋体"/>
              </w:rPr>
              <w:t>输出位置（堆芯进出口参数.txt）</w:t>
            </w:r>
          </w:p>
        </w:tc>
      </w:tr>
      <w:tr w14:paraId="4A5BB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3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64DD3C">
            <w:pPr>
              <w:widowControl/>
              <w:spacing w:line="360" w:lineRule="auto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bidi="ar"/>
              </w:rPr>
              <w:t>堆芯功率比的控制（0.9-1.2）</w:t>
            </w:r>
          </w:p>
        </w:tc>
        <w:tc>
          <w:tcPr>
            <w:tcW w:w="2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881001">
            <w:pPr>
              <w:spacing w:line="360" w:lineRule="auto"/>
              <w:jc w:val="center"/>
              <w:rPr>
                <w:rFonts w:ascii="Times New Roman" w:hAnsi="Times New Roman" w:eastAsia="宋体" w:cs="宋体"/>
                <w:szCs w:val="24"/>
              </w:rPr>
            </w:pPr>
            <w:r>
              <w:rPr>
                <w:rFonts w:ascii="Times New Roman" w:hAnsi="Times New Roman" w:eastAsia="宋体" w:cs="宋体"/>
                <w:szCs w:val="24"/>
              </w:rPr>
              <w:drawing>
                <wp:inline distT="0" distB="0" distL="0" distR="0">
                  <wp:extent cx="1877695" cy="1063625"/>
                  <wp:effectExtent l="0" t="0" r="8255" b="3175"/>
                  <wp:docPr id="384824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8245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134" cy="107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DABB9A">
            <w:pPr>
              <w:spacing w:line="360" w:lineRule="auto"/>
              <w:jc w:val="center"/>
              <w:rPr>
                <w:rFonts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堆芯功率比上升，则第3行Outlet Tempreture/K，堆芯出口温度会变高</w:t>
            </w:r>
          </w:p>
        </w:tc>
      </w:tr>
      <w:tr w14:paraId="32530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3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80A9C5">
            <w:pPr>
              <w:widowControl/>
              <w:spacing w:line="360" w:lineRule="auto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bidi="ar"/>
              </w:rPr>
              <w:t>风机转速控制（0.7-1.05）</w:t>
            </w:r>
          </w:p>
        </w:tc>
        <w:tc>
          <w:tcPr>
            <w:tcW w:w="2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FDC4DA">
            <w:pPr>
              <w:spacing w:line="360" w:lineRule="auto"/>
              <w:jc w:val="center"/>
              <w:rPr>
                <w:rFonts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drawing>
                <wp:inline distT="0" distB="0" distL="0" distR="0">
                  <wp:extent cx="1950720" cy="1276350"/>
                  <wp:effectExtent l="0" t="0" r="0" b="0"/>
                  <wp:docPr id="53995355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953555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968" cy="1313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75DAAD">
            <w:pPr>
              <w:spacing w:line="360" w:lineRule="auto"/>
              <w:jc w:val="center"/>
              <w:rPr>
                <w:rFonts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</w:rPr>
              <w:t>风机转速降低，第6行MassFlow/kg/s，一次测流量降低</w:t>
            </w:r>
          </w:p>
        </w:tc>
      </w:tr>
      <w:tr w14:paraId="11B06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7" w:hRule="atLeast"/>
        </w:trPr>
        <w:tc>
          <w:tcPr>
            <w:tcW w:w="13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67E93A">
            <w:pPr>
              <w:widowControl/>
              <w:spacing w:line="360" w:lineRule="auto"/>
              <w:jc w:val="center"/>
              <w:rPr>
                <w:rFonts w:ascii="Times New Roman" w:hAnsi="Times New Roman" w:eastAsia="宋体" w:cs="宋体"/>
                <w:kern w:val="0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bidi="ar"/>
              </w:rPr>
              <w:t>给水温度</w:t>
            </w:r>
          </w:p>
          <w:p w14:paraId="361532D9">
            <w:pPr>
              <w:widowControl/>
              <w:spacing w:line="360" w:lineRule="auto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bidi="ar"/>
              </w:rPr>
              <w:t>（430-500）</w:t>
            </w:r>
          </w:p>
        </w:tc>
        <w:tc>
          <w:tcPr>
            <w:tcW w:w="2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4C8BD1">
            <w:pPr>
              <w:spacing w:line="360" w:lineRule="auto"/>
              <w:jc w:val="center"/>
              <w:rPr>
                <w:rFonts w:ascii="Times New Roman" w:hAnsi="Times New Roman" w:eastAsia="宋体" w:cs="宋体"/>
                <w:szCs w:val="24"/>
              </w:rPr>
            </w:pPr>
            <w:r>
              <w:rPr>
                <w:rFonts w:ascii="Times New Roman" w:hAnsi="Times New Roman" w:eastAsia="宋体" w:cs="宋体"/>
                <w:szCs w:val="24"/>
                <w:lang w:bidi="ar"/>
              </w:rPr>
              <w:drawing>
                <wp:inline distT="0" distB="0" distL="0" distR="0">
                  <wp:extent cx="1876425" cy="2280920"/>
                  <wp:effectExtent l="0" t="0" r="0" b="5080"/>
                  <wp:docPr id="10166858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68583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327" cy="2290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BB6F79">
            <w:pPr>
              <w:wordWrap w:val="0"/>
              <w:spacing w:line="360" w:lineRule="auto"/>
              <w:rPr>
                <w:rFonts w:ascii="Times New Roman" w:hAnsi="Times New Roman" w:eastAsia="宋体" w:cs="宋体"/>
                <w:szCs w:val="24"/>
              </w:rPr>
            </w:pPr>
            <w:bookmarkStart w:id="5" w:name="_Hlk184915057"/>
            <w:r>
              <w:rPr>
                <w:rFonts w:hint="eastAsia" w:ascii="Times New Roman" w:hAnsi="Times New Roman" w:eastAsia="宋体" w:cs="宋体"/>
                <w:szCs w:val="24"/>
              </w:rPr>
              <w:t>给水温度降低，第5行Inlet Tempressure/K，堆芯入口温度降低</w:t>
            </w:r>
            <w:bookmarkEnd w:id="5"/>
          </w:p>
        </w:tc>
      </w:tr>
      <w:tr w14:paraId="2116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4" w:hRule="atLeast"/>
        </w:trPr>
        <w:tc>
          <w:tcPr>
            <w:tcW w:w="13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3D5156">
            <w:pPr>
              <w:widowControl/>
              <w:spacing w:line="360" w:lineRule="auto"/>
              <w:jc w:val="center"/>
              <w:rPr>
                <w:rFonts w:ascii="Times New Roman" w:hAnsi="Times New Roman" w:eastAsia="宋体" w:cs="宋体"/>
                <w:kern w:val="0"/>
                <w:szCs w:val="24"/>
                <w:lang w:bidi="ar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bidi="ar"/>
              </w:rPr>
              <w:t>给水质量流量</w:t>
            </w:r>
          </w:p>
          <w:p w14:paraId="3843C64F">
            <w:pPr>
              <w:widowControl/>
              <w:spacing w:line="360" w:lineRule="auto"/>
              <w:jc w:val="center"/>
              <w:rPr>
                <w:rFonts w:ascii="Times New Roman" w:hAnsi="Times New Roman" w:eastAsia="宋体" w:cs="宋体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宋体"/>
                <w:kern w:val="0"/>
                <w:szCs w:val="24"/>
                <w:lang w:bidi="ar"/>
              </w:rPr>
              <w:t>（80-110）</w:t>
            </w:r>
          </w:p>
        </w:tc>
        <w:tc>
          <w:tcPr>
            <w:tcW w:w="216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BA788">
            <w:pPr>
              <w:spacing w:line="360" w:lineRule="auto"/>
              <w:jc w:val="center"/>
              <w:rPr>
                <w:rFonts w:ascii="Times New Roman" w:hAnsi="Times New Roman" w:eastAsia="宋体" w:cs="宋体"/>
                <w:szCs w:val="24"/>
              </w:rPr>
            </w:pPr>
            <w:r>
              <w:rPr>
                <w:rFonts w:ascii="Times New Roman" w:hAnsi="Times New Roman" w:eastAsia="宋体" w:cs="宋体"/>
                <w:szCs w:val="24"/>
                <w:lang w:bidi="ar"/>
              </w:rPr>
              <w:drawing>
                <wp:inline distT="0" distB="0" distL="0" distR="0">
                  <wp:extent cx="2244725" cy="2062480"/>
                  <wp:effectExtent l="0" t="0" r="3175" b="0"/>
                  <wp:docPr id="4308208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82083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31" cy="2072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3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878C1B">
            <w:pPr>
              <w:spacing w:line="360" w:lineRule="auto"/>
              <w:jc w:val="center"/>
              <w:rPr>
                <w:rFonts w:ascii="Times New Roman" w:hAnsi="Times New Roman" w:eastAsia="宋体" w:cs="宋体"/>
                <w:szCs w:val="24"/>
              </w:rPr>
            </w:pPr>
            <w:r>
              <w:rPr>
                <w:rFonts w:hint="eastAsia" w:ascii="Times New Roman" w:hAnsi="Times New Roman" w:eastAsia="宋体" w:cs="宋体"/>
                <w:szCs w:val="24"/>
                <w:lang w:bidi="ar"/>
              </w:rPr>
              <w:t>给水流量下降，第5行Inlet Tempressure/K，堆芯入口温度升高；并且第2行和第4行的压力升高</w:t>
            </w:r>
          </w:p>
        </w:tc>
      </w:tr>
    </w:tbl>
    <w:p w14:paraId="5F4E0256">
      <w:pPr>
        <w:spacing w:line="360" w:lineRule="auto"/>
        <w:rPr>
          <w:rFonts w:ascii="Times New Roman" w:hAnsi="Times New Roman" w:eastAsia="宋体" w:cs="宋体"/>
          <w:color w:val="FF0000"/>
          <w:szCs w:val="24"/>
          <w:lang w:bidi="ar"/>
        </w:rPr>
      </w:pPr>
      <w:r>
        <w:rPr>
          <w:rFonts w:hint="eastAsia" w:ascii="Times New Roman" w:hAnsi="Times New Roman" w:eastAsia="宋体" w:cs="宋体"/>
          <w:color w:val="FF0000"/>
          <w:szCs w:val="24"/>
          <w:lang w:bidi="ar"/>
        </w:rPr>
        <w:t>注：</w:t>
      </w:r>
      <w:bookmarkStart w:id="6" w:name="_Hlk184909544"/>
    </w:p>
    <w:p w14:paraId="43CC4A1D">
      <w:pPr>
        <w:spacing w:line="360" w:lineRule="auto"/>
        <w:rPr>
          <w:rFonts w:ascii="Times New Roman" w:hAnsi="Times New Roman" w:eastAsia="宋体" w:cs="宋体"/>
          <w:color w:val="FF0000"/>
          <w:szCs w:val="24"/>
          <w:lang w:bidi="ar"/>
        </w:rPr>
      </w:pPr>
      <w:r>
        <w:rPr>
          <w:rFonts w:hint="eastAsia" w:ascii="Times New Roman" w:hAnsi="Times New Roman" w:eastAsia="宋体" w:cs="宋体"/>
          <w:color w:val="FF0000"/>
          <w:szCs w:val="24"/>
          <w:lang w:bidi="ar"/>
        </w:rPr>
        <w:t>①当给水温度升高时，相应的堆芯入口温度升高；给水流量上升时，堆芯入口温度下降，压力降低。</w:t>
      </w:r>
    </w:p>
    <w:p w14:paraId="532013F6">
      <w:pPr>
        <w:spacing w:line="360" w:lineRule="auto"/>
        <w:rPr>
          <w:rFonts w:ascii="Times New Roman" w:hAnsi="Times New Roman" w:eastAsia="宋体"/>
          <w:color w:val="FF0000"/>
          <w:szCs w:val="24"/>
        </w:rPr>
      </w:pPr>
      <w:r>
        <w:rPr>
          <w:rFonts w:hint="eastAsia" w:ascii="Times New Roman" w:hAnsi="Times New Roman" w:eastAsia="宋体" w:cs="宋体"/>
          <w:color w:val="FF0000"/>
          <w:szCs w:val="24"/>
          <w:lang w:bidi="ar"/>
        </w:rPr>
        <w:t>②堆芯功率比、风机转速是比例值，超过1.0，代表增加；低于1.0，代表下降。</w:t>
      </w:r>
      <w:bookmarkEnd w:id="6"/>
    </w:p>
    <w:p w14:paraId="61DC8450">
      <w:pPr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③若程序计算不下去，可修改图片中所标记的时间步长，将其改小即可（可尝试0.1等时间步长）。</w:t>
      </w:r>
    </w:p>
    <w:p w14:paraId="25337A3C">
      <w:pPr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模型参数符号化。</w:t>
      </w:r>
    </w:p>
    <w:p w14:paraId="37A88772">
      <w:pPr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（1）规范术语：堆芯Core，功率Power，比例Ratio，风机Fan，转速Speed，温度Temperature，一次侧（Primary Side，PS），流量Flow，给水（WateSupply，WS），压力Pressure，入口Inlet，出口Outlet，时间Time。</w:t>
      </w:r>
    </w:p>
    <w:p w14:paraId="74AC8288">
      <w:pPr>
        <w:spacing w:line="360" w:lineRule="auto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/>
        </w:rPr>
        <w:t>（2）规范缩写：因存在多种温度、压力、流量，所以需要使用下标，比例、转速仅一种，故未用下标。堆芯功率比R，风机转速S，给水温度Tws，一次侧流量Fps，给水流量Fws，出口温度To，入口温度Tin，出口压力Po，入口压力Pin。</w:t>
      </w:r>
      <w:bookmarkStart w:id="7" w:name="_GoBack"/>
      <w:bookmarkEnd w:id="7"/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EDF54">
    <w:pPr>
      <w:pStyle w:val="11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7DDBB1">
                          <w:pPr>
                            <w:pStyle w:val="11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E1eN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sTV40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7DDBB1">
                    <w:pPr>
                      <w:pStyle w:val="11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lang w:val="zh-C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7709FD"/>
    <w:multiLevelType w:val="multilevel"/>
    <w:tmpl w:val="3F7709FD"/>
    <w:lvl w:ilvl="0" w:tentative="0">
      <w:start w:val="1"/>
      <w:numFmt w:val="decimal"/>
      <w:lvlText w:val="(%1)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02B"/>
    <w:rsid w:val="00012166"/>
    <w:rsid w:val="0007615B"/>
    <w:rsid w:val="000C1368"/>
    <w:rsid w:val="00172FE8"/>
    <w:rsid w:val="001B5E2F"/>
    <w:rsid w:val="002E0363"/>
    <w:rsid w:val="003160E0"/>
    <w:rsid w:val="00351A1E"/>
    <w:rsid w:val="00381139"/>
    <w:rsid w:val="00471952"/>
    <w:rsid w:val="00497E51"/>
    <w:rsid w:val="005057AF"/>
    <w:rsid w:val="0054002B"/>
    <w:rsid w:val="00546856"/>
    <w:rsid w:val="00596C09"/>
    <w:rsid w:val="00631DD4"/>
    <w:rsid w:val="006E250A"/>
    <w:rsid w:val="0074465D"/>
    <w:rsid w:val="00847365"/>
    <w:rsid w:val="00886808"/>
    <w:rsid w:val="00913CED"/>
    <w:rsid w:val="009362FB"/>
    <w:rsid w:val="0094494F"/>
    <w:rsid w:val="00953B46"/>
    <w:rsid w:val="0096063C"/>
    <w:rsid w:val="009B75CF"/>
    <w:rsid w:val="009F03E8"/>
    <w:rsid w:val="009F42CF"/>
    <w:rsid w:val="00A2773F"/>
    <w:rsid w:val="00AA6FC8"/>
    <w:rsid w:val="00AF3EB3"/>
    <w:rsid w:val="00B43BF9"/>
    <w:rsid w:val="00BD7CE4"/>
    <w:rsid w:val="00C471E9"/>
    <w:rsid w:val="00C8448B"/>
    <w:rsid w:val="00DC2DB1"/>
    <w:rsid w:val="00DD0495"/>
    <w:rsid w:val="00E26E4F"/>
    <w:rsid w:val="00EA145E"/>
    <w:rsid w:val="00FC1A78"/>
    <w:rsid w:val="00FD49CE"/>
    <w:rsid w:val="00FE60A7"/>
    <w:rsid w:val="00FF66BA"/>
    <w:rsid w:val="28C13686"/>
    <w:rsid w:val="41A4122D"/>
    <w:rsid w:val="6586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等线" w:hAnsi="等线" w:cs="Times New Roman" w:eastAsiaTheme="minorEastAsia"/>
      <w:kern w:val="2"/>
      <w:sz w:val="24"/>
      <w:szCs w:val="20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0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5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脚 字符"/>
    <w:basedOn w:val="16"/>
    <w:link w:val="11"/>
    <w:qFormat/>
    <w:uiPriority w:val="0"/>
    <w:rPr>
      <w:rFonts w:ascii="等线" w:hAnsi="等线" w:cs="Times New Roman"/>
      <w:sz w:val="18"/>
      <w:szCs w:val="18"/>
      <w14:ligatures w14:val="none"/>
    </w:rPr>
  </w:style>
  <w:style w:type="paragraph" w:customStyle="1" w:styleId="36">
    <w:name w:val="段"/>
    <w:basedOn w:val="1"/>
    <w:autoRedefine/>
    <w:qFormat/>
    <w:uiPriority w:val="0"/>
    <w:pPr>
      <w:spacing w:line="312" w:lineRule="auto"/>
      <w:ind w:firstLine="480" w:firstLineChars="200"/>
    </w:pPr>
    <w:rPr>
      <w:rFonts w:ascii="Times New Roman" w:hAnsi="Times New Roman" w:eastAsia="宋体"/>
      <w:szCs w:val="24"/>
    </w:rPr>
  </w:style>
  <w:style w:type="character" w:customStyle="1" w:styleId="37">
    <w:name w:val="页眉 字符"/>
    <w:basedOn w:val="16"/>
    <w:link w:val="12"/>
    <w:qFormat/>
    <w:uiPriority w:val="99"/>
    <w:rPr>
      <w:rFonts w:ascii="等线" w:hAnsi="等线" w:cs="Times New Roman"/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806</Words>
  <Characters>1187</Characters>
  <Lines>12</Lines>
  <Paragraphs>3</Paragraphs>
  <TotalTime>1</TotalTime>
  <ScaleCrop>false</ScaleCrop>
  <LinksUpToDate>false</LinksUpToDate>
  <CharactersWithSpaces>1200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2024-12-06T02:45:00Z</dcterms:created>
  <dc:creator>lemon li</dc:creator>
  <cp:lastModifiedBy>WPS</cp:lastModifiedBy>
  <dcterms:modified xsi:type="dcterms:W3CDTF">2025-02-23T07:42:11Z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eyJoZGlkIjoiZmUzYTY4NGNmMWUwNmQ2OTk0NTMwMGNhMWNiODgzNDciLCJ1c2VySWQiOiI2NDA5MzQ0NzUifQ==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97C475B61EB344D4A8410751EF9BD74B_12</vt:lpwstr>
  </property>
</Properties>
</file>