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43913C">
      <w:pPr>
        <w:pStyle w:val="2"/>
        <w:spacing w:before="120" w:after="120"/>
        <w:rPr>
          <w:rFonts w:eastAsia="宋体"/>
          <w:b/>
        </w:rPr>
      </w:pPr>
      <w:bookmarkStart w:id="0" w:name="_Toc176377139"/>
      <w:r>
        <w:rPr>
          <w:rFonts w:hAnsi="宋体" w:eastAsia="宋体"/>
          <w:b/>
        </w:rPr>
        <w:t>概述</w:t>
      </w:r>
      <w:bookmarkEnd w:id="0"/>
    </w:p>
    <w:p w14:paraId="2F2759DA">
      <w:pPr>
        <w:pStyle w:val="3"/>
        <w:keepLines/>
        <w:adjustRightInd/>
        <w:snapToGrid/>
        <w:spacing w:before="120" w:beforeLines="0"/>
        <w:ind w:left="0" w:firstLine="0"/>
        <w:textAlignment w:val="auto"/>
        <w:rPr>
          <w:b/>
          <w:szCs w:val="24"/>
        </w:rPr>
      </w:pPr>
      <w:bookmarkStart w:id="1" w:name="_Toc176377140"/>
      <w:bookmarkStart w:id="2" w:name="_Toc340845553"/>
      <w:bookmarkStart w:id="3" w:name="_Toc340846052"/>
      <w:bookmarkStart w:id="4" w:name="_Toc341361388"/>
      <w:r>
        <w:rPr>
          <w:b/>
          <w:szCs w:val="24"/>
        </w:rPr>
        <w:t>文档概述</w:t>
      </w:r>
      <w:bookmarkEnd w:id="1"/>
      <w:bookmarkEnd w:id="2"/>
      <w:bookmarkEnd w:id="3"/>
      <w:bookmarkEnd w:id="4"/>
    </w:p>
    <w:p w14:paraId="13AEDCBC">
      <w:pPr>
        <w:pStyle w:val="83"/>
        <w:spacing w:line="360" w:lineRule="auto"/>
        <w:ind w:firstLine="480"/>
        <w:rPr>
          <w:rFonts w:hint="eastAsia" w:hAnsi="宋体"/>
          <w:sz w:val="24"/>
        </w:rPr>
      </w:pPr>
      <w:r>
        <w:rPr>
          <w:rFonts w:hAnsi="宋体"/>
          <w:sz w:val="24"/>
        </w:rPr>
        <w:t>本文档是描述软件的开发环境、各子模块的功能、数据结构等内容，为软件的维护提供依据。</w:t>
      </w:r>
    </w:p>
    <w:p w14:paraId="3656D849">
      <w:pPr>
        <w:pStyle w:val="3"/>
        <w:keepLines/>
        <w:adjustRightInd/>
        <w:snapToGrid/>
        <w:spacing w:before="120" w:beforeLines="0"/>
        <w:ind w:left="0" w:firstLine="0"/>
        <w:textAlignment w:val="auto"/>
        <w:rPr>
          <w:b/>
          <w:szCs w:val="24"/>
        </w:rPr>
      </w:pPr>
      <w:bookmarkStart w:id="5" w:name="_Toc340845554"/>
      <w:bookmarkStart w:id="6" w:name="_Toc341361389"/>
      <w:bookmarkStart w:id="7" w:name="_Toc176377141"/>
      <w:bookmarkStart w:id="8" w:name="_Toc340846053"/>
      <w:r>
        <w:rPr>
          <w:b/>
          <w:szCs w:val="24"/>
        </w:rPr>
        <w:t>软件概述</w:t>
      </w:r>
      <w:bookmarkEnd w:id="5"/>
      <w:bookmarkEnd w:id="6"/>
      <w:bookmarkEnd w:id="7"/>
      <w:bookmarkEnd w:id="8"/>
    </w:p>
    <w:p w14:paraId="3CB44701">
      <w:pPr>
        <w:spacing w:line="360" w:lineRule="auto"/>
        <w:ind w:firstLine="480" w:firstLineChars="200"/>
        <w:rPr>
          <w:bCs/>
          <w:szCs w:val="24"/>
        </w:rPr>
      </w:pPr>
      <w:r>
        <w:rPr>
          <w:rFonts w:hint="eastAsia"/>
          <w:bCs/>
          <w:szCs w:val="24"/>
        </w:rPr>
        <w:t>概述软件基本信息</w:t>
      </w:r>
    </w:p>
    <w:p w14:paraId="6B14CD13">
      <w:pPr>
        <w:numPr>
          <w:ilvl w:val="0"/>
          <w:numId w:val="5"/>
        </w:numPr>
        <w:spacing w:line="360" w:lineRule="auto"/>
        <w:ind w:firstLine="480" w:firstLineChars="200"/>
        <w:rPr>
          <w:bCs/>
          <w:szCs w:val="24"/>
        </w:rPr>
      </w:pPr>
      <w:r>
        <w:rPr>
          <w:rFonts w:hint="eastAsia"/>
          <w:bCs/>
          <w:szCs w:val="24"/>
        </w:rPr>
        <w:t>功能</w:t>
      </w:r>
    </w:p>
    <w:p w14:paraId="180C3855">
      <w:pPr>
        <w:spacing w:line="360" w:lineRule="auto"/>
        <w:ind w:left="482" w:firstLine="480" w:firstLineChars="200"/>
        <w:rPr>
          <w:bCs/>
          <w:szCs w:val="24"/>
        </w:rPr>
      </w:pPr>
      <w:r>
        <w:rPr>
          <w:rFonts w:hint="eastAsia"/>
          <w:bCs/>
          <w:szCs w:val="24"/>
        </w:rPr>
        <w:t>NTHERMIX是一款用于分析高温堆正常运行及部分事故工况的热工水力系统分析程序，可以针对高温堆除堆芯以外的一回路系统和二回路系统进行模拟，搭建蒸汽发生器模型、主氦风机模型等高温堆主要模型进行建模计算。</w:t>
      </w:r>
    </w:p>
    <w:p w14:paraId="27D9D40C">
      <w:pPr>
        <w:numPr>
          <w:ilvl w:val="0"/>
          <w:numId w:val="5"/>
        </w:numPr>
        <w:spacing w:line="360" w:lineRule="auto"/>
        <w:ind w:firstLine="480" w:firstLineChars="200"/>
        <w:rPr>
          <w:bCs/>
          <w:szCs w:val="24"/>
        </w:rPr>
      </w:pPr>
      <w:r>
        <w:rPr>
          <w:rFonts w:hint="eastAsia"/>
          <w:bCs/>
          <w:szCs w:val="24"/>
        </w:rPr>
        <w:t>软件结构及模块</w:t>
      </w:r>
    </w:p>
    <w:p w14:paraId="6AA8888E">
      <w:pPr>
        <w:spacing w:line="360" w:lineRule="auto"/>
        <w:ind w:left="480" w:firstLine="480" w:firstLineChars="200"/>
        <w:rPr>
          <w:bCs/>
          <w:szCs w:val="24"/>
        </w:rPr>
      </w:pPr>
      <w:r>
        <w:rPr>
          <w:rFonts w:hint="eastAsia"/>
          <w:bCs/>
          <w:szCs w:val="24"/>
        </w:rPr>
        <w:t>本软件包括输入模块、初始化模块、重启计算模块、求解模块、耦合板块、辅助模块、物性模块。</w:t>
      </w:r>
    </w:p>
    <w:p w14:paraId="5E8B9244">
      <w:pPr>
        <w:numPr>
          <w:ilvl w:val="0"/>
          <w:numId w:val="5"/>
        </w:numPr>
        <w:spacing w:line="360" w:lineRule="auto"/>
        <w:ind w:firstLine="480" w:firstLineChars="200"/>
        <w:rPr>
          <w:bCs/>
          <w:szCs w:val="24"/>
        </w:rPr>
      </w:pPr>
      <w:r>
        <w:rPr>
          <w:rFonts w:hint="eastAsia"/>
          <w:bCs/>
          <w:szCs w:val="24"/>
        </w:rPr>
        <w:t>编程语言及开发环境</w:t>
      </w:r>
    </w:p>
    <w:p w14:paraId="2B771D03">
      <w:pPr>
        <w:spacing w:line="360" w:lineRule="auto"/>
        <w:ind w:firstLine="480" w:firstLineChars="200"/>
        <w:rPr>
          <w:bCs/>
          <w:szCs w:val="24"/>
        </w:rPr>
      </w:pPr>
      <w:r>
        <w:rPr>
          <w:rFonts w:hint="eastAsia"/>
          <w:bCs/>
          <w:szCs w:val="24"/>
        </w:rPr>
        <w:t>C/C++语言，Windows系统Visual</w:t>
      </w:r>
      <w:r>
        <w:rPr>
          <w:bCs/>
          <w:szCs w:val="24"/>
        </w:rPr>
        <w:t xml:space="preserve"> </w:t>
      </w:r>
      <w:r>
        <w:rPr>
          <w:rFonts w:hint="eastAsia"/>
          <w:bCs/>
          <w:szCs w:val="24"/>
        </w:rPr>
        <w:t>Studio</w:t>
      </w:r>
      <w:r>
        <w:rPr>
          <w:bCs/>
          <w:szCs w:val="24"/>
        </w:rPr>
        <w:t xml:space="preserve"> 2019</w:t>
      </w:r>
      <w:r>
        <w:rPr>
          <w:rFonts w:hint="eastAsia"/>
          <w:bCs/>
          <w:szCs w:val="24"/>
        </w:rPr>
        <w:t>下开发</w:t>
      </w:r>
    </w:p>
    <w:p w14:paraId="13A0BB8F">
      <w:pPr>
        <w:pStyle w:val="2"/>
        <w:tabs>
          <w:tab w:val="left" w:pos="425"/>
          <w:tab w:val="clear" w:pos="432"/>
        </w:tabs>
        <w:spacing w:before="120" w:after="120"/>
        <w:rPr>
          <w:rFonts w:hint="eastAsia" w:hAnsi="宋体" w:eastAsia="宋体"/>
          <w:b/>
        </w:rPr>
      </w:pPr>
      <w:bookmarkStart w:id="9" w:name="_Toc341361390"/>
      <w:bookmarkStart w:id="10" w:name="_Toc304790829"/>
      <w:bookmarkStart w:id="11" w:name="_Toc176377142"/>
      <w:bookmarkStart w:id="12" w:name="_Toc340846040"/>
      <w:bookmarkStart w:id="13" w:name="_Toc340846054"/>
      <w:bookmarkStart w:id="14" w:name="_Toc340845555"/>
      <w:bookmarkStart w:id="15" w:name="_Toc304790763"/>
      <w:r>
        <w:rPr>
          <w:rFonts w:hAnsi="宋体" w:eastAsia="宋体"/>
          <w:b/>
        </w:rPr>
        <w:t>引用文件</w:t>
      </w:r>
      <w:bookmarkEnd w:id="9"/>
      <w:bookmarkEnd w:id="10"/>
      <w:bookmarkEnd w:id="11"/>
      <w:bookmarkEnd w:id="12"/>
      <w:bookmarkEnd w:id="13"/>
      <w:bookmarkEnd w:id="14"/>
      <w:bookmarkEnd w:id="15"/>
    </w:p>
    <w:p w14:paraId="18480AA9">
      <w:pPr>
        <w:pStyle w:val="83"/>
        <w:spacing w:line="360" w:lineRule="auto"/>
        <w:ind w:firstLine="480"/>
        <w:rPr>
          <w:rFonts w:hint="eastAsia" w:hAnsi="宋体"/>
          <w:sz w:val="24"/>
        </w:rPr>
      </w:pPr>
      <w:bookmarkStart w:id="16" w:name="_Toc329760643"/>
      <w:bookmarkEnd w:id="16"/>
      <w:bookmarkStart w:id="17" w:name="_Hlk169774704"/>
      <w:bookmarkStart w:id="18" w:name="_Toc340846055"/>
      <w:bookmarkStart w:id="19" w:name="_Toc169496732"/>
      <w:bookmarkStart w:id="20" w:name="_Toc340846041"/>
      <w:bookmarkStart w:id="21" w:name="_Toc304790830"/>
      <w:bookmarkStart w:id="22" w:name="_Toc341361391"/>
      <w:bookmarkStart w:id="23" w:name="_Toc304790764"/>
      <w:bookmarkStart w:id="24" w:name="_Toc340845556"/>
      <w:r>
        <w:rPr>
          <w:rFonts w:hint="eastAsia" w:hAnsi="宋体"/>
          <w:sz w:val="24"/>
        </w:rPr>
        <w:t>暂无。</w:t>
      </w:r>
      <w:bookmarkEnd w:id="17"/>
    </w:p>
    <w:p w14:paraId="1ECDA13B">
      <w:pPr>
        <w:pStyle w:val="2"/>
        <w:tabs>
          <w:tab w:val="left" w:pos="425"/>
          <w:tab w:val="clear" w:pos="432"/>
        </w:tabs>
        <w:spacing w:before="120" w:after="120"/>
        <w:rPr>
          <w:rFonts w:hint="eastAsia" w:hAnsi="宋体" w:eastAsia="宋体"/>
          <w:b/>
        </w:rPr>
      </w:pPr>
      <w:bookmarkStart w:id="25" w:name="_Toc176377143"/>
      <w:r>
        <w:rPr>
          <w:rFonts w:hAnsi="宋体" w:eastAsia="宋体"/>
          <w:b/>
        </w:rPr>
        <w:t>术语和定义</w:t>
      </w:r>
      <w:bookmarkEnd w:id="18"/>
      <w:bookmarkEnd w:id="19"/>
      <w:bookmarkEnd w:id="20"/>
      <w:bookmarkEnd w:id="21"/>
      <w:bookmarkEnd w:id="22"/>
      <w:bookmarkEnd w:id="23"/>
      <w:bookmarkEnd w:id="24"/>
      <w:bookmarkEnd w:id="25"/>
    </w:p>
    <w:p w14:paraId="51AF11E0">
      <w:pPr>
        <w:pStyle w:val="83"/>
        <w:spacing w:line="360" w:lineRule="auto"/>
        <w:ind w:firstLine="480"/>
        <w:rPr>
          <w:rFonts w:hint="eastAsia" w:hAnsi="宋体"/>
          <w:sz w:val="24"/>
        </w:rPr>
      </w:pPr>
      <w:bookmarkStart w:id="26" w:name="_Toc1321"/>
      <w:bookmarkEnd w:id="26"/>
      <w:r>
        <w:rPr>
          <w:rFonts w:hint="eastAsia" w:hAnsi="宋体"/>
          <w:sz w:val="24"/>
        </w:rPr>
        <w:t>THERMIX:高温堆堆芯二维热工分析程序</w:t>
      </w:r>
    </w:p>
    <w:p w14:paraId="444D961E">
      <w:pPr>
        <w:pStyle w:val="2"/>
        <w:spacing w:before="120"/>
      </w:pPr>
      <w:bookmarkStart w:id="27" w:name="_Toc176377144"/>
      <w:r>
        <w:rPr>
          <w:rFonts w:hint="eastAsia"/>
        </w:rPr>
        <w:t>软件测试说明</w:t>
      </w:r>
      <w:bookmarkEnd w:id="27"/>
    </w:p>
    <w:p w14:paraId="6F84CB45">
      <w:pPr>
        <w:spacing w:line="360" w:lineRule="auto"/>
        <w:ind w:firstLine="480" w:firstLineChars="200"/>
      </w:pPr>
      <w:r>
        <w:rPr>
          <w:rFonts w:hint="eastAsia"/>
        </w:rPr>
        <w:t>该热工软件中，主要分为</w:t>
      </w:r>
      <w:r>
        <w:rPr>
          <w:rFonts w:hint="eastAsia"/>
          <w:color w:val="FF0000"/>
        </w:rPr>
        <w:t>回路计算和堆芯计算</w:t>
      </w:r>
      <w:r>
        <w:rPr>
          <w:rFonts w:hint="eastAsia"/>
        </w:rPr>
        <w:t>， thermix函数是主要计算函数，但堆芯计算函数（</w:t>
      </w:r>
      <w:r>
        <w:rPr>
          <w:rFonts w:hint="eastAsia"/>
          <w:color w:val="FF0000"/>
        </w:rPr>
        <w:t>堆芯计算函数是thermix函数内除Nusol_solve，THERMIX_Passto_Nusol，Nusol_Passto_THERMIX的函数</w:t>
      </w:r>
      <w:r>
        <w:rPr>
          <w:rFonts w:hint="eastAsia"/>
        </w:rPr>
        <w:t>）已在多尺度软件中进行测试，只需测试回路计算相关函数，该说明书主要对回路计算函数部分进行说明。</w:t>
      </w:r>
    </w:p>
    <w:p w14:paraId="5477161E">
      <w:pPr>
        <w:spacing w:line="360" w:lineRule="auto"/>
        <w:ind w:firstLine="480" w:firstLineChars="200"/>
      </w:pPr>
      <w:r>
        <w:rPr>
          <w:rFonts w:hint="eastAsia"/>
        </w:rPr>
        <w:t>重要测试模块和函数已用红色标记。</w:t>
      </w:r>
    </w:p>
    <w:p w14:paraId="77986712"/>
    <w:p w14:paraId="2CB70624">
      <w:pPr>
        <w:pStyle w:val="2"/>
        <w:spacing w:before="120" w:after="120"/>
        <w:rPr>
          <w:rFonts w:hint="eastAsia" w:hAnsi="宋体" w:eastAsia="宋体"/>
          <w:b/>
        </w:rPr>
      </w:pPr>
      <w:bookmarkStart w:id="28" w:name="_Toc176377145"/>
      <w:r>
        <w:rPr>
          <w:rFonts w:hint="eastAsia" w:hAnsi="宋体" w:eastAsia="宋体"/>
          <w:b/>
        </w:rPr>
        <w:t>主函数</w:t>
      </w:r>
      <w:r>
        <w:rPr>
          <w:rFonts w:hAnsi="宋体" w:eastAsia="宋体"/>
          <w:b/>
        </w:rPr>
        <w:t>设计</w:t>
      </w:r>
      <w:bookmarkEnd w:id="28"/>
    </w:p>
    <w:p w14:paraId="04735C70">
      <w:pPr>
        <w:pStyle w:val="3"/>
        <w:keepLines/>
        <w:adjustRightInd/>
        <w:snapToGrid/>
        <w:spacing w:before="120" w:beforeLines="0"/>
        <w:ind w:left="0" w:firstLine="0"/>
        <w:textAlignment w:val="auto"/>
        <w:rPr>
          <w:b/>
          <w:szCs w:val="24"/>
        </w:rPr>
      </w:pPr>
      <w:bookmarkStart w:id="29" w:name="_Toc341361393"/>
      <w:bookmarkStart w:id="30" w:name="_Toc169493197"/>
      <w:bookmarkStart w:id="31" w:name="_Toc176377146"/>
      <w:bookmarkStart w:id="32" w:name="_Toc345581617"/>
      <w:bookmarkStart w:id="33" w:name="_Toc340846057"/>
      <w:bookmarkStart w:id="34" w:name="_Toc340845558"/>
      <w:bookmarkStart w:id="35" w:name="_Hlk176370974"/>
      <w:r>
        <w:rPr>
          <w:b/>
          <w:szCs w:val="24"/>
        </w:rPr>
        <w:t>软件主</w:t>
      </w:r>
      <w:r>
        <w:rPr>
          <w:rFonts w:hint="eastAsia"/>
          <w:b/>
          <w:szCs w:val="24"/>
        </w:rPr>
        <w:t>函数</w:t>
      </w:r>
      <w:r>
        <w:rPr>
          <w:b/>
          <w:szCs w:val="24"/>
        </w:rPr>
        <w:t>处理流程</w:t>
      </w:r>
      <w:bookmarkEnd w:id="29"/>
      <w:bookmarkEnd w:id="30"/>
      <w:bookmarkEnd w:id="31"/>
      <w:bookmarkEnd w:id="32"/>
      <w:bookmarkEnd w:id="33"/>
      <w:bookmarkEnd w:id="34"/>
    </w:p>
    <w:bookmarkEnd w:id="35"/>
    <w:p w14:paraId="58ADE17E">
      <w:pPr>
        <w:pStyle w:val="5"/>
      </w:pPr>
      <w:r>
        <w:rPr>
          <w:rFonts w:hint="eastAsia"/>
        </w:rPr>
        <w:t>静态调用</w:t>
      </w:r>
    </w:p>
    <w:p w14:paraId="21B09071">
      <w:pPr>
        <w:keepNext/>
        <w:spacing w:line="360" w:lineRule="auto"/>
        <w:jc w:val="center"/>
      </w:pPr>
      <w:r>
        <w:rPr>
          <w:rFonts w:hint="eastAsia"/>
        </w:rPr>
        <w:object>
          <v:shape id="_x0000_i1025" o:spt="75" type="#_x0000_t75" style="height:435pt;width:213pt;" o:ole="t" filled="f" o:preferrelative="t" stroked="f" coordsize="21600,21600">
            <v:path/>
            <v:fill on="f" focussize="0,0"/>
            <v:stroke on="f" joinstyle="miter"/>
            <v:imagedata r:id="rId10" o:title=""/>
            <o:lock v:ext="edit" aspectratio="t"/>
            <w10:wrap type="none"/>
            <w10:anchorlock/>
          </v:shape>
          <o:OLEObject Type="Embed" ProgID="Visio.Drawing.15" ShapeID="_x0000_i1025" DrawAspect="Content" ObjectID="_1468075725" r:id="rId9">
            <o:LockedField>false</o:LockedField>
          </o:OLEObject>
        </w:object>
      </w:r>
    </w:p>
    <w:p w14:paraId="0DA20796">
      <w:pPr>
        <w:pStyle w:val="13"/>
        <w:keepNext/>
        <w:spacing w:line="360" w:lineRule="auto"/>
      </w:pPr>
      <w:r>
        <w:rPr>
          <w:rFonts w:hint="eastAsia"/>
          <w:szCs w:val="24"/>
        </w:rPr>
        <w:t xml:space="preserve">图 </w:t>
      </w:r>
      <w:r>
        <w:rPr>
          <w:szCs w:val="24"/>
        </w:rPr>
        <w:fldChar w:fldCharType="begin"/>
      </w:r>
      <w:r>
        <w:rPr>
          <w:szCs w:val="24"/>
        </w:rPr>
        <w:instrText xml:space="preserve"> </w:instrText>
      </w:r>
      <w:r>
        <w:rPr>
          <w:rFonts w:hint="eastAsia"/>
          <w:szCs w:val="24"/>
        </w:rPr>
        <w:instrText xml:space="preserve">STYLEREF 1 \s</w:instrText>
      </w:r>
      <w:r>
        <w:rPr>
          <w:szCs w:val="24"/>
        </w:rPr>
        <w:instrText xml:space="preserve"> </w:instrText>
      </w:r>
      <w:r>
        <w:rPr>
          <w:szCs w:val="24"/>
        </w:rPr>
        <w:fldChar w:fldCharType="separate"/>
      </w:r>
      <w:r>
        <w:rPr>
          <w:szCs w:val="24"/>
        </w:rPr>
        <w:t>5</w:t>
      </w:r>
      <w:r>
        <w:rPr>
          <w:szCs w:val="24"/>
        </w:rPr>
        <w:fldChar w:fldCharType="end"/>
      </w:r>
      <w:r>
        <w:rPr>
          <w:szCs w:val="24"/>
        </w:rPr>
        <w:noBreakHyphen/>
      </w:r>
      <w:r>
        <w:rPr>
          <w:szCs w:val="24"/>
        </w:rPr>
        <w:fldChar w:fldCharType="begin"/>
      </w:r>
      <w:r>
        <w:rPr>
          <w:szCs w:val="24"/>
        </w:rPr>
        <w:instrText xml:space="preserve"> </w:instrText>
      </w:r>
      <w:r>
        <w:rPr>
          <w:rFonts w:hint="eastAsia"/>
          <w:szCs w:val="24"/>
        </w:rPr>
        <w:instrText xml:space="preserve">SEQ 图 \* ARABIC \s 1</w:instrText>
      </w:r>
      <w:r>
        <w:rPr>
          <w:szCs w:val="24"/>
        </w:rPr>
        <w:instrText xml:space="preserve"> </w:instrText>
      </w:r>
      <w:r>
        <w:rPr>
          <w:szCs w:val="24"/>
        </w:rPr>
        <w:fldChar w:fldCharType="separate"/>
      </w:r>
      <w:r>
        <w:rPr>
          <w:szCs w:val="24"/>
        </w:rPr>
        <w:t>1</w:t>
      </w:r>
      <w:r>
        <w:rPr>
          <w:szCs w:val="24"/>
        </w:rPr>
        <w:fldChar w:fldCharType="end"/>
      </w:r>
      <w:r>
        <w:rPr>
          <w:rFonts w:hint="eastAsia"/>
          <w:szCs w:val="24"/>
        </w:rPr>
        <w:t>主程序调用关系图</w:t>
      </w:r>
    </w:p>
    <w:p w14:paraId="1C09B260">
      <w:pPr>
        <w:pStyle w:val="5"/>
      </w:pPr>
      <w:r>
        <w:fldChar w:fldCharType="begin"/>
      </w:r>
      <w:r>
        <w:instrText xml:space="preserve"> MACROBUTTON MTEditEquationSection2 </w:instrText>
      </w:r>
      <w:r>
        <w:rPr>
          <w:rStyle w:val="85"/>
          <w:rFonts w:hint="eastAsia"/>
        </w:rPr>
        <w:instrText xml:space="preserve">公式章 (下一章) 节 1</w:instrText>
      </w:r>
      <w:r>
        <w:fldChar w:fldCharType="begin"/>
      </w:r>
      <w:r>
        <w:instrText xml:space="preserve"> </w:instrText>
      </w:r>
      <w:r>
        <w:rPr>
          <w:rFonts w:hint="eastAsia"/>
        </w:rPr>
        <w:instrText xml:space="preserve">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Pr>
          <w:rFonts w:hint="eastAsia"/>
        </w:rPr>
        <w:t>动态调用</w:t>
      </w:r>
    </w:p>
    <w:p w14:paraId="3B0CDF26">
      <w:pPr>
        <w:keepNext/>
        <w:jc w:val="center"/>
      </w:pPr>
      <w:r>
        <w:rPr>
          <w:rFonts w:hint="eastAsia"/>
        </w:rPr>
        <w:object>
          <v:shape id="_x0000_i1026" o:spt="75" type="#_x0000_t75" style="height:630pt;width:240.5pt;" o:ole="t" filled="f" o:preferrelative="t" stroked="f" coordsize="21600,21600">
            <v:path/>
            <v:fill on="f" focussize="0,0"/>
            <v:stroke on="f" joinstyle="miter"/>
            <v:imagedata r:id="rId12" o:title=""/>
            <o:lock v:ext="edit" aspectratio="t"/>
            <w10:wrap type="none"/>
            <w10:anchorlock/>
          </v:shape>
          <o:OLEObject Type="Embed" ProgID="Visio.Drawing.15" ShapeID="_x0000_i1026" DrawAspect="Content" ObjectID="_1468075726" r:id="rId11">
            <o:LockedField>false</o:LockedField>
          </o:OLEObject>
        </w:object>
      </w:r>
    </w:p>
    <w:p w14:paraId="77D97936">
      <w:pPr>
        <w:pStyle w:val="1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szCs w:val="24"/>
        </w:rPr>
        <w:t>主程序流程图</w:t>
      </w:r>
    </w:p>
    <w:p w14:paraId="6D0C0699">
      <w:pPr>
        <w:keepNext/>
        <w:spacing w:line="360" w:lineRule="auto"/>
        <w:jc w:val="center"/>
      </w:pPr>
      <w:r>
        <w:rPr>
          <w:rFonts w:hint="eastAsia"/>
        </w:rPr>
        <w:object>
          <v:shape id="_x0000_i1027" o:spt="75" type="#_x0000_t75" style="height:653pt;width:162pt;" o:ole="t" filled="f" o:preferrelative="t" stroked="f" coordsize="21600,21600">
            <v:path/>
            <v:fill on="f" focussize="0,0"/>
            <v:stroke on="f" joinstyle="miter"/>
            <v:imagedata r:id="rId14" o:title=""/>
            <o:lock v:ext="edit" aspectratio="t"/>
            <w10:wrap type="none"/>
            <w10:anchorlock/>
          </v:shape>
          <o:OLEObject Type="Embed" ProgID="Visio.Drawing.15" ShapeID="_x0000_i1027" DrawAspect="Content" ObjectID="_1468075727" r:id="rId13">
            <o:LockedField>false</o:LockedField>
          </o:OLEObject>
        </w:object>
      </w:r>
    </w:p>
    <w:p w14:paraId="016610B3">
      <w:pPr>
        <w:pStyle w:val="1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耦合计算流程图</w:t>
      </w:r>
    </w:p>
    <w:p w14:paraId="439B52E8">
      <w:pPr>
        <w:pStyle w:val="5"/>
      </w:pPr>
      <w:bookmarkStart w:id="36" w:name="_Toc342639784"/>
      <w:r>
        <w:rPr>
          <w:rFonts w:hint="eastAsia"/>
        </w:rPr>
        <w:t>主要</w:t>
      </w:r>
      <w:r>
        <w:t>模块</w:t>
      </w:r>
      <w:bookmarkEnd w:id="36"/>
      <w:r>
        <w:t>功能</w:t>
      </w:r>
    </w:p>
    <w:p w14:paraId="38C86ABF">
      <w:pPr>
        <w:pStyle w:val="83"/>
        <w:spacing w:line="360" w:lineRule="auto"/>
        <w:ind w:firstLine="480"/>
        <w:rPr>
          <w:rFonts w:hint="eastAsia" w:hAnsi="宋体"/>
          <w:sz w:val="24"/>
        </w:rPr>
      </w:pPr>
      <w:r>
        <w:rPr>
          <w:rFonts w:hAnsi="宋体"/>
          <w:sz w:val="24"/>
        </w:rPr>
        <w:t>软件包含</w:t>
      </w:r>
      <w:r>
        <w:rPr>
          <w:rFonts w:hint="eastAsia" w:hAnsi="宋体"/>
          <w:sz w:val="24"/>
        </w:rPr>
        <w:t>8</w:t>
      </w:r>
      <w:r>
        <w:rPr>
          <w:rFonts w:hAnsi="宋体"/>
          <w:sz w:val="24"/>
        </w:rPr>
        <w:t>个主功能模块，每个模块及函数功能如</w:t>
      </w:r>
      <w:r>
        <w:rPr>
          <w:rFonts w:hAnsi="宋体"/>
          <w:sz w:val="24"/>
        </w:rPr>
        <w:fldChar w:fldCharType="begin"/>
      </w:r>
      <w:r>
        <w:rPr>
          <w:rFonts w:hAnsi="宋体"/>
          <w:sz w:val="24"/>
        </w:rPr>
        <w:instrText xml:space="preserve"> REF _Ref387152610 \h  \* MERGEFORMAT </w:instrText>
      </w:r>
      <w:r>
        <w:rPr>
          <w:rFonts w:hAnsi="宋体"/>
          <w:sz w:val="24"/>
        </w:rPr>
        <w:fldChar w:fldCharType="separate"/>
      </w:r>
      <w:r>
        <w:rPr>
          <w:rFonts w:hAnsi="宋体"/>
          <w:sz w:val="24"/>
        </w:rPr>
        <w:t>表4</w:t>
      </w:r>
      <w:r>
        <w:rPr>
          <w:rFonts w:hAnsi="宋体"/>
          <w:sz w:val="24"/>
        </w:rPr>
        <w:noBreakHyphen/>
      </w:r>
      <w:r>
        <w:rPr>
          <w:rFonts w:hAnsi="宋体"/>
          <w:sz w:val="24"/>
        </w:rPr>
        <w:t>1</w:t>
      </w:r>
      <w:r>
        <w:rPr>
          <w:rFonts w:hAnsi="宋体"/>
          <w:sz w:val="24"/>
        </w:rPr>
        <w:fldChar w:fldCharType="end"/>
      </w:r>
      <w:r>
        <w:rPr>
          <w:rFonts w:hAnsi="宋体"/>
          <w:sz w:val="24"/>
        </w:rPr>
        <w:t>所示。</w:t>
      </w:r>
    </w:p>
    <w:p w14:paraId="7BB3E5DE">
      <w:pPr>
        <w:adjustRightInd/>
        <w:spacing w:line="360" w:lineRule="auto"/>
        <w:ind w:firstLine="482" w:firstLineChars="200"/>
        <w:jc w:val="center"/>
        <w:textAlignment w:val="auto"/>
        <w:rPr>
          <w:b/>
          <w:bCs/>
          <w:kern w:val="2"/>
          <w:szCs w:val="24"/>
        </w:rPr>
      </w:pPr>
      <w:r>
        <w:rPr>
          <w:rFonts w:hAnsi="宋体"/>
          <w:b/>
          <w:bCs/>
          <w:kern w:val="2"/>
          <w:szCs w:val="24"/>
        </w:rPr>
        <w:t>表</w:t>
      </w:r>
      <w:r>
        <w:rPr>
          <w:rFonts w:hint="eastAsia" w:hAnsi="宋体"/>
          <w:b/>
          <w:bCs/>
          <w:kern w:val="2"/>
          <w:szCs w:val="24"/>
        </w:rPr>
        <w:fldChar w:fldCharType="begin"/>
      </w:r>
      <w:r>
        <w:rPr>
          <w:rFonts w:hint="eastAsia" w:hAnsi="宋体"/>
          <w:b/>
          <w:bCs/>
          <w:kern w:val="2"/>
          <w:szCs w:val="24"/>
        </w:rPr>
        <w:instrText xml:space="preserve"> </w:instrText>
      </w:r>
      <w:r>
        <w:rPr>
          <w:rFonts w:hAnsi="宋体"/>
          <w:b/>
          <w:bCs/>
          <w:kern w:val="2"/>
          <w:szCs w:val="24"/>
        </w:rPr>
        <w:instrText xml:space="preserve">STYLEREF 1 \s</w:instrText>
      </w:r>
      <w:r>
        <w:rPr>
          <w:rFonts w:hint="eastAsia" w:hAnsi="宋体"/>
          <w:b/>
          <w:bCs/>
          <w:kern w:val="2"/>
          <w:szCs w:val="24"/>
        </w:rPr>
        <w:instrText xml:space="preserve"> </w:instrText>
      </w:r>
      <w:r>
        <w:rPr>
          <w:rFonts w:hint="eastAsia" w:hAnsi="宋体"/>
          <w:b/>
          <w:bCs/>
          <w:kern w:val="2"/>
          <w:szCs w:val="24"/>
        </w:rPr>
        <w:fldChar w:fldCharType="separate"/>
      </w:r>
      <w:r>
        <w:rPr>
          <w:rFonts w:hint="eastAsia" w:hAnsi="宋体"/>
          <w:b/>
          <w:bCs/>
          <w:kern w:val="2"/>
          <w:szCs w:val="24"/>
        </w:rPr>
        <w:t>5</w:t>
      </w:r>
      <w:r>
        <w:rPr>
          <w:rFonts w:hint="eastAsia" w:hAnsi="宋体"/>
          <w:b/>
          <w:bCs/>
          <w:kern w:val="2"/>
          <w:szCs w:val="24"/>
        </w:rPr>
        <w:fldChar w:fldCharType="end"/>
      </w:r>
      <w:r>
        <w:rPr>
          <w:rFonts w:hint="eastAsia" w:hAnsi="宋体"/>
          <w:b/>
          <w:bCs/>
          <w:kern w:val="2"/>
          <w:szCs w:val="24"/>
        </w:rPr>
        <w:noBreakHyphen/>
      </w:r>
      <w:r>
        <w:rPr>
          <w:rFonts w:hint="eastAsia" w:hAnsi="宋体"/>
          <w:b/>
          <w:bCs/>
          <w:kern w:val="2"/>
          <w:szCs w:val="24"/>
        </w:rPr>
        <w:fldChar w:fldCharType="begin"/>
      </w:r>
      <w:r>
        <w:rPr>
          <w:rFonts w:hint="eastAsia" w:hAnsi="宋体"/>
          <w:b/>
          <w:bCs/>
          <w:kern w:val="2"/>
          <w:szCs w:val="24"/>
        </w:rPr>
        <w:instrText xml:space="preserve"> </w:instrText>
      </w:r>
      <w:r>
        <w:rPr>
          <w:rFonts w:hAnsi="宋体"/>
          <w:b/>
          <w:bCs/>
          <w:kern w:val="2"/>
          <w:szCs w:val="24"/>
        </w:rPr>
        <w:instrText xml:space="preserve">SEQ 表 \* ARABIC \s 1</w:instrText>
      </w:r>
      <w:r>
        <w:rPr>
          <w:rFonts w:hint="eastAsia" w:hAnsi="宋体"/>
          <w:b/>
          <w:bCs/>
          <w:kern w:val="2"/>
          <w:szCs w:val="24"/>
        </w:rPr>
        <w:instrText xml:space="preserve"> </w:instrText>
      </w:r>
      <w:r>
        <w:rPr>
          <w:rFonts w:hint="eastAsia" w:hAnsi="宋体"/>
          <w:b/>
          <w:bCs/>
          <w:kern w:val="2"/>
          <w:szCs w:val="24"/>
        </w:rPr>
        <w:fldChar w:fldCharType="separate"/>
      </w:r>
      <w:r>
        <w:rPr>
          <w:rFonts w:hint="eastAsia" w:hAnsi="宋体"/>
          <w:b/>
          <w:bCs/>
          <w:kern w:val="2"/>
          <w:szCs w:val="24"/>
        </w:rPr>
        <w:t>1</w:t>
      </w:r>
      <w:r>
        <w:rPr>
          <w:rFonts w:hint="eastAsia" w:hAnsi="宋体"/>
          <w:b/>
          <w:bCs/>
          <w:kern w:val="2"/>
          <w:szCs w:val="24"/>
        </w:rPr>
        <w:fldChar w:fldCharType="end"/>
      </w:r>
      <w:r>
        <w:rPr>
          <w:b/>
          <w:bCs/>
          <w:kern w:val="2"/>
          <w:szCs w:val="24"/>
        </w:rPr>
        <w:t xml:space="preserve"> </w:t>
      </w:r>
      <w:r>
        <w:rPr>
          <w:rFonts w:hAnsi="宋体"/>
          <w:b/>
          <w:bCs/>
          <w:kern w:val="2"/>
          <w:szCs w:val="24"/>
        </w:rPr>
        <w:t>软件主模块列表</w:t>
      </w:r>
    </w:p>
    <w:tbl>
      <w:tblPr>
        <w:tblStyle w:val="4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70"/>
        <w:gridCol w:w="741"/>
        <w:gridCol w:w="814"/>
        <w:gridCol w:w="3201"/>
        <w:gridCol w:w="2760"/>
        <w:gridCol w:w="1302"/>
      </w:tblGrid>
      <w:tr w14:paraId="1773D9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6" w:hRule="atLeast"/>
          <w:jc w:val="center"/>
        </w:trPr>
        <w:tc>
          <w:tcPr>
            <w:tcW w:w="253" w:type="pct"/>
            <w:vAlign w:val="center"/>
          </w:tcPr>
          <w:p w14:paraId="3F86769A">
            <w:pPr>
              <w:spacing w:line="240" w:lineRule="auto"/>
              <w:jc w:val="center"/>
              <w:rPr>
                <w:b/>
                <w:bCs/>
                <w:color w:val="00B0F0"/>
                <w:szCs w:val="24"/>
              </w:rPr>
            </w:pPr>
            <w:r>
              <w:rPr>
                <w:rFonts w:hAnsi="宋体"/>
                <w:b/>
                <w:bCs/>
                <w:color w:val="00B0F0"/>
                <w:szCs w:val="24"/>
              </w:rPr>
              <w:t>序号</w:t>
            </w:r>
          </w:p>
        </w:tc>
        <w:tc>
          <w:tcPr>
            <w:tcW w:w="399" w:type="pct"/>
            <w:vAlign w:val="center"/>
          </w:tcPr>
          <w:p w14:paraId="2480BCA7">
            <w:pPr>
              <w:spacing w:line="240" w:lineRule="auto"/>
              <w:jc w:val="center"/>
              <w:rPr>
                <w:b/>
                <w:bCs/>
                <w:color w:val="00B0F0"/>
                <w:szCs w:val="24"/>
              </w:rPr>
            </w:pPr>
            <w:r>
              <w:rPr>
                <w:rFonts w:hAnsi="宋体"/>
                <w:b/>
                <w:bCs/>
                <w:color w:val="00B0F0"/>
                <w:szCs w:val="24"/>
              </w:rPr>
              <w:t>主</w:t>
            </w:r>
            <w:r>
              <w:rPr>
                <w:rFonts w:hint="eastAsia" w:hAnsi="宋体"/>
                <w:b/>
                <w:bCs/>
                <w:color w:val="00B0F0"/>
                <w:szCs w:val="24"/>
              </w:rPr>
              <w:t>模块</w:t>
            </w:r>
          </w:p>
        </w:tc>
        <w:tc>
          <w:tcPr>
            <w:tcW w:w="438" w:type="pct"/>
            <w:vAlign w:val="center"/>
          </w:tcPr>
          <w:p w14:paraId="79D209D0">
            <w:pPr>
              <w:spacing w:line="240" w:lineRule="auto"/>
              <w:jc w:val="center"/>
              <w:rPr>
                <w:rFonts w:hint="eastAsia" w:hAnsi="宋体"/>
                <w:b/>
                <w:bCs/>
                <w:color w:val="00B0F0"/>
                <w:szCs w:val="24"/>
              </w:rPr>
            </w:pPr>
            <w:r>
              <w:rPr>
                <w:rFonts w:hint="eastAsia" w:hAnsi="宋体"/>
                <w:b/>
                <w:bCs/>
                <w:color w:val="00B0F0"/>
                <w:szCs w:val="24"/>
              </w:rPr>
              <w:t>分类</w:t>
            </w:r>
          </w:p>
        </w:tc>
        <w:tc>
          <w:tcPr>
            <w:tcW w:w="1723" w:type="pct"/>
            <w:vAlign w:val="center"/>
          </w:tcPr>
          <w:p w14:paraId="09CF64C8">
            <w:pPr>
              <w:spacing w:line="240" w:lineRule="auto"/>
              <w:jc w:val="center"/>
              <w:rPr>
                <w:rFonts w:hint="eastAsia" w:hAnsi="宋体"/>
                <w:b/>
                <w:bCs/>
                <w:color w:val="00B0F0"/>
                <w:szCs w:val="24"/>
              </w:rPr>
            </w:pPr>
            <w:r>
              <w:rPr>
                <w:rFonts w:hint="eastAsia" w:hAnsi="宋体"/>
                <w:b/>
                <w:bCs/>
                <w:color w:val="00B0F0"/>
                <w:szCs w:val="24"/>
              </w:rPr>
              <w:t>主要函数名</w:t>
            </w:r>
          </w:p>
        </w:tc>
        <w:tc>
          <w:tcPr>
            <w:tcW w:w="1486" w:type="pct"/>
            <w:vAlign w:val="center"/>
          </w:tcPr>
          <w:p w14:paraId="7459F5A4">
            <w:pPr>
              <w:spacing w:line="240" w:lineRule="auto"/>
              <w:jc w:val="center"/>
              <w:rPr>
                <w:b/>
                <w:bCs/>
                <w:color w:val="00B0F0"/>
                <w:szCs w:val="24"/>
              </w:rPr>
            </w:pPr>
            <w:r>
              <w:rPr>
                <w:rFonts w:hAnsi="宋体"/>
                <w:b/>
                <w:bCs/>
                <w:color w:val="00B0F0"/>
                <w:szCs w:val="24"/>
              </w:rPr>
              <w:t>功能</w:t>
            </w:r>
          </w:p>
        </w:tc>
        <w:tc>
          <w:tcPr>
            <w:tcW w:w="701" w:type="pct"/>
            <w:vAlign w:val="center"/>
          </w:tcPr>
          <w:p w14:paraId="3A317C21">
            <w:pPr>
              <w:spacing w:line="240" w:lineRule="auto"/>
              <w:jc w:val="center"/>
              <w:rPr>
                <w:rFonts w:hint="eastAsia" w:hAnsi="宋体"/>
                <w:b/>
                <w:bCs/>
                <w:color w:val="00B0F0"/>
                <w:szCs w:val="24"/>
              </w:rPr>
            </w:pPr>
            <w:r>
              <w:rPr>
                <w:rFonts w:hint="eastAsia" w:hAnsi="宋体"/>
                <w:b/>
                <w:bCs/>
                <w:color w:val="00B0F0"/>
                <w:szCs w:val="24"/>
              </w:rPr>
              <w:t>备注</w:t>
            </w:r>
          </w:p>
        </w:tc>
      </w:tr>
      <w:tr w14:paraId="15061C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253" w:type="pct"/>
            <w:vMerge w:val="restart"/>
            <w:vAlign w:val="center"/>
          </w:tcPr>
          <w:p w14:paraId="5259AF9E">
            <w:pPr>
              <w:spacing w:line="240" w:lineRule="auto"/>
              <w:jc w:val="center"/>
              <w:rPr>
                <w:b/>
                <w:bCs/>
                <w:color w:val="00B0F0"/>
                <w:szCs w:val="24"/>
              </w:rPr>
            </w:pPr>
            <w:r>
              <w:rPr>
                <w:b/>
                <w:bCs/>
                <w:color w:val="00B0F0"/>
                <w:szCs w:val="24"/>
              </w:rPr>
              <w:t>1</w:t>
            </w:r>
          </w:p>
        </w:tc>
        <w:tc>
          <w:tcPr>
            <w:tcW w:w="399" w:type="pct"/>
            <w:vMerge w:val="restart"/>
            <w:vAlign w:val="center"/>
          </w:tcPr>
          <w:p w14:paraId="55B32494">
            <w:pPr>
              <w:spacing w:line="240" w:lineRule="auto"/>
              <w:jc w:val="center"/>
              <w:rPr>
                <w:b/>
                <w:bCs/>
                <w:color w:val="00B0F0"/>
                <w:szCs w:val="24"/>
              </w:rPr>
            </w:pPr>
            <w:r>
              <w:rPr>
                <w:rFonts w:hint="eastAsia" w:hAnsi="宋体"/>
                <w:b/>
                <w:bCs/>
                <w:color w:val="FF0000"/>
                <w:szCs w:val="24"/>
              </w:rPr>
              <w:t>输入模块</w:t>
            </w:r>
          </w:p>
        </w:tc>
        <w:tc>
          <w:tcPr>
            <w:tcW w:w="438" w:type="pct"/>
            <w:vMerge w:val="restart"/>
            <w:vAlign w:val="center"/>
          </w:tcPr>
          <w:p w14:paraId="548F15FC">
            <w:pPr>
              <w:spacing w:line="240" w:lineRule="auto"/>
              <w:jc w:val="center"/>
              <w:rPr>
                <w:rFonts w:hint="eastAsia" w:hAnsi="宋体"/>
                <w:b/>
                <w:bCs/>
                <w:color w:val="00B0F0"/>
                <w:szCs w:val="24"/>
              </w:rPr>
            </w:pPr>
          </w:p>
        </w:tc>
        <w:tc>
          <w:tcPr>
            <w:tcW w:w="1723" w:type="pct"/>
            <w:vAlign w:val="center"/>
          </w:tcPr>
          <w:p w14:paraId="104B44AF">
            <w:pPr>
              <w:spacing w:line="240" w:lineRule="auto"/>
              <w:jc w:val="center"/>
              <w:rPr>
                <w:rFonts w:hint="eastAsia" w:hAnsi="宋体"/>
                <w:b/>
                <w:bCs/>
                <w:color w:val="00B0F0"/>
                <w:szCs w:val="24"/>
              </w:rPr>
            </w:pPr>
            <w:r>
              <w:rPr>
                <w:rFonts w:hAnsi="宋体"/>
                <w:b/>
                <w:bCs/>
                <w:color w:val="00B0F0"/>
                <w:szCs w:val="24"/>
              </w:rPr>
              <w:t>INPUT_FileAD</w:t>
            </w:r>
          </w:p>
        </w:tc>
        <w:tc>
          <w:tcPr>
            <w:tcW w:w="1486" w:type="pct"/>
            <w:vAlign w:val="center"/>
          </w:tcPr>
          <w:p w14:paraId="3296A2C6">
            <w:pPr>
              <w:spacing w:line="240" w:lineRule="auto"/>
              <w:rPr>
                <w:b/>
                <w:bCs/>
                <w:color w:val="00B0F0"/>
                <w:szCs w:val="24"/>
              </w:rPr>
            </w:pPr>
            <w:r>
              <w:rPr>
                <w:rFonts w:hint="eastAsia"/>
                <w:b/>
                <w:bCs/>
                <w:color w:val="00B0F0"/>
                <w:szCs w:val="24"/>
              </w:rPr>
              <w:t>读取输入卡txt名字</w:t>
            </w:r>
          </w:p>
        </w:tc>
        <w:tc>
          <w:tcPr>
            <w:tcW w:w="701" w:type="pct"/>
            <w:vAlign w:val="center"/>
          </w:tcPr>
          <w:p w14:paraId="57EF5E6B">
            <w:pPr>
              <w:spacing w:line="240" w:lineRule="auto"/>
              <w:rPr>
                <w:b/>
                <w:bCs/>
                <w:color w:val="00B0F0"/>
                <w:szCs w:val="24"/>
              </w:rPr>
            </w:pPr>
          </w:p>
        </w:tc>
      </w:tr>
      <w:tr w14:paraId="43918D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253" w:type="pct"/>
            <w:vMerge w:val="continue"/>
            <w:vAlign w:val="center"/>
          </w:tcPr>
          <w:p w14:paraId="2682BD85">
            <w:pPr>
              <w:spacing w:line="240" w:lineRule="auto"/>
              <w:jc w:val="center"/>
              <w:rPr>
                <w:b/>
                <w:bCs/>
                <w:color w:val="00B0F0"/>
                <w:szCs w:val="24"/>
              </w:rPr>
            </w:pPr>
          </w:p>
        </w:tc>
        <w:tc>
          <w:tcPr>
            <w:tcW w:w="399" w:type="pct"/>
            <w:vMerge w:val="continue"/>
            <w:vAlign w:val="center"/>
          </w:tcPr>
          <w:p w14:paraId="00AD5ECD">
            <w:pPr>
              <w:spacing w:line="240" w:lineRule="auto"/>
              <w:jc w:val="center"/>
              <w:rPr>
                <w:rFonts w:hint="eastAsia" w:hAnsi="宋体"/>
                <w:b/>
                <w:bCs/>
                <w:color w:val="00B0F0"/>
                <w:szCs w:val="24"/>
              </w:rPr>
            </w:pPr>
          </w:p>
        </w:tc>
        <w:tc>
          <w:tcPr>
            <w:tcW w:w="438" w:type="pct"/>
            <w:vMerge w:val="continue"/>
            <w:vAlign w:val="center"/>
          </w:tcPr>
          <w:p w14:paraId="161A9CE4">
            <w:pPr>
              <w:spacing w:line="240" w:lineRule="auto"/>
              <w:jc w:val="center"/>
              <w:rPr>
                <w:rFonts w:hint="eastAsia" w:hAnsi="宋体"/>
                <w:b/>
                <w:bCs/>
                <w:color w:val="00B0F0"/>
                <w:szCs w:val="24"/>
              </w:rPr>
            </w:pPr>
          </w:p>
        </w:tc>
        <w:tc>
          <w:tcPr>
            <w:tcW w:w="1723" w:type="pct"/>
            <w:vAlign w:val="center"/>
          </w:tcPr>
          <w:p w14:paraId="16019612">
            <w:pPr>
              <w:spacing w:line="240" w:lineRule="auto"/>
              <w:jc w:val="center"/>
              <w:rPr>
                <w:rFonts w:hint="eastAsia" w:hAnsi="宋体"/>
                <w:b/>
                <w:bCs/>
                <w:color w:val="00B0F0"/>
                <w:szCs w:val="24"/>
              </w:rPr>
            </w:pPr>
            <w:r>
              <w:rPr>
                <w:rFonts w:hAnsi="宋体"/>
                <w:b/>
                <w:bCs/>
                <w:color w:val="00B0F0"/>
                <w:szCs w:val="24"/>
              </w:rPr>
              <w:t>SysControl_Para</w:t>
            </w:r>
          </w:p>
        </w:tc>
        <w:tc>
          <w:tcPr>
            <w:tcW w:w="1486" w:type="pct"/>
            <w:vAlign w:val="center"/>
          </w:tcPr>
          <w:p w14:paraId="55E6FB34">
            <w:pPr>
              <w:spacing w:line="240" w:lineRule="auto"/>
              <w:rPr>
                <w:rFonts w:hint="eastAsia" w:hAnsi="宋体"/>
                <w:b/>
                <w:bCs/>
                <w:color w:val="00B0F0"/>
                <w:szCs w:val="24"/>
              </w:rPr>
            </w:pPr>
            <w:r>
              <w:rPr>
                <w:rFonts w:hint="eastAsia" w:hAnsi="宋体"/>
                <w:b/>
                <w:bCs/>
                <w:color w:val="00B0F0"/>
                <w:szCs w:val="24"/>
              </w:rPr>
              <w:t>读取系统控制参数</w:t>
            </w:r>
          </w:p>
        </w:tc>
        <w:tc>
          <w:tcPr>
            <w:tcW w:w="701" w:type="pct"/>
            <w:vAlign w:val="center"/>
          </w:tcPr>
          <w:p w14:paraId="193FE71A">
            <w:pPr>
              <w:spacing w:line="240" w:lineRule="auto"/>
              <w:rPr>
                <w:rFonts w:hint="eastAsia" w:hAnsi="宋体"/>
                <w:b/>
                <w:bCs/>
                <w:color w:val="00B0F0"/>
                <w:szCs w:val="24"/>
              </w:rPr>
            </w:pPr>
          </w:p>
        </w:tc>
      </w:tr>
      <w:tr w14:paraId="1F1DE9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253" w:type="pct"/>
            <w:vMerge w:val="continue"/>
            <w:vAlign w:val="center"/>
          </w:tcPr>
          <w:p w14:paraId="41E05680">
            <w:pPr>
              <w:spacing w:line="240" w:lineRule="auto"/>
              <w:jc w:val="center"/>
              <w:rPr>
                <w:b/>
                <w:bCs/>
                <w:color w:val="00B0F0"/>
                <w:szCs w:val="24"/>
              </w:rPr>
            </w:pPr>
          </w:p>
        </w:tc>
        <w:tc>
          <w:tcPr>
            <w:tcW w:w="399" w:type="pct"/>
            <w:vMerge w:val="continue"/>
            <w:vAlign w:val="center"/>
          </w:tcPr>
          <w:p w14:paraId="56633DB9">
            <w:pPr>
              <w:spacing w:line="240" w:lineRule="auto"/>
              <w:jc w:val="center"/>
              <w:rPr>
                <w:b/>
                <w:bCs/>
                <w:color w:val="00B0F0"/>
                <w:szCs w:val="24"/>
              </w:rPr>
            </w:pPr>
          </w:p>
        </w:tc>
        <w:tc>
          <w:tcPr>
            <w:tcW w:w="438" w:type="pct"/>
            <w:vMerge w:val="continue"/>
            <w:vAlign w:val="center"/>
          </w:tcPr>
          <w:p w14:paraId="3843B827">
            <w:pPr>
              <w:spacing w:line="240" w:lineRule="auto"/>
              <w:jc w:val="center"/>
              <w:rPr>
                <w:b/>
                <w:bCs/>
                <w:color w:val="00B0F0"/>
                <w:szCs w:val="24"/>
              </w:rPr>
            </w:pPr>
          </w:p>
        </w:tc>
        <w:tc>
          <w:tcPr>
            <w:tcW w:w="1723" w:type="pct"/>
            <w:vAlign w:val="center"/>
          </w:tcPr>
          <w:p w14:paraId="18FC70C2">
            <w:pPr>
              <w:spacing w:line="240" w:lineRule="auto"/>
              <w:jc w:val="center"/>
              <w:rPr>
                <w:rFonts w:hint="eastAsia" w:hAnsi="宋体"/>
                <w:b/>
                <w:bCs/>
                <w:color w:val="00B0F0"/>
              </w:rPr>
            </w:pPr>
            <w:r>
              <w:rPr>
                <w:rFonts w:hAnsi="宋体"/>
                <w:b/>
                <w:bCs/>
                <w:color w:val="FF0000"/>
              </w:rPr>
              <w:t>Input_ComPara</w:t>
            </w:r>
          </w:p>
        </w:tc>
        <w:tc>
          <w:tcPr>
            <w:tcW w:w="1486" w:type="pct"/>
            <w:vAlign w:val="center"/>
          </w:tcPr>
          <w:p w14:paraId="277E8BFC">
            <w:pPr>
              <w:spacing w:line="240" w:lineRule="auto"/>
              <w:rPr>
                <w:rFonts w:hint="eastAsia" w:hAnsi="宋体"/>
                <w:b/>
                <w:bCs/>
                <w:color w:val="00B0F0"/>
              </w:rPr>
            </w:pPr>
            <w:r>
              <w:rPr>
                <w:rFonts w:hint="eastAsia" w:hAnsi="宋体"/>
                <w:b/>
                <w:bCs/>
                <w:color w:val="00B0F0"/>
              </w:rPr>
              <w:t>读取输入卡中各部件的参数</w:t>
            </w:r>
          </w:p>
        </w:tc>
        <w:tc>
          <w:tcPr>
            <w:tcW w:w="701" w:type="pct"/>
            <w:vAlign w:val="center"/>
          </w:tcPr>
          <w:p w14:paraId="3CCCFD4B">
            <w:pPr>
              <w:spacing w:line="240" w:lineRule="auto"/>
              <w:rPr>
                <w:rFonts w:hint="eastAsia" w:hAnsi="宋体"/>
                <w:b/>
                <w:bCs/>
                <w:color w:val="00B0F0"/>
              </w:rPr>
            </w:pPr>
          </w:p>
        </w:tc>
      </w:tr>
      <w:tr w14:paraId="17CFA0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253" w:type="pct"/>
            <w:vMerge w:val="continue"/>
            <w:vAlign w:val="center"/>
          </w:tcPr>
          <w:p w14:paraId="598C44FA">
            <w:pPr>
              <w:spacing w:line="240" w:lineRule="auto"/>
              <w:jc w:val="center"/>
              <w:rPr>
                <w:b/>
                <w:bCs/>
                <w:color w:val="00B0F0"/>
                <w:szCs w:val="24"/>
              </w:rPr>
            </w:pPr>
          </w:p>
        </w:tc>
        <w:tc>
          <w:tcPr>
            <w:tcW w:w="399" w:type="pct"/>
            <w:vMerge w:val="continue"/>
            <w:vAlign w:val="center"/>
          </w:tcPr>
          <w:p w14:paraId="753F1D62">
            <w:pPr>
              <w:spacing w:line="240" w:lineRule="auto"/>
              <w:jc w:val="center"/>
              <w:rPr>
                <w:b/>
                <w:bCs/>
                <w:color w:val="00B0F0"/>
                <w:szCs w:val="24"/>
              </w:rPr>
            </w:pPr>
          </w:p>
        </w:tc>
        <w:tc>
          <w:tcPr>
            <w:tcW w:w="438" w:type="pct"/>
            <w:vMerge w:val="continue"/>
            <w:vAlign w:val="center"/>
          </w:tcPr>
          <w:p w14:paraId="11572E64">
            <w:pPr>
              <w:spacing w:line="240" w:lineRule="auto"/>
              <w:jc w:val="center"/>
              <w:rPr>
                <w:b/>
                <w:bCs/>
                <w:color w:val="00B0F0"/>
                <w:szCs w:val="24"/>
              </w:rPr>
            </w:pPr>
          </w:p>
        </w:tc>
        <w:tc>
          <w:tcPr>
            <w:tcW w:w="1723" w:type="pct"/>
            <w:vAlign w:val="center"/>
          </w:tcPr>
          <w:p w14:paraId="589B7A7C">
            <w:pPr>
              <w:spacing w:line="240" w:lineRule="auto"/>
              <w:jc w:val="center"/>
              <w:rPr>
                <w:rFonts w:hint="eastAsia" w:hAnsi="宋体"/>
                <w:b/>
                <w:bCs/>
                <w:color w:val="00B0F0"/>
              </w:rPr>
            </w:pPr>
            <w:r>
              <w:rPr>
                <w:rFonts w:hAnsi="宋体"/>
                <w:b/>
                <w:bCs/>
                <w:color w:val="00B0F0"/>
              </w:rPr>
              <w:t>Input_AutoControl</w:t>
            </w:r>
          </w:p>
        </w:tc>
        <w:tc>
          <w:tcPr>
            <w:tcW w:w="1486" w:type="pct"/>
            <w:vAlign w:val="center"/>
          </w:tcPr>
          <w:p w14:paraId="5FB6BDD0">
            <w:pPr>
              <w:spacing w:line="240" w:lineRule="auto"/>
              <w:rPr>
                <w:rFonts w:hint="eastAsia" w:hAnsi="宋体"/>
                <w:b/>
                <w:bCs/>
                <w:color w:val="00B0F0"/>
              </w:rPr>
            </w:pPr>
            <w:r>
              <w:rPr>
                <w:rFonts w:hint="eastAsia" w:hAnsi="宋体"/>
                <w:b/>
                <w:bCs/>
                <w:color w:val="00B0F0"/>
              </w:rPr>
              <w:t>读取自动控制模块参数</w:t>
            </w:r>
          </w:p>
        </w:tc>
        <w:tc>
          <w:tcPr>
            <w:tcW w:w="701" w:type="pct"/>
            <w:vAlign w:val="center"/>
          </w:tcPr>
          <w:p w14:paraId="009CBB71">
            <w:pPr>
              <w:spacing w:line="240" w:lineRule="auto"/>
              <w:rPr>
                <w:rFonts w:hint="eastAsia" w:hAnsi="宋体"/>
                <w:b/>
                <w:bCs/>
                <w:color w:val="00B0F0"/>
              </w:rPr>
            </w:pPr>
          </w:p>
        </w:tc>
      </w:tr>
      <w:tr w14:paraId="5FDC75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253" w:type="pct"/>
            <w:vMerge w:val="continue"/>
            <w:vAlign w:val="center"/>
          </w:tcPr>
          <w:p w14:paraId="13507FB9">
            <w:pPr>
              <w:spacing w:line="240" w:lineRule="auto"/>
              <w:jc w:val="center"/>
              <w:rPr>
                <w:b/>
                <w:bCs/>
                <w:color w:val="00B0F0"/>
                <w:szCs w:val="24"/>
              </w:rPr>
            </w:pPr>
          </w:p>
        </w:tc>
        <w:tc>
          <w:tcPr>
            <w:tcW w:w="399" w:type="pct"/>
            <w:vMerge w:val="continue"/>
            <w:vAlign w:val="center"/>
          </w:tcPr>
          <w:p w14:paraId="1240AA66">
            <w:pPr>
              <w:spacing w:line="240" w:lineRule="auto"/>
              <w:jc w:val="center"/>
              <w:rPr>
                <w:b/>
                <w:bCs/>
                <w:color w:val="00B0F0"/>
                <w:szCs w:val="24"/>
              </w:rPr>
            </w:pPr>
          </w:p>
        </w:tc>
        <w:tc>
          <w:tcPr>
            <w:tcW w:w="438" w:type="pct"/>
            <w:vMerge w:val="continue"/>
            <w:vAlign w:val="center"/>
          </w:tcPr>
          <w:p w14:paraId="55D5C024">
            <w:pPr>
              <w:spacing w:line="240" w:lineRule="auto"/>
              <w:jc w:val="center"/>
              <w:rPr>
                <w:b/>
                <w:bCs/>
                <w:color w:val="00B0F0"/>
                <w:szCs w:val="24"/>
              </w:rPr>
            </w:pPr>
          </w:p>
        </w:tc>
        <w:tc>
          <w:tcPr>
            <w:tcW w:w="1723" w:type="pct"/>
            <w:vAlign w:val="center"/>
          </w:tcPr>
          <w:p w14:paraId="0439064D">
            <w:pPr>
              <w:spacing w:line="240" w:lineRule="auto"/>
              <w:jc w:val="center"/>
              <w:rPr>
                <w:rFonts w:hint="eastAsia" w:hAnsi="宋体"/>
                <w:b/>
                <w:bCs/>
                <w:color w:val="00B0F0"/>
              </w:rPr>
            </w:pPr>
            <w:r>
              <w:rPr>
                <w:rFonts w:hAnsi="宋体"/>
                <w:b/>
                <w:bCs/>
                <w:color w:val="00B0F0"/>
              </w:rPr>
              <w:t>input_Property</w:t>
            </w:r>
          </w:p>
        </w:tc>
        <w:tc>
          <w:tcPr>
            <w:tcW w:w="1486" w:type="pct"/>
            <w:vAlign w:val="center"/>
          </w:tcPr>
          <w:p w14:paraId="1AB37245">
            <w:pPr>
              <w:spacing w:line="240" w:lineRule="auto"/>
              <w:rPr>
                <w:rFonts w:hint="eastAsia" w:hAnsi="宋体"/>
                <w:b/>
                <w:bCs/>
                <w:color w:val="00B0F0"/>
              </w:rPr>
            </w:pPr>
            <w:r>
              <w:rPr>
                <w:rFonts w:hint="eastAsia" w:hAnsi="宋体"/>
                <w:b/>
                <w:bCs/>
                <w:color w:val="00B0F0"/>
              </w:rPr>
              <w:t>读取自定义物性参数</w:t>
            </w:r>
          </w:p>
        </w:tc>
        <w:tc>
          <w:tcPr>
            <w:tcW w:w="701" w:type="pct"/>
            <w:vAlign w:val="center"/>
          </w:tcPr>
          <w:p w14:paraId="713380AE">
            <w:pPr>
              <w:spacing w:line="240" w:lineRule="auto"/>
              <w:rPr>
                <w:rFonts w:hint="eastAsia" w:hAnsi="宋体"/>
                <w:b/>
                <w:bCs/>
                <w:color w:val="00B0F0"/>
              </w:rPr>
            </w:pPr>
          </w:p>
        </w:tc>
      </w:tr>
      <w:tr w14:paraId="4DD8C3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atLeast"/>
          <w:jc w:val="center"/>
        </w:trPr>
        <w:tc>
          <w:tcPr>
            <w:tcW w:w="253" w:type="pct"/>
            <w:vMerge w:val="restart"/>
            <w:vAlign w:val="center"/>
          </w:tcPr>
          <w:p w14:paraId="2789AF4D">
            <w:pPr>
              <w:spacing w:line="240" w:lineRule="auto"/>
              <w:jc w:val="center"/>
              <w:rPr>
                <w:b/>
                <w:bCs/>
                <w:color w:val="00B0F0"/>
                <w:szCs w:val="24"/>
              </w:rPr>
            </w:pPr>
            <w:r>
              <w:rPr>
                <w:rFonts w:hint="eastAsia"/>
                <w:b/>
                <w:bCs/>
                <w:color w:val="00B0F0"/>
                <w:szCs w:val="24"/>
              </w:rPr>
              <w:t>2</w:t>
            </w:r>
          </w:p>
        </w:tc>
        <w:tc>
          <w:tcPr>
            <w:tcW w:w="399" w:type="pct"/>
            <w:vMerge w:val="restart"/>
            <w:vAlign w:val="center"/>
          </w:tcPr>
          <w:p w14:paraId="6816DB29">
            <w:pPr>
              <w:autoSpaceDE w:val="0"/>
              <w:autoSpaceDN w:val="0"/>
              <w:spacing w:line="240" w:lineRule="auto"/>
              <w:jc w:val="center"/>
              <w:rPr>
                <w:b/>
                <w:bCs/>
                <w:color w:val="00B0F0"/>
                <w:szCs w:val="24"/>
              </w:rPr>
            </w:pPr>
            <w:r>
              <w:rPr>
                <w:rFonts w:hint="eastAsia"/>
                <w:b/>
                <w:bCs/>
                <w:color w:val="00B0F0"/>
                <w:szCs w:val="24"/>
              </w:rPr>
              <w:t>初始化模块</w:t>
            </w:r>
          </w:p>
        </w:tc>
        <w:tc>
          <w:tcPr>
            <w:tcW w:w="438" w:type="pct"/>
            <w:vMerge w:val="restart"/>
            <w:vAlign w:val="center"/>
          </w:tcPr>
          <w:p w14:paraId="4FE2AAF4">
            <w:pPr>
              <w:spacing w:line="240" w:lineRule="auto"/>
              <w:jc w:val="center"/>
              <w:rPr>
                <w:b/>
                <w:bCs/>
                <w:color w:val="00B0F0"/>
                <w:szCs w:val="24"/>
              </w:rPr>
            </w:pPr>
          </w:p>
        </w:tc>
        <w:tc>
          <w:tcPr>
            <w:tcW w:w="1723" w:type="pct"/>
            <w:vAlign w:val="center"/>
          </w:tcPr>
          <w:p w14:paraId="45C54488">
            <w:pPr>
              <w:spacing w:line="240" w:lineRule="auto"/>
              <w:jc w:val="center"/>
              <w:rPr>
                <w:b/>
                <w:bCs/>
                <w:color w:val="00B0F0"/>
                <w:szCs w:val="24"/>
              </w:rPr>
            </w:pPr>
            <w:r>
              <w:rPr>
                <w:rFonts w:hAnsi="宋体"/>
                <w:b/>
                <w:bCs/>
                <w:color w:val="00B0F0"/>
              </w:rPr>
              <w:t>Con_Relation</w:t>
            </w:r>
          </w:p>
        </w:tc>
        <w:tc>
          <w:tcPr>
            <w:tcW w:w="1486" w:type="pct"/>
            <w:vAlign w:val="center"/>
          </w:tcPr>
          <w:p w14:paraId="3BE2F2D8">
            <w:pPr>
              <w:spacing w:line="240" w:lineRule="auto"/>
              <w:rPr>
                <w:b/>
                <w:bCs/>
                <w:color w:val="00B0F0"/>
                <w:szCs w:val="24"/>
              </w:rPr>
            </w:pPr>
            <w:r>
              <w:rPr>
                <w:rFonts w:hint="eastAsia" w:hAnsi="宋体"/>
                <w:b/>
                <w:bCs/>
                <w:color w:val="00B0F0"/>
              </w:rPr>
              <w:t>确定接管控制体连接关系</w:t>
            </w:r>
          </w:p>
        </w:tc>
        <w:tc>
          <w:tcPr>
            <w:tcW w:w="701" w:type="pct"/>
            <w:vAlign w:val="center"/>
          </w:tcPr>
          <w:p w14:paraId="0C8B0F5B">
            <w:pPr>
              <w:spacing w:line="240" w:lineRule="auto"/>
              <w:rPr>
                <w:rFonts w:hint="eastAsia" w:hAnsi="宋体"/>
                <w:b/>
                <w:bCs/>
                <w:color w:val="00B0F0"/>
              </w:rPr>
            </w:pPr>
          </w:p>
        </w:tc>
      </w:tr>
      <w:tr w14:paraId="55F550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atLeast"/>
          <w:jc w:val="center"/>
        </w:trPr>
        <w:tc>
          <w:tcPr>
            <w:tcW w:w="253" w:type="pct"/>
            <w:vMerge w:val="continue"/>
            <w:vAlign w:val="center"/>
          </w:tcPr>
          <w:p w14:paraId="0FC12991">
            <w:pPr>
              <w:spacing w:line="240" w:lineRule="auto"/>
              <w:jc w:val="center"/>
              <w:rPr>
                <w:b/>
                <w:bCs/>
                <w:color w:val="00B0F0"/>
                <w:szCs w:val="24"/>
              </w:rPr>
            </w:pPr>
          </w:p>
        </w:tc>
        <w:tc>
          <w:tcPr>
            <w:tcW w:w="399" w:type="pct"/>
            <w:vMerge w:val="continue"/>
            <w:vAlign w:val="center"/>
          </w:tcPr>
          <w:p w14:paraId="00645BD9">
            <w:pPr>
              <w:autoSpaceDE w:val="0"/>
              <w:autoSpaceDN w:val="0"/>
              <w:spacing w:line="240" w:lineRule="auto"/>
              <w:jc w:val="center"/>
              <w:rPr>
                <w:b/>
                <w:bCs/>
                <w:color w:val="00B0F0"/>
                <w:szCs w:val="24"/>
              </w:rPr>
            </w:pPr>
          </w:p>
        </w:tc>
        <w:tc>
          <w:tcPr>
            <w:tcW w:w="438" w:type="pct"/>
            <w:vMerge w:val="continue"/>
            <w:vAlign w:val="center"/>
          </w:tcPr>
          <w:p w14:paraId="252441D7">
            <w:pPr>
              <w:spacing w:line="240" w:lineRule="auto"/>
              <w:jc w:val="center"/>
              <w:rPr>
                <w:b/>
                <w:bCs/>
                <w:color w:val="00B0F0"/>
                <w:szCs w:val="24"/>
              </w:rPr>
            </w:pPr>
          </w:p>
        </w:tc>
        <w:tc>
          <w:tcPr>
            <w:tcW w:w="1723" w:type="pct"/>
            <w:vAlign w:val="center"/>
          </w:tcPr>
          <w:p w14:paraId="7AFE9CCF">
            <w:pPr>
              <w:spacing w:line="240" w:lineRule="auto"/>
              <w:jc w:val="center"/>
              <w:rPr>
                <w:b/>
                <w:bCs/>
                <w:color w:val="00B0F0"/>
                <w:szCs w:val="24"/>
              </w:rPr>
            </w:pPr>
            <w:r>
              <w:rPr>
                <w:b/>
                <w:bCs/>
                <w:color w:val="00B0F0"/>
                <w:szCs w:val="24"/>
              </w:rPr>
              <w:t>Nvols_Njun</w:t>
            </w:r>
          </w:p>
        </w:tc>
        <w:tc>
          <w:tcPr>
            <w:tcW w:w="1486" w:type="pct"/>
            <w:vAlign w:val="center"/>
          </w:tcPr>
          <w:p w14:paraId="14D2B946">
            <w:pPr>
              <w:spacing w:line="240" w:lineRule="auto"/>
              <w:rPr>
                <w:b/>
                <w:bCs/>
                <w:color w:val="00B0F0"/>
                <w:szCs w:val="24"/>
              </w:rPr>
            </w:pPr>
            <w:r>
              <w:rPr>
                <w:rFonts w:hint="eastAsia"/>
                <w:b/>
                <w:bCs/>
                <w:color w:val="00B0F0"/>
                <w:szCs w:val="24"/>
              </w:rPr>
              <w:t>初始化程序中所有数组和变量</w:t>
            </w:r>
          </w:p>
        </w:tc>
        <w:tc>
          <w:tcPr>
            <w:tcW w:w="701" w:type="pct"/>
            <w:vAlign w:val="center"/>
          </w:tcPr>
          <w:p w14:paraId="731A6082">
            <w:pPr>
              <w:spacing w:line="240" w:lineRule="auto"/>
              <w:rPr>
                <w:rFonts w:hint="eastAsia" w:hAnsi="宋体"/>
                <w:b/>
                <w:bCs/>
                <w:color w:val="00B0F0"/>
              </w:rPr>
            </w:pPr>
          </w:p>
        </w:tc>
      </w:tr>
      <w:tr w14:paraId="39517A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restart"/>
            <w:vAlign w:val="center"/>
          </w:tcPr>
          <w:p w14:paraId="3F15100D">
            <w:pPr>
              <w:spacing w:line="240" w:lineRule="auto"/>
              <w:jc w:val="center"/>
              <w:rPr>
                <w:b/>
                <w:bCs/>
                <w:color w:val="00B0F0"/>
                <w:szCs w:val="24"/>
              </w:rPr>
            </w:pPr>
            <w:r>
              <w:rPr>
                <w:rFonts w:hint="eastAsia"/>
                <w:b/>
                <w:bCs/>
                <w:color w:val="00B0F0"/>
                <w:szCs w:val="24"/>
              </w:rPr>
              <w:t>3</w:t>
            </w:r>
          </w:p>
        </w:tc>
        <w:tc>
          <w:tcPr>
            <w:tcW w:w="399" w:type="pct"/>
            <w:vMerge w:val="restart"/>
            <w:vAlign w:val="center"/>
          </w:tcPr>
          <w:p w14:paraId="2615AA47">
            <w:pPr>
              <w:autoSpaceDE w:val="0"/>
              <w:autoSpaceDN w:val="0"/>
              <w:spacing w:line="240" w:lineRule="auto"/>
              <w:jc w:val="center"/>
              <w:rPr>
                <w:b/>
                <w:bCs/>
                <w:color w:val="00B0F0"/>
                <w:szCs w:val="24"/>
              </w:rPr>
            </w:pPr>
            <w:r>
              <w:rPr>
                <w:rFonts w:hint="eastAsia"/>
                <w:b/>
                <w:bCs/>
                <w:color w:val="00B0F0"/>
                <w:szCs w:val="24"/>
              </w:rPr>
              <w:t>重启计算模块</w:t>
            </w:r>
          </w:p>
        </w:tc>
        <w:tc>
          <w:tcPr>
            <w:tcW w:w="438" w:type="pct"/>
            <w:vMerge w:val="restart"/>
            <w:vAlign w:val="center"/>
          </w:tcPr>
          <w:p w14:paraId="28321A52">
            <w:pPr>
              <w:spacing w:line="240" w:lineRule="auto"/>
              <w:jc w:val="center"/>
              <w:rPr>
                <w:b/>
                <w:bCs/>
                <w:color w:val="00B0F0"/>
                <w:szCs w:val="24"/>
              </w:rPr>
            </w:pPr>
          </w:p>
        </w:tc>
        <w:tc>
          <w:tcPr>
            <w:tcW w:w="1723" w:type="pct"/>
            <w:vAlign w:val="center"/>
          </w:tcPr>
          <w:p w14:paraId="25287BEE">
            <w:pPr>
              <w:spacing w:line="240" w:lineRule="auto"/>
              <w:jc w:val="center"/>
              <w:rPr>
                <w:b/>
                <w:bCs/>
                <w:color w:val="00B0F0"/>
                <w:szCs w:val="24"/>
              </w:rPr>
            </w:pPr>
            <w:r>
              <w:rPr>
                <w:b/>
                <w:bCs/>
                <w:color w:val="00B0F0"/>
                <w:szCs w:val="24"/>
              </w:rPr>
              <w:t>Restart_Cal</w:t>
            </w:r>
          </w:p>
        </w:tc>
        <w:tc>
          <w:tcPr>
            <w:tcW w:w="1486" w:type="pct"/>
            <w:vAlign w:val="center"/>
          </w:tcPr>
          <w:p w14:paraId="1D271F85">
            <w:pPr>
              <w:spacing w:line="240" w:lineRule="auto"/>
              <w:rPr>
                <w:b/>
                <w:bCs/>
                <w:color w:val="00B0F0"/>
                <w:szCs w:val="24"/>
              </w:rPr>
            </w:pPr>
            <w:r>
              <w:rPr>
                <w:rFonts w:hint="eastAsia"/>
                <w:b/>
                <w:bCs/>
                <w:color w:val="00B0F0"/>
                <w:szCs w:val="24"/>
              </w:rPr>
              <w:t>读取重启计算文件，将各部件和接管参数全部从管参数全部写入文本"RESTART_FILE.DAT"读取</w:t>
            </w:r>
          </w:p>
        </w:tc>
        <w:tc>
          <w:tcPr>
            <w:tcW w:w="701" w:type="pct"/>
            <w:vAlign w:val="center"/>
          </w:tcPr>
          <w:p w14:paraId="00F104CA">
            <w:pPr>
              <w:spacing w:line="240" w:lineRule="auto"/>
              <w:rPr>
                <w:b/>
                <w:bCs/>
                <w:color w:val="00B0F0"/>
                <w:szCs w:val="24"/>
              </w:rPr>
            </w:pPr>
          </w:p>
        </w:tc>
      </w:tr>
      <w:tr w14:paraId="4E3A38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05C9AE94">
            <w:pPr>
              <w:spacing w:line="240" w:lineRule="auto"/>
              <w:jc w:val="center"/>
              <w:rPr>
                <w:b/>
                <w:bCs/>
                <w:color w:val="00B0F0"/>
                <w:szCs w:val="24"/>
              </w:rPr>
            </w:pPr>
          </w:p>
        </w:tc>
        <w:tc>
          <w:tcPr>
            <w:tcW w:w="399" w:type="pct"/>
            <w:vMerge w:val="continue"/>
            <w:vAlign w:val="center"/>
          </w:tcPr>
          <w:p w14:paraId="253B1D9D">
            <w:pPr>
              <w:autoSpaceDE w:val="0"/>
              <w:autoSpaceDN w:val="0"/>
              <w:spacing w:line="240" w:lineRule="auto"/>
              <w:jc w:val="center"/>
              <w:rPr>
                <w:b/>
                <w:bCs/>
                <w:color w:val="00B0F0"/>
                <w:szCs w:val="24"/>
              </w:rPr>
            </w:pPr>
          </w:p>
        </w:tc>
        <w:tc>
          <w:tcPr>
            <w:tcW w:w="438" w:type="pct"/>
            <w:vMerge w:val="continue"/>
            <w:vAlign w:val="center"/>
          </w:tcPr>
          <w:p w14:paraId="67EBCC33">
            <w:pPr>
              <w:spacing w:line="240" w:lineRule="auto"/>
              <w:jc w:val="center"/>
              <w:rPr>
                <w:b/>
                <w:bCs/>
                <w:color w:val="00B0F0"/>
                <w:szCs w:val="24"/>
              </w:rPr>
            </w:pPr>
          </w:p>
        </w:tc>
        <w:tc>
          <w:tcPr>
            <w:tcW w:w="1723" w:type="pct"/>
            <w:vAlign w:val="center"/>
          </w:tcPr>
          <w:p w14:paraId="5C05BB42">
            <w:pPr>
              <w:spacing w:line="240" w:lineRule="auto"/>
              <w:jc w:val="center"/>
              <w:rPr>
                <w:b/>
                <w:bCs/>
                <w:color w:val="00B0F0"/>
                <w:szCs w:val="24"/>
              </w:rPr>
            </w:pPr>
            <w:r>
              <w:rPr>
                <w:b/>
                <w:bCs/>
                <w:color w:val="00B0F0"/>
                <w:szCs w:val="24"/>
              </w:rPr>
              <w:t>Restart_write</w:t>
            </w:r>
          </w:p>
        </w:tc>
        <w:tc>
          <w:tcPr>
            <w:tcW w:w="1486" w:type="pct"/>
            <w:vAlign w:val="center"/>
          </w:tcPr>
          <w:p w14:paraId="62EDC10B">
            <w:pPr>
              <w:spacing w:line="240" w:lineRule="auto"/>
              <w:rPr>
                <w:b/>
                <w:bCs/>
                <w:color w:val="00B0F0"/>
                <w:szCs w:val="24"/>
              </w:rPr>
            </w:pPr>
            <w:r>
              <w:rPr>
                <w:rFonts w:hint="eastAsia"/>
                <w:b/>
                <w:bCs/>
                <w:color w:val="00B0F0"/>
                <w:szCs w:val="24"/>
              </w:rPr>
              <w:t>写入重启计算文件，将各部件将各部件和接管参数全部写入文本</w:t>
            </w:r>
            <w:r>
              <w:rPr>
                <w:b/>
                <w:bCs/>
                <w:color w:val="00B0F0"/>
                <w:szCs w:val="24"/>
              </w:rPr>
              <w:t>"RESTART_FILE.DAT"</w:t>
            </w:r>
          </w:p>
        </w:tc>
        <w:tc>
          <w:tcPr>
            <w:tcW w:w="701" w:type="pct"/>
            <w:vAlign w:val="center"/>
          </w:tcPr>
          <w:p w14:paraId="5613BCAE">
            <w:pPr>
              <w:spacing w:line="240" w:lineRule="auto"/>
              <w:rPr>
                <w:b/>
                <w:bCs/>
                <w:color w:val="00B0F0"/>
                <w:szCs w:val="24"/>
              </w:rPr>
            </w:pPr>
          </w:p>
        </w:tc>
      </w:tr>
      <w:tr w14:paraId="7F5477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restart"/>
            <w:vAlign w:val="center"/>
          </w:tcPr>
          <w:p w14:paraId="2A947A6E">
            <w:pPr>
              <w:spacing w:line="240" w:lineRule="auto"/>
              <w:jc w:val="center"/>
              <w:rPr>
                <w:b/>
                <w:bCs/>
                <w:color w:val="00B0F0"/>
                <w:szCs w:val="24"/>
              </w:rPr>
            </w:pPr>
            <w:r>
              <w:rPr>
                <w:rFonts w:hint="eastAsia"/>
                <w:b/>
                <w:bCs/>
                <w:color w:val="00B0F0"/>
                <w:szCs w:val="24"/>
              </w:rPr>
              <w:t>4</w:t>
            </w:r>
          </w:p>
        </w:tc>
        <w:tc>
          <w:tcPr>
            <w:tcW w:w="399" w:type="pct"/>
            <w:vMerge w:val="restart"/>
            <w:vAlign w:val="center"/>
          </w:tcPr>
          <w:p w14:paraId="1D29A1F5">
            <w:pPr>
              <w:autoSpaceDE w:val="0"/>
              <w:autoSpaceDN w:val="0"/>
              <w:spacing w:line="240" w:lineRule="auto"/>
              <w:rPr>
                <w:b/>
                <w:bCs/>
                <w:color w:val="00B0F0"/>
                <w:szCs w:val="24"/>
              </w:rPr>
            </w:pPr>
            <w:r>
              <w:rPr>
                <w:rFonts w:hint="eastAsia"/>
                <w:b/>
                <w:bCs/>
                <w:color w:val="00B0F0"/>
                <w:szCs w:val="24"/>
              </w:rPr>
              <w:t>计算模块</w:t>
            </w:r>
          </w:p>
        </w:tc>
        <w:tc>
          <w:tcPr>
            <w:tcW w:w="438" w:type="pct"/>
            <w:vMerge w:val="restart"/>
            <w:vAlign w:val="center"/>
          </w:tcPr>
          <w:p w14:paraId="6136FF3B">
            <w:pPr>
              <w:spacing w:line="240" w:lineRule="auto"/>
              <w:jc w:val="center"/>
              <w:rPr>
                <w:b/>
                <w:bCs/>
                <w:color w:val="00B0F0"/>
                <w:szCs w:val="24"/>
              </w:rPr>
            </w:pPr>
          </w:p>
        </w:tc>
        <w:tc>
          <w:tcPr>
            <w:tcW w:w="1723" w:type="pct"/>
            <w:vAlign w:val="center"/>
          </w:tcPr>
          <w:p w14:paraId="15EA625D">
            <w:pPr>
              <w:spacing w:line="240" w:lineRule="auto"/>
              <w:jc w:val="center"/>
              <w:rPr>
                <w:b/>
                <w:bCs/>
                <w:color w:val="00B0F0"/>
                <w:szCs w:val="24"/>
              </w:rPr>
            </w:pPr>
            <w:r>
              <w:rPr>
                <w:b/>
                <w:bCs/>
                <w:color w:val="00B0F0"/>
                <w:szCs w:val="24"/>
              </w:rPr>
              <w:t>Pre_para</w:t>
            </w:r>
          </w:p>
        </w:tc>
        <w:tc>
          <w:tcPr>
            <w:tcW w:w="1486" w:type="pct"/>
            <w:vAlign w:val="center"/>
          </w:tcPr>
          <w:p w14:paraId="5BCC3AC9">
            <w:pPr>
              <w:spacing w:line="240" w:lineRule="auto"/>
              <w:rPr>
                <w:b/>
                <w:bCs/>
                <w:color w:val="00B0F0"/>
                <w:szCs w:val="24"/>
              </w:rPr>
            </w:pPr>
            <w:r>
              <w:rPr>
                <w:rFonts w:hint="eastAsia"/>
                <w:b/>
                <w:bCs/>
                <w:color w:val="00B0F0"/>
                <w:szCs w:val="24"/>
              </w:rPr>
              <w:t>在迭代前或迭代后更新水和氦气的物性参数</w:t>
            </w:r>
          </w:p>
        </w:tc>
        <w:tc>
          <w:tcPr>
            <w:tcW w:w="701" w:type="pct"/>
            <w:vMerge w:val="restart"/>
            <w:vAlign w:val="center"/>
          </w:tcPr>
          <w:p w14:paraId="44F82948">
            <w:pPr>
              <w:spacing w:line="240" w:lineRule="auto"/>
              <w:rPr>
                <w:b/>
                <w:bCs/>
                <w:color w:val="00B0F0"/>
                <w:szCs w:val="24"/>
              </w:rPr>
            </w:pPr>
            <w:r>
              <w:rPr>
                <w:b/>
                <w:bCs/>
                <w:color w:val="00B0F0"/>
                <w:szCs w:val="24"/>
              </w:rPr>
              <w:t>Pre_para</w:t>
            </w:r>
            <w:r>
              <w:rPr>
                <w:rFonts w:hint="eastAsia"/>
                <w:b/>
                <w:bCs/>
                <w:color w:val="00B0F0"/>
                <w:szCs w:val="24"/>
              </w:rPr>
              <w:t>,</w:t>
            </w:r>
            <w:r>
              <w:t xml:space="preserve"> </w:t>
            </w:r>
            <w:r>
              <w:rPr>
                <w:b/>
                <w:bCs/>
                <w:color w:val="00B0F0"/>
                <w:szCs w:val="24"/>
              </w:rPr>
              <w:t>Fpump_Cal</w:t>
            </w:r>
            <w:r>
              <w:rPr>
                <w:rFonts w:hint="eastAsia"/>
                <w:b/>
                <w:bCs/>
                <w:color w:val="00B0F0"/>
                <w:szCs w:val="24"/>
              </w:rPr>
              <w:t>是计算函数的一部分；</w:t>
            </w:r>
          </w:p>
        </w:tc>
      </w:tr>
      <w:tr w14:paraId="74028E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66696F37">
            <w:pPr>
              <w:spacing w:line="240" w:lineRule="auto"/>
              <w:jc w:val="center"/>
              <w:rPr>
                <w:b/>
                <w:bCs/>
                <w:color w:val="00B0F0"/>
                <w:szCs w:val="24"/>
              </w:rPr>
            </w:pPr>
          </w:p>
        </w:tc>
        <w:tc>
          <w:tcPr>
            <w:tcW w:w="399" w:type="pct"/>
            <w:vMerge w:val="continue"/>
            <w:vAlign w:val="center"/>
          </w:tcPr>
          <w:p w14:paraId="75DC844B">
            <w:pPr>
              <w:autoSpaceDE w:val="0"/>
              <w:autoSpaceDN w:val="0"/>
              <w:spacing w:line="240" w:lineRule="auto"/>
              <w:jc w:val="center"/>
              <w:rPr>
                <w:b/>
                <w:bCs/>
                <w:color w:val="00B0F0"/>
                <w:szCs w:val="24"/>
              </w:rPr>
            </w:pPr>
          </w:p>
        </w:tc>
        <w:tc>
          <w:tcPr>
            <w:tcW w:w="438" w:type="pct"/>
            <w:vMerge w:val="continue"/>
            <w:vAlign w:val="center"/>
          </w:tcPr>
          <w:p w14:paraId="27CC1FFE">
            <w:pPr>
              <w:spacing w:line="240" w:lineRule="auto"/>
              <w:jc w:val="center"/>
              <w:rPr>
                <w:b/>
                <w:bCs/>
                <w:color w:val="00B0F0"/>
                <w:szCs w:val="24"/>
              </w:rPr>
            </w:pPr>
          </w:p>
        </w:tc>
        <w:tc>
          <w:tcPr>
            <w:tcW w:w="1723" w:type="pct"/>
            <w:vAlign w:val="center"/>
          </w:tcPr>
          <w:p w14:paraId="5CF418BB">
            <w:pPr>
              <w:spacing w:line="240" w:lineRule="auto"/>
              <w:jc w:val="center"/>
              <w:rPr>
                <w:b/>
                <w:bCs/>
                <w:color w:val="00B0F0"/>
                <w:szCs w:val="24"/>
              </w:rPr>
            </w:pPr>
            <w:r>
              <w:rPr>
                <w:b/>
                <w:bCs/>
                <w:color w:val="00B0F0"/>
                <w:szCs w:val="24"/>
              </w:rPr>
              <w:t>Fpump_Cal</w:t>
            </w:r>
          </w:p>
        </w:tc>
        <w:tc>
          <w:tcPr>
            <w:tcW w:w="1486" w:type="pct"/>
            <w:vAlign w:val="center"/>
          </w:tcPr>
          <w:p w14:paraId="1B65A663">
            <w:pPr>
              <w:spacing w:line="240" w:lineRule="auto"/>
              <w:rPr>
                <w:b/>
                <w:bCs/>
                <w:color w:val="00B0F0"/>
                <w:szCs w:val="24"/>
              </w:rPr>
            </w:pPr>
            <w:r>
              <w:rPr>
                <w:rFonts w:hint="eastAsia"/>
                <w:b/>
                <w:bCs/>
                <w:color w:val="00B0F0"/>
                <w:szCs w:val="24"/>
              </w:rPr>
              <w:t>计算风机或泵压头</w:t>
            </w:r>
          </w:p>
        </w:tc>
        <w:tc>
          <w:tcPr>
            <w:tcW w:w="701" w:type="pct"/>
            <w:vMerge w:val="continue"/>
            <w:vAlign w:val="center"/>
          </w:tcPr>
          <w:p w14:paraId="25ACDF63">
            <w:pPr>
              <w:spacing w:line="240" w:lineRule="auto"/>
              <w:rPr>
                <w:b/>
                <w:bCs/>
                <w:color w:val="00B0F0"/>
                <w:szCs w:val="24"/>
              </w:rPr>
            </w:pPr>
          </w:p>
        </w:tc>
      </w:tr>
      <w:tr w14:paraId="69AC03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210EFA02">
            <w:pPr>
              <w:spacing w:line="240" w:lineRule="auto"/>
              <w:jc w:val="center"/>
              <w:rPr>
                <w:b/>
                <w:bCs/>
                <w:color w:val="00B0F0"/>
                <w:szCs w:val="24"/>
              </w:rPr>
            </w:pPr>
          </w:p>
        </w:tc>
        <w:tc>
          <w:tcPr>
            <w:tcW w:w="399" w:type="pct"/>
            <w:vMerge w:val="continue"/>
            <w:vAlign w:val="center"/>
          </w:tcPr>
          <w:p w14:paraId="5699EE60">
            <w:pPr>
              <w:autoSpaceDE w:val="0"/>
              <w:autoSpaceDN w:val="0"/>
              <w:spacing w:line="240" w:lineRule="auto"/>
              <w:jc w:val="center"/>
              <w:rPr>
                <w:b/>
                <w:bCs/>
                <w:color w:val="00B0F0"/>
                <w:szCs w:val="24"/>
              </w:rPr>
            </w:pPr>
          </w:p>
        </w:tc>
        <w:tc>
          <w:tcPr>
            <w:tcW w:w="438" w:type="pct"/>
            <w:vMerge w:val="continue"/>
            <w:vAlign w:val="center"/>
          </w:tcPr>
          <w:p w14:paraId="6A5AB5EF">
            <w:pPr>
              <w:spacing w:line="240" w:lineRule="auto"/>
              <w:jc w:val="center"/>
              <w:rPr>
                <w:b/>
                <w:bCs/>
                <w:color w:val="00B0F0"/>
                <w:szCs w:val="24"/>
              </w:rPr>
            </w:pPr>
          </w:p>
        </w:tc>
        <w:tc>
          <w:tcPr>
            <w:tcW w:w="1723" w:type="pct"/>
            <w:vAlign w:val="center"/>
          </w:tcPr>
          <w:p w14:paraId="35028298">
            <w:pPr>
              <w:spacing w:line="240" w:lineRule="auto"/>
              <w:jc w:val="center"/>
              <w:rPr>
                <w:b/>
                <w:bCs/>
                <w:color w:val="00B0F0"/>
                <w:szCs w:val="24"/>
              </w:rPr>
            </w:pPr>
            <w:r>
              <w:rPr>
                <w:rFonts w:hint="eastAsia"/>
                <w:b/>
                <w:bCs/>
                <w:color w:val="00B0F0"/>
                <w:szCs w:val="24"/>
              </w:rPr>
              <w:t>thermix</w:t>
            </w:r>
          </w:p>
        </w:tc>
        <w:tc>
          <w:tcPr>
            <w:tcW w:w="1486" w:type="pct"/>
            <w:vAlign w:val="center"/>
          </w:tcPr>
          <w:p w14:paraId="3C58C2DB">
            <w:pPr>
              <w:spacing w:line="240" w:lineRule="auto"/>
              <w:rPr>
                <w:b/>
                <w:bCs/>
                <w:color w:val="00B0F0"/>
                <w:szCs w:val="24"/>
              </w:rPr>
            </w:pPr>
            <w:r>
              <w:rPr>
                <w:rFonts w:hint="eastAsia"/>
                <w:b/>
                <w:bCs/>
                <w:color w:val="00B0F0"/>
                <w:szCs w:val="24"/>
              </w:rPr>
              <w:t>耦合计算函数，包括回路计算和堆芯计算</w:t>
            </w:r>
          </w:p>
        </w:tc>
        <w:tc>
          <w:tcPr>
            <w:tcW w:w="701" w:type="pct"/>
            <w:vMerge w:val="continue"/>
            <w:vAlign w:val="center"/>
          </w:tcPr>
          <w:p w14:paraId="343829E5">
            <w:pPr>
              <w:spacing w:line="240" w:lineRule="auto"/>
              <w:rPr>
                <w:b/>
                <w:bCs/>
                <w:color w:val="00B0F0"/>
                <w:szCs w:val="24"/>
              </w:rPr>
            </w:pPr>
          </w:p>
        </w:tc>
      </w:tr>
      <w:tr w14:paraId="352435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07210967">
            <w:pPr>
              <w:spacing w:line="240" w:lineRule="auto"/>
              <w:jc w:val="center"/>
              <w:rPr>
                <w:b/>
                <w:bCs/>
                <w:color w:val="00B0F0"/>
                <w:szCs w:val="24"/>
              </w:rPr>
            </w:pPr>
          </w:p>
        </w:tc>
        <w:tc>
          <w:tcPr>
            <w:tcW w:w="399" w:type="pct"/>
            <w:vMerge w:val="continue"/>
            <w:vAlign w:val="center"/>
          </w:tcPr>
          <w:p w14:paraId="197272C3">
            <w:pPr>
              <w:autoSpaceDE w:val="0"/>
              <w:autoSpaceDN w:val="0"/>
              <w:spacing w:line="240" w:lineRule="auto"/>
              <w:jc w:val="center"/>
              <w:rPr>
                <w:b/>
                <w:bCs/>
                <w:color w:val="00B0F0"/>
                <w:szCs w:val="24"/>
              </w:rPr>
            </w:pPr>
          </w:p>
        </w:tc>
        <w:tc>
          <w:tcPr>
            <w:tcW w:w="438" w:type="pct"/>
            <w:vMerge w:val="continue"/>
            <w:vAlign w:val="center"/>
          </w:tcPr>
          <w:p w14:paraId="56A95B1C">
            <w:pPr>
              <w:spacing w:line="240" w:lineRule="auto"/>
              <w:jc w:val="center"/>
              <w:rPr>
                <w:b/>
                <w:bCs/>
                <w:color w:val="00B0F0"/>
                <w:szCs w:val="24"/>
              </w:rPr>
            </w:pPr>
          </w:p>
        </w:tc>
        <w:tc>
          <w:tcPr>
            <w:tcW w:w="1723" w:type="pct"/>
            <w:vAlign w:val="center"/>
          </w:tcPr>
          <w:p w14:paraId="3A192AD2">
            <w:pPr>
              <w:spacing w:line="240" w:lineRule="auto"/>
              <w:jc w:val="center"/>
              <w:rPr>
                <w:b/>
                <w:bCs/>
                <w:color w:val="00B0F0"/>
                <w:szCs w:val="24"/>
              </w:rPr>
            </w:pPr>
            <w:r>
              <w:rPr>
                <w:rFonts w:hint="eastAsia"/>
                <w:b/>
                <w:bCs/>
                <w:color w:val="FF0000"/>
                <w:szCs w:val="24"/>
              </w:rPr>
              <w:t>Nusol_solve</w:t>
            </w:r>
          </w:p>
        </w:tc>
        <w:tc>
          <w:tcPr>
            <w:tcW w:w="1486" w:type="pct"/>
            <w:vAlign w:val="center"/>
          </w:tcPr>
          <w:p w14:paraId="728C9879">
            <w:pPr>
              <w:spacing w:line="240" w:lineRule="auto"/>
              <w:rPr>
                <w:b/>
                <w:bCs/>
                <w:color w:val="00B0F0"/>
                <w:szCs w:val="24"/>
              </w:rPr>
            </w:pPr>
            <w:r>
              <w:rPr>
                <w:rFonts w:hint="eastAsia"/>
                <w:b/>
                <w:bCs/>
                <w:color w:val="00B0F0"/>
                <w:szCs w:val="24"/>
              </w:rPr>
              <w:t>回路计算函数</w:t>
            </w:r>
          </w:p>
        </w:tc>
        <w:tc>
          <w:tcPr>
            <w:tcW w:w="701" w:type="pct"/>
            <w:vMerge w:val="continue"/>
            <w:vAlign w:val="center"/>
          </w:tcPr>
          <w:p w14:paraId="16C24029">
            <w:pPr>
              <w:spacing w:line="240" w:lineRule="auto"/>
              <w:rPr>
                <w:b/>
                <w:bCs/>
                <w:color w:val="00B0F0"/>
                <w:szCs w:val="24"/>
              </w:rPr>
            </w:pPr>
          </w:p>
        </w:tc>
      </w:tr>
      <w:tr w14:paraId="03AD9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restart"/>
            <w:vAlign w:val="center"/>
          </w:tcPr>
          <w:p w14:paraId="49231401">
            <w:pPr>
              <w:spacing w:line="240" w:lineRule="auto"/>
              <w:jc w:val="center"/>
              <w:rPr>
                <w:b/>
                <w:bCs/>
                <w:color w:val="00B0F0"/>
                <w:szCs w:val="24"/>
              </w:rPr>
            </w:pPr>
            <w:r>
              <w:rPr>
                <w:rFonts w:hint="eastAsia"/>
                <w:b/>
                <w:bCs/>
                <w:color w:val="00B0F0"/>
                <w:szCs w:val="24"/>
              </w:rPr>
              <w:t>5</w:t>
            </w:r>
          </w:p>
        </w:tc>
        <w:tc>
          <w:tcPr>
            <w:tcW w:w="399" w:type="pct"/>
            <w:vMerge w:val="restart"/>
            <w:vAlign w:val="center"/>
          </w:tcPr>
          <w:p w14:paraId="61C3500A">
            <w:pPr>
              <w:autoSpaceDE w:val="0"/>
              <w:autoSpaceDN w:val="0"/>
              <w:spacing w:line="240" w:lineRule="auto"/>
              <w:jc w:val="center"/>
              <w:rPr>
                <w:b/>
                <w:bCs/>
                <w:color w:val="00B0F0"/>
                <w:szCs w:val="24"/>
              </w:rPr>
            </w:pPr>
            <w:r>
              <w:rPr>
                <w:rFonts w:hint="eastAsia"/>
                <w:b/>
                <w:bCs/>
                <w:color w:val="00B0F0"/>
                <w:szCs w:val="24"/>
              </w:rPr>
              <w:t>耦合参数传递模块</w:t>
            </w:r>
          </w:p>
        </w:tc>
        <w:tc>
          <w:tcPr>
            <w:tcW w:w="438" w:type="pct"/>
            <w:vMerge w:val="restart"/>
            <w:vAlign w:val="center"/>
          </w:tcPr>
          <w:p w14:paraId="1CE27C22">
            <w:pPr>
              <w:spacing w:line="240" w:lineRule="auto"/>
              <w:jc w:val="center"/>
              <w:rPr>
                <w:b/>
                <w:bCs/>
                <w:color w:val="00B0F0"/>
                <w:szCs w:val="24"/>
              </w:rPr>
            </w:pPr>
          </w:p>
        </w:tc>
        <w:tc>
          <w:tcPr>
            <w:tcW w:w="1723" w:type="pct"/>
            <w:vAlign w:val="center"/>
          </w:tcPr>
          <w:p w14:paraId="37C0D86D">
            <w:pPr>
              <w:spacing w:line="240" w:lineRule="auto"/>
              <w:jc w:val="center"/>
              <w:rPr>
                <w:b/>
                <w:bCs/>
                <w:color w:val="00B0F0"/>
                <w:szCs w:val="24"/>
              </w:rPr>
            </w:pPr>
            <w:r>
              <w:rPr>
                <w:b/>
                <w:bCs/>
                <w:color w:val="FF0000"/>
                <w:szCs w:val="24"/>
              </w:rPr>
              <w:t>THERMIX_Passto_Nusol</w:t>
            </w:r>
          </w:p>
        </w:tc>
        <w:tc>
          <w:tcPr>
            <w:tcW w:w="1486" w:type="pct"/>
            <w:vAlign w:val="center"/>
          </w:tcPr>
          <w:p w14:paraId="7C3BB0A6">
            <w:pPr>
              <w:spacing w:line="240" w:lineRule="auto"/>
              <w:rPr>
                <w:b/>
                <w:bCs/>
                <w:color w:val="00B0F0"/>
                <w:szCs w:val="24"/>
              </w:rPr>
            </w:pPr>
            <w:r>
              <w:rPr>
                <w:rFonts w:hint="eastAsia"/>
                <w:color w:val="00B0F0"/>
                <w:szCs w:val="24"/>
              </w:rPr>
              <w:t>堆芯程序传递参数函数</w:t>
            </w:r>
          </w:p>
        </w:tc>
        <w:tc>
          <w:tcPr>
            <w:tcW w:w="701" w:type="pct"/>
            <w:vMerge w:val="continue"/>
            <w:vAlign w:val="center"/>
          </w:tcPr>
          <w:p w14:paraId="18F4D574">
            <w:pPr>
              <w:spacing w:line="240" w:lineRule="auto"/>
              <w:rPr>
                <w:b/>
                <w:bCs/>
                <w:color w:val="00B0F0"/>
                <w:szCs w:val="24"/>
              </w:rPr>
            </w:pPr>
          </w:p>
        </w:tc>
      </w:tr>
      <w:tr w14:paraId="7E2481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35246999">
            <w:pPr>
              <w:spacing w:line="240" w:lineRule="auto"/>
              <w:jc w:val="center"/>
              <w:rPr>
                <w:b/>
                <w:bCs/>
                <w:color w:val="00B0F0"/>
                <w:szCs w:val="24"/>
              </w:rPr>
            </w:pPr>
          </w:p>
        </w:tc>
        <w:tc>
          <w:tcPr>
            <w:tcW w:w="399" w:type="pct"/>
            <w:vMerge w:val="continue"/>
            <w:vAlign w:val="center"/>
          </w:tcPr>
          <w:p w14:paraId="50F3F569">
            <w:pPr>
              <w:autoSpaceDE w:val="0"/>
              <w:autoSpaceDN w:val="0"/>
              <w:spacing w:line="240" w:lineRule="auto"/>
              <w:jc w:val="center"/>
              <w:rPr>
                <w:b/>
                <w:bCs/>
                <w:color w:val="00B0F0"/>
                <w:szCs w:val="24"/>
              </w:rPr>
            </w:pPr>
          </w:p>
        </w:tc>
        <w:tc>
          <w:tcPr>
            <w:tcW w:w="438" w:type="pct"/>
            <w:vMerge w:val="continue"/>
            <w:vAlign w:val="center"/>
          </w:tcPr>
          <w:p w14:paraId="3A1AAD63">
            <w:pPr>
              <w:spacing w:line="240" w:lineRule="auto"/>
              <w:jc w:val="center"/>
              <w:rPr>
                <w:b/>
                <w:bCs/>
                <w:color w:val="00B0F0"/>
                <w:szCs w:val="24"/>
              </w:rPr>
            </w:pPr>
          </w:p>
        </w:tc>
        <w:tc>
          <w:tcPr>
            <w:tcW w:w="1723" w:type="pct"/>
            <w:vAlign w:val="center"/>
          </w:tcPr>
          <w:p w14:paraId="2C7A8C8D">
            <w:pPr>
              <w:spacing w:line="240" w:lineRule="auto"/>
              <w:jc w:val="center"/>
              <w:rPr>
                <w:b/>
                <w:bCs/>
                <w:color w:val="00B0F0"/>
                <w:szCs w:val="24"/>
              </w:rPr>
            </w:pPr>
            <w:r>
              <w:rPr>
                <w:b/>
                <w:bCs/>
                <w:color w:val="FF0000"/>
                <w:szCs w:val="24"/>
              </w:rPr>
              <w:t>Nusol_Passto_THERMIX</w:t>
            </w:r>
          </w:p>
        </w:tc>
        <w:tc>
          <w:tcPr>
            <w:tcW w:w="1486" w:type="pct"/>
            <w:vAlign w:val="center"/>
          </w:tcPr>
          <w:p w14:paraId="746ED20A">
            <w:pPr>
              <w:spacing w:line="240" w:lineRule="auto"/>
              <w:rPr>
                <w:b/>
                <w:bCs/>
                <w:color w:val="00B0F0"/>
                <w:szCs w:val="24"/>
              </w:rPr>
            </w:pPr>
            <w:r>
              <w:rPr>
                <w:rFonts w:hint="eastAsia"/>
                <w:color w:val="00B0F0"/>
                <w:szCs w:val="24"/>
              </w:rPr>
              <w:t>回路传递参数函数</w:t>
            </w:r>
          </w:p>
        </w:tc>
        <w:tc>
          <w:tcPr>
            <w:tcW w:w="701" w:type="pct"/>
            <w:vMerge w:val="continue"/>
            <w:vAlign w:val="center"/>
          </w:tcPr>
          <w:p w14:paraId="5A7CBB26">
            <w:pPr>
              <w:spacing w:line="240" w:lineRule="auto"/>
              <w:rPr>
                <w:b/>
                <w:bCs/>
                <w:color w:val="00B0F0"/>
                <w:szCs w:val="24"/>
              </w:rPr>
            </w:pPr>
          </w:p>
        </w:tc>
      </w:tr>
      <w:tr w14:paraId="6AF486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5995D132">
            <w:pPr>
              <w:spacing w:line="240" w:lineRule="auto"/>
              <w:jc w:val="center"/>
              <w:rPr>
                <w:b/>
                <w:bCs/>
                <w:color w:val="00B0F0"/>
                <w:szCs w:val="24"/>
              </w:rPr>
            </w:pPr>
          </w:p>
        </w:tc>
        <w:tc>
          <w:tcPr>
            <w:tcW w:w="399" w:type="pct"/>
            <w:vMerge w:val="continue"/>
            <w:vAlign w:val="center"/>
          </w:tcPr>
          <w:p w14:paraId="63875F14">
            <w:pPr>
              <w:autoSpaceDE w:val="0"/>
              <w:autoSpaceDN w:val="0"/>
              <w:spacing w:line="240" w:lineRule="auto"/>
              <w:jc w:val="center"/>
              <w:rPr>
                <w:b/>
                <w:bCs/>
                <w:color w:val="00B0F0"/>
                <w:szCs w:val="24"/>
              </w:rPr>
            </w:pPr>
          </w:p>
        </w:tc>
        <w:tc>
          <w:tcPr>
            <w:tcW w:w="438" w:type="pct"/>
            <w:vMerge w:val="continue"/>
            <w:vAlign w:val="center"/>
          </w:tcPr>
          <w:p w14:paraId="5B575C07">
            <w:pPr>
              <w:spacing w:line="240" w:lineRule="auto"/>
              <w:jc w:val="center"/>
              <w:rPr>
                <w:b/>
                <w:bCs/>
                <w:color w:val="00B0F0"/>
                <w:szCs w:val="24"/>
              </w:rPr>
            </w:pPr>
          </w:p>
        </w:tc>
        <w:tc>
          <w:tcPr>
            <w:tcW w:w="1723" w:type="pct"/>
            <w:vAlign w:val="center"/>
          </w:tcPr>
          <w:p w14:paraId="4172699C">
            <w:pPr>
              <w:spacing w:line="240" w:lineRule="auto"/>
              <w:jc w:val="center"/>
              <w:rPr>
                <w:b/>
                <w:bCs/>
                <w:color w:val="00B0F0"/>
                <w:szCs w:val="24"/>
              </w:rPr>
            </w:pPr>
            <w:r>
              <w:rPr>
                <w:b/>
                <w:bCs/>
                <w:color w:val="00B0F0"/>
                <w:szCs w:val="24"/>
              </w:rPr>
              <w:t>Control_G_P</w:t>
            </w:r>
          </w:p>
        </w:tc>
        <w:tc>
          <w:tcPr>
            <w:tcW w:w="1486" w:type="pct"/>
            <w:vAlign w:val="center"/>
          </w:tcPr>
          <w:p w14:paraId="5D4A632E">
            <w:pPr>
              <w:spacing w:line="240" w:lineRule="auto"/>
              <w:rPr>
                <w:b/>
                <w:bCs/>
                <w:color w:val="00B0F0"/>
                <w:szCs w:val="24"/>
              </w:rPr>
            </w:pPr>
            <w:r>
              <w:rPr>
                <w:rFonts w:hint="eastAsia"/>
                <w:color w:val="00B0F0"/>
                <w:szCs w:val="24"/>
              </w:rPr>
              <w:t>耦合计算前稳定初始回路压力和流量</w:t>
            </w:r>
          </w:p>
        </w:tc>
        <w:tc>
          <w:tcPr>
            <w:tcW w:w="701" w:type="pct"/>
            <w:vMerge w:val="continue"/>
            <w:vAlign w:val="center"/>
          </w:tcPr>
          <w:p w14:paraId="09CBCFEE">
            <w:pPr>
              <w:spacing w:line="240" w:lineRule="auto"/>
              <w:rPr>
                <w:b/>
                <w:bCs/>
                <w:color w:val="00B0F0"/>
                <w:szCs w:val="24"/>
              </w:rPr>
            </w:pPr>
          </w:p>
        </w:tc>
      </w:tr>
      <w:tr w14:paraId="717E25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Align w:val="center"/>
          </w:tcPr>
          <w:p w14:paraId="41D3CB18">
            <w:pPr>
              <w:spacing w:line="240" w:lineRule="auto"/>
              <w:jc w:val="center"/>
              <w:rPr>
                <w:b/>
                <w:bCs/>
                <w:color w:val="00B0F0"/>
                <w:szCs w:val="24"/>
              </w:rPr>
            </w:pPr>
            <w:r>
              <w:rPr>
                <w:rFonts w:hint="eastAsia"/>
                <w:b/>
                <w:bCs/>
                <w:color w:val="00B0F0"/>
                <w:szCs w:val="24"/>
              </w:rPr>
              <w:t>6</w:t>
            </w:r>
          </w:p>
        </w:tc>
        <w:tc>
          <w:tcPr>
            <w:tcW w:w="399" w:type="pct"/>
            <w:vAlign w:val="center"/>
          </w:tcPr>
          <w:p w14:paraId="752336CD">
            <w:pPr>
              <w:autoSpaceDE w:val="0"/>
              <w:autoSpaceDN w:val="0"/>
              <w:spacing w:line="240" w:lineRule="auto"/>
              <w:jc w:val="center"/>
              <w:rPr>
                <w:b/>
                <w:bCs/>
                <w:color w:val="00B0F0"/>
                <w:szCs w:val="24"/>
              </w:rPr>
            </w:pPr>
            <w:r>
              <w:rPr>
                <w:rFonts w:hint="eastAsia"/>
                <w:b/>
                <w:bCs/>
                <w:color w:val="00B0F0"/>
                <w:szCs w:val="24"/>
              </w:rPr>
              <w:t>输出模块</w:t>
            </w:r>
          </w:p>
        </w:tc>
        <w:tc>
          <w:tcPr>
            <w:tcW w:w="438" w:type="pct"/>
            <w:vAlign w:val="center"/>
          </w:tcPr>
          <w:p w14:paraId="62FA4391">
            <w:pPr>
              <w:spacing w:line="240" w:lineRule="auto"/>
              <w:jc w:val="center"/>
              <w:rPr>
                <w:b/>
                <w:bCs/>
                <w:color w:val="00B0F0"/>
                <w:szCs w:val="24"/>
              </w:rPr>
            </w:pPr>
          </w:p>
        </w:tc>
        <w:tc>
          <w:tcPr>
            <w:tcW w:w="1723" w:type="pct"/>
            <w:vAlign w:val="center"/>
          </w:tcPr>
          <w:p w14:paraId="35FEFD80">
            <w:pPr>
              <w:spacing w:line="240" w:lineRule="auto"/>
              <w:jc w:val="center"/>
              <w:rPr>
                <w:b/>
                <w:bCs/>
                <w:color w:val="FF0000"/>
                <w:szCs w:val="24"/>
              </w:rPr>
            </w:pPr>
            <w:r>
              <w:rPr>
                <w:b/>
                <w:bCs/>
                <w:color w:val="00B0F0"/>
                <w:szCs w:val="24"/>
              </w:rPr>
              <w:t>Result_Output</w:t>
            </w:r>
          </w:p>
        </w:tc>
        <w:tc>
          <w:tcPr>
            <w:tcW w:w="1486" w:type="pct"/>
            <w:vAlign w:val="center"/>
          </w:tcPr>
          <w:p w14:paraId="124FD997">
            <w:pPr>
              <w:spacing w:line="240" w:lineRule="auto"/>
              <w:rPr>
                <w:b/>
                <w:bCs/>
                <w:color w:val="00B0F0"/>
                <w:szCs w:val="24"/>
              </w:rPr>
            </w:pPr>
            <w:r>
              <w:rPr>
                <w:rFonts w:hint="eastAsia"/>
                <w:b/>
                <w:bCs/>
                <w:color w:val="00B0F0"/>
                <w:szCs w:val="24"/>
              </w:rPr>
              <w:t>输出瞬态计算结果</w:t>
            </w:r>
          </w:p>
        </w:tc>
        <w:tc>
          <w:tcPr>
            <w:tcW w:w="701" w:type="pct"/>
            <w:vMerge w:val="continue"/>
            <w:vAlign w:val="center"/>
          </w:tcPr>
          <w:p w14:paraId="1C5B3147">
            <w:pPr>
              <w:spacing w:line="240" w:lineRule="auto"/>
              <w:rPr>
                <w:b/>
                <w:bCs/>
                <w:color w:val="00B0F0"/>
                <w:szCs w:val="24"/>
              </w:rPr>
            </w:pPr>
          </w:p>
        </w:tc>
      </w:tr>
      <w:tr w14:paraId="38D1CB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restart"/>
            <w:vAlign w:val="center"/>
          </w:tcPr>
          <w:p w14:paraId="0F7E9A07">
            <w:pPr>
              <w:spacing w:line="240" w:lineRule="auto"/>
              <w:jc w:val="center"/>
              <w:rPr>
                <w:b/>
                <w:bCs/>
                <w:color w:val="00B0F0"/>
                <w:szCs w:val="24"/>
              </w:rPr>
            </w:pPr>
            <w:r>
              <w:rPr>
                <w:rFonts w:hint="eastAsia"/>
                <w:b/>
                <w:bCs/>
                <w:color w:val="00B0F0"/>
                <w:szCs w:val="24"/>
              </w:rPr>
              <w:t>7</w:t>
            </w:r>
          </w:p>
        </w:tc>
        <w:tc>
          <w:tcPr>
            <w:tcW w:w="399" w:type="pct"/>
            <w:vMerge w:val="restart"/>
            <w:vAlign w:val="center"/>
          </w:tcPr>
          <w:p w14:paraId="06E7A7D5">
            <w:pPr>
              <w:autoSpaceDE w:val="0"/>
              <w:autoSpaceDN w:val="0"/>
              <w:spacing w:line="240" w:lineRule="auto"/>
              <w:jc w:val="center"/>
              <w:rPr>
                <w:b/>
                <w:bCs/>
                <w:color w:val="00B0F0"/>
                <w:szCs w:val="24"/>
              </w:rPr>
            </w:pPr>
            <w:r>
              <w:rPr>
                <w:rFonts w:hint="eastAsia"/>
                <w:b/>
                <w:bCs/>
                <w:color w:val="00B0F0"/>
                <w:szCs w:val="24"/>
              </w:rPr>
              <w:t>辅助模块</w:t>
            </w:r>
          </w:p>
        </w:tc>
        <w:tc>
          <w:tcPr>
            <w:tcW w:w="438" w:type="pct"/>
            <w:vMerge w:val="restart"/>
            <w:vAlign w:val="center"/>
          </w:tcPr>
          <w:p w14:paraId="001E4D15">
            <w:pPr>
              <w:spacing w:line="240" w:lineRule="auto"/>
              <w:jc w:val="center"/>
              <w:rPr>
                <w:b/>
                <w:bCs/>
                <w:color w:val="00B0F0"/>
                <w:szCs w:val="24"/>
              </w:rPr>
            </w:pPr>
          </w:p>
        </w:tc>
        <w:tc>
          <w:tcPr>
            <w:tcW w:w="1723" w:type="pct"/>
            <w:vAlign w:val="center"/>
          </w:tcPr>
          <w:p w14:paraId="257FC2AC">
            <w:pPr>
              <w:spacing w:line="240" w:lineRule="auto"/>
              <w:jc w:val="center"/>
              <w:rPr>
                <w:b/>
                <w:bCs/>
                <w:color w:val="00B0F0"/>
                <w:szCs w:val="24"/>
              </w:rPr>
            </w:pPr>
            <w:r>
              <w:rPr>
                <w:b/>
                <w:bCs/>
                <w:color w:val="00B0F0"/>
                <w:szCs w:val="24"/>
              </w:rPr>
              <w:t>Convergence_Determination</w:t>
            </w:r>
          </w:p>
        </w:tc>
        <w:tc>
          <w:tcPr>
            <w:tcW w:w="1486" w:type="pct"/>
            <w:vAlign w:val="center"/>
          </w:tcPr>
          <w:p w14:paraId="315C0220">
            <w:pPr>
              <w:spacing w:line="240" w:lineRule="auto"/>
              <w:rPr>
                <w:b/>
                <w:bCs/>
                <w:color w:val="00B0F0"/>
                <w:szCs w:val="24"/>
              </w:rPr>
            </w:pPr>
            <w:r>
              <w:rPr>
                <w:rFonts w:hint="eastAsia"/>
                <w:b/>
                <w:bCs/>
                <w:color w:val="00B0F0"/>
                <w:szCs w:val="24"/>
              </w:rPr>
              <w:t>用来判断在固定时间内，瞬态计算是否收敛</w:t>
            </w:r>
          </w:p>
        </w:tc>
        <w:tc>
          <w:tcPr>
            <w:tcW w:w="701" w:type="pct"/>
            <w:vAlign w:val="center"/>
          </w:tcPr>
          <w:p w14:paraId="31CA4BFC">
            <w:pPr>
              <w:spacing w:line="240" w:lineRule="auto"/>
              <w:rPr>
                <w:color w:val="00B0F0"/>
                <w:szCs w:val="24"/>
              </w:rPr>
            </w:pPr>
          </w:p>
        </w:tc>
      </w:tr>
      <w:tr w14:paraId="59E2D2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6379D0BC">
            <w:pPr>
              <w:spacing w:line="240" w:lineRule="auto"/>
              <w:jc w:val="center"/>
              <w:rPr>
                <w:b/>
                <w:bCs/>
                <w:color w:val="00B0F0"/>
                <w:szCs w:val="24"/>
              </w:rPr>
            </w:pPr>
          </w:p>
        </w:tc>
        <w:tc>
          <w:tcPr>
            <w:tcW w:w="399" w:type="pct"/>
            <w:vMerge w:val="continue"/>
            <w:vAlign w:val="center"/>
          </w:tcPr>
          <w:p w14:paraId="53499C34">
            <w:pPr>
              <w:autoSpaceDE w:val="0"/>
              <w:autoSpaceDN w:val="0"/>
              <w:spacing w:line="240" w:lineRule="auto"/>
              <w:jc w:val="center"/>
              <w:rPr>
                <w:b/>
                <w:bCs/>
                <w:color w:val="00B0F0"/>
                <w:szCs w:val="24"/>
              </w:rPr>
            </w:pPr>
          </w:p>
        </w:tc>
        <w:tc>
          <w:tcPr>
            <w:tcW w:w="438" w:type="pct"/>
            <w:vMerge w:val="continue"/>
            <w:vAlign w:val="center"/>
          </w:tcPr>
          <w:p w14:paraId="49FA63E9">
            <w:pPr>
              <w:spacing w:line="240" w:lineRule="auto"/>
              <w:jc w:val="center"/>
              <w:rPr>
                <w:b/>
                <w:bCs/>
                <w:color w:val="00B0F0"/>
                <w:szCs w:val="24"/>
              </w:rPr>
            </w:pPr>
          </w:p>
        </w:tc>
        <w:tc>
          <w:tcPr>
            <w:tcW w:w="1723" w:type="pct"/>
            <w:vAlign w:val="center"/>
          </w:tcPr>
          <w:p w14:paraId="25D7C680">
            <w:pPr>
              <w:spacing w:line="240" w:lineRule="auto"/>
              <w:jc w:val="center"/>
              <w:rPr>
                <w:b/>
                <w:bCs/>
                <w:color w:val="00B0F0"/>
                <w:szCs w:val="24"/>
              </w:rPr>
            </w:pPr>
            <w:r>
              <w:rPr>
                <w:b/>
                <w:bCs/>
                <w:color w:val="00B0F0"/>
                <w:szCs w:val="24"/>
              </w:rPr>
              <w:t>trim</w:t>
            </w:r>
          </w:p>
        </w:tc>
        <w:tc>
          <w:tcPr>
            <w:tcW w:w="1486" w:type="pct"/>
            <w:vAlign w:val="center"/>
          </w:tcPr>
          <w:p w14:paraId="61E6E2B5">
            <w:pPr>
              <w:spacing w:line="240" w:lineRule="auto"/>
              <w:rPr>
                <w:b/>
                <w:bCs/>
                <w:color w:val="00B0F0"/>
                <w:szCs w:val="24"/>
              </w:rPr>
            </w:pPr>
            <w:r>
              <w:rPr>
                <w:rFonts w:hint="eastAsia"/>
                <w:b/>
                <w:bCs/>
                <w:color w:val="00B0F0"/>
                <w:szCs w:val="24"/>
              </w:rPr>
              <w:t>实现类似于 Fortran 中 TRIM 函数的功能</w:t>
            </w:r>
          </w:p>
        </w:tc>
        <w:tc>
          <w:tcPr>
            <w:tcW w:w="701" w:type="pct"/>
            <w:vAlign w:val="center"/>
          </w:tcPr>
          <w:p w14:paraId="71941B28">
            <w:pPr>
              <w:spacing w:line="240" w:lineRule="auto"/>
              <w:rPr>
                <w:b/>
                <w:bCs/>
                <w:color w:val="00B0F0"/>
                <w:szCs w:val="24"/>
              </w:rPr>
            </w:pPr>
          </w:p>
        </w:tc>
      </w:tr>
      <w:tr w14:paraId="35DC89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restart"/>
            <w:vAlign w:val="center"/>
          </w:tcPr>
          <w:p w14:paraId="6DBEEE3F">
            <w:pPr>
              <w:spacing w:line="240" w:lineRule="auto"/>
              <w:jc w:val="center"/>
              <w:rPr>
                <w:b/>
                <w:bCs/>
                <w:color w:val="00B0F0"/>
                <w:szCs w:val="24"/>
              </w:rPr>
            </w:pPr>
          </w:p>
          <w:p w14:paraId="50C6E1EB">
            <w:pPr>
              <w:spacing w:line="240" w:lineRule="auto"/>
              <w:jc w:val="center"/>
              <w:rPr>
                <w:b/>
                <w:bCs/>
                <w:color w:val="00B0F0"/>
                <w:szCs w:val="24"/>
              </w:rPr>
            </w:pPr>
          </w:p>
          <w:p w14:paraId="78D5D819">
            <w:pPr>
              <w:spacing w:line="240" w:lineRule="auto"/>
              <w:jc w:val="center"/>
              <w:rPr>
                <w:b/>
                <w:bCs/>
                <w:color w:val="00B0F0"/>
                <w:szCs w:val="24"/>
              </w:rPr>
            </w:pPr>
          </w:p>
          <w:p w14:paraId="3ED02E38">
            <w:pPr>
              <w:spacing w:line="240" w:lineRule="auto"/>
              <w:jc w:val="center"/>
              <w:rPr>
                <w:b/>
                <w:bCs/>
                <w:color w:val="00B0F0"/>
                <w:szCs w:val="24"/>
              </w:rPr>
            </w:pPr>
          </w:p>
          <w:p w14:paraId="5389ECFD">
            <w:pPr>
              <w:spacing w:line="240" w:lineRule="auto"/>
              <w:jc w:val="center"/>
              <w:rPr>
                <w:b/>
                <w:bCs/>
                <w:color w:val="00B0F0"/>
                <w:szCs w:val="24"/>
              </w:rPr>
            </w:pPr>
          </w:p>
          <w:p w14:paraId="6D558D29">
            <w:pPr>
              <w:spacing w:line="240" w:lineRule="auto"/>
              <w:jc w:val="center"/>
              <w:rPr>
                <w:b/>
                <w:bCs/>
                <w:color w:val="00B0F0"/>
                <w:szCs w:val="24"/>
              </w:rPr>
            </w:pPr>
          </w:p>
          <w:p w14:paraId="06154347">
            <w:pPr>
              <w:spacing w:line="240" w:lineRule="auto"/>
              <w:jc w:val="center"/>
              <w:rPr>
                <w:b/>
                <w:bCs/>
                <w:color w:val="00B0F0"/>
                <w:szCs w:val="24"/>
              </w:rPr>
            </w:pPr>
          </w:p>
          <w:p w14:paraId="78C2A520">
            <w:pPr>
              <w:spacing w:line="240" w:lineRule="auto"/>
              <w:jc w:val="center"/>
              <w:rPr>
                <w:b/>
                <w:bCs/>
                <w:color w:val="00B0F0"/>
                <w:szCs w:val="24"/>
              </w:rPr>
            </w:pPr>
          </w:p>
          <w:p w14:paraId="5E45AE84">
            <w:pPr>
              <w:spacing w:line="240" w:lineRule="auto"/>
              <w:jc w:val="center"/>
              <w:rPr>
                <w:b/>
                <w:bCs/>
                <w:color w:val="00B0F0"/>
                <w:szCs w:val="24"/>
              </w:rPr>
            </w:pPr>
          </w:p>
          <w:p w14:paraId="3244DB64">
            <w:pPr>
              <w:spacing w:line="240" w:lineRule="auto"/>
              <w:jc w:val="center"/>
              <w:rPr>
                <w:b/>
                <w:bCs/>
                <w:color w:val="00B0F0"/>
                <w:szCs w:val="24"/>
              </w:rPr>
            </w:pPr>
          </w:p>
          <w:p w14:paraId="16A15237">
            <w:pPr>
              <w:spacing w:line="240" w:lineRule="auto"/>
              <w:jc w:val="center"/>
              <w:rPr>
                <w:b/>
                <w:bCs/>
                <w:color w:val="00B0F0"/>
                <w:szCs w:val="24"/>
              </w:rPr>
            </w:pPr>
          </w:p>
          <w:p w14:paraId="45DBB503">
            <w:pPr>
              <w:spacing w:line="240" w:lineRule="auto"/>
              <w:jc w:val="center"/>
              <w:rPr>
                <w:b/>
                <w:bCs/>
                <w:color w:val="00B0F0"/>
                <w:szCs w:val="24"/>
              </w:rPr>
            </w:pPr>
          </w:p>
          <w:p w14:paraId="18BC144D">
            <w:pPr>
              <w:spacing w:line="240" w:lineRule="auto"/>
              <w:jc w:val="center"/>
              <w:rPr>
                <w:b/>
                <w:bCs/>
                <w:color w:val="00B0F0"/>
                <w:szCs w:val="24"/>
              </w:rPr>
            </w:pPr>
          </w:p>
          <w:p w14:paraId="02638A25">
            <w:pPr>
              <w:spacing w:line="240" w:lineRule="auto"/>
              <w:jc w:val="center"/>
              <w:rPr>
                <w:b/>
                <w:bCs/>
                <w:color w:val="00B0F0"/>
                <w:szCs w:val="24"/>
              </w:rPr>
            </w:pPr>
          </w:p>
          <w:p w14:paraId="3FB75B73">
            <w:pPr>
              <w:spacing w:line="240" w:lineRule="auto"/>
              <w:jc w:val="center"/>
              <w:rPr>
                <w:b/>
                <w:bCs/>
                <w:color w:val="00B0F0"/>
                <w:szCs w:val="24"/>
              </w:rPr>
            </w:pPr>
          </w:p>
          <w:p w14:paraId="783C127C">
            <w:pPr>
              <w:spacing w:line="240" w:lineRule="auto"/>
              <w:jc w:val="center"/>
              <w:rPr>
                <w:b/>
                <w:bCs/>
                <w:color w:val="00B0F0"/>
                <w:szCs w:val="24"/>
              </w:rPr>
            </w:pPr>
          </w:p>
          <w:p w14:paraId="339E095F">
            <w:pPr>
              <w:spacing w:line="240" w:lineRule="auto"/>
              <w:jc w:val="center"/>
              <w:rPr>
                <w:b/>
                <w:bCs/>
                <w:color w:val="00B0F0"/>
                <w:szCs w:val="24"/>
              </w:rPr>
            </w:pPr>
          </w:p>
          <w:p w14:paraId="50DA51C2">
            <w:pPr>
              <w:spacing w:line="240" w:lineRule="auto"/>
              <w:jc w:val="center"/>
              <w:rPr>
                <w:b/>
                <w:bCs/>
                <w:color w:val="00B0F0"/>
                <w:szCs w:val="24"/>
              </w:rPr>
            </w:pPr>
          </w:p>
          <w:p w14:paraId="627F6DEB">
            <w:pPr>
              <w:spacing w:line="240" w:lineRule="auto"/>
              <w:jc w:val="center"/>
              <w:rPr>
                <w:b/>
                <w:bCs/>
                <w:color w:val="00B0F0"/>
                <w:szCs w:val="24"/>
              </w:rPr>
            </w:pPr>
            <w:r>
              <w:rPr>
                <w:rFonts w:hint="eastAsia"/>
                <w:b/>
                <w:bCs/>
                <w:color w:val="00B0F0"/>
                <w:szCs w:val="24"/>
              </w:rPr>
              <w:t>8</w:t>
            </w:r>
          </w:p>
        </w:tc>
        <w:tc>
          <w:tcPr>
            <w:tcW w:w="399" w:type="pct"/>
            <w:vMerge w:val="restart"/>
            <w:vAlign w:val="center"/>
          </w:tcPr>
          <w:p w14:paraId="4DA8C688">
            <w:pPr>
              <w:autoSpaceDE w:val="0"/>
              <w:autoSpaceDN w:val="0"/>
              <w:spacing w:line="240" w:lineRule="auto"/>
              <w:jc w:val="center"/>
              <w:rPr>
                <w:b/>
                <w:bCs/>
                <w:color w:val="00B0F0"/>
                <w:szCs w:val="24"/>
              </w:rPr>
            </w:pPr>
          </w:p>
          <w:p w14:paraId="5ED53A67">
            <w:pPr>
              <w:autoSpaceDE w:val="0"/>
              <w:autoSpaceDN w:val="0"/>
              <w:spacing w:line="240" w:lineRule="auto"/>
              <w:jc w:val="center"/>
              <w:rPr>
                <w:b/>
                <w:bCs/>
                <w:color w:val="00B0F0"/>
                <w:szCs w:val="24"/>
              </w:rPr>
            </w:pPr>
          </w:p>
          <w:p w14:paraId="352E69F2">
            <w:pPr>
              <w:autoSpaceDE w:val="0"/>
              <w:autoSpaceDN w:val="0"/>
              <w:spacing w:line="240" w:lineRule="auto"/>
              <w:jc w:val="center"/>
              <w:rPr>
                <w:b/>
                <w:bCs/>
                <w:color w:val="00B0F0"/>
                <w:szCs w:val="24"/>
              </w:rPr>
            </w:pPr>
          </w:p>
          <w:p w14:paraId="50A32B4D">
            <w:pPr>
              <w:autoSpaceDE w:val="0"/>
              <w:autoSpaceDN w:val="0"/>
              <w:spacing w:line="240" w:lineRule="auto"/>
              <w:jc w:val="center"/>
              <w:rPr>
                <w:b/>
                <w:bCs/>
                <w:color w:val="00B0F0"/>
                <w:szCs w:val="24"/>
              </w:rPr>
            </w:pPr>
          </w:p>
          <w:p w14:paraId="1EC10044">
            <w:pPr>
              <w:autoSpaceDE w:val="0"/>
              <w:autoSpaceDN w:val="0"/>
              <w:spacing w:line="240" w:lineRule="auto"/>
              <w:jc w:val="center"/>
              <w:rPr>
                <w:b/>
                <w:bCs/>
                <w:color w:val="00B0F0"/>
                <w:szCs w:val="24"/>
              </w:rPr>
            </w:pPr>
          </w:p>
          <w:p w14:paraId="6D33FBA1">
            <w:pPr>
              <w:autoSpaceDE w:val="0"/>
              <w:autoSpaceDN w:val="0"/>
              <w:spacing w:line="240" w:lineRule="auto"/>
              <w:jc w:val="center"/>
              <w:rPr>
                <w:b/>
                <w:bCs/>
                <w:color w:val="00B0F0"/>
                <w:szCs w:val="24"/>
              </w:rPr>
            </w:pPr>
          </w:p>
          <w:p w14:paraId="7E4941E6">
            <w:pPr>
              <w:autoSpaceDE w:val="0"/>
              <w:autoSpaceDN w:val="0"/>
              <w:spacing w:line="240" w:lineRule="auto"/>
              <w:jc w:val="center"/>
              <w:rPr>
                <w:b/>
                <w:bCs/>
                <w:color w:val="00B0F0"/>
                <w:szCs w:val="24"/>
              </w:rPr>
            </w:pPr>
          </w:p>
          <w:p w14:paraId="5B7222D8">
            <w:pPr>
              <w:autoSpaceDE w:val="0"/>
              <w:autoSpaceDN w:val="0"/>
              <w:spacing w:line="240" w:lineRule="auto"/>
              <w:jc w:val="center"/>
              <w:rPr>
                <w:b/>
                <w:bCs/>
                <w:color w:val="00B0F0"/>
                <w:szCs w:val="24"/>
              </w:rPr>
            </w:pPr>
          </w:p>
          <w:p w14:paraId="44AF8FE9">
            <w:pPr>
              <w:autoSpaceDE w:val="0"/>
              <w:autoSpaceDN w:val="0"/>
              <w:spacing w:line="240" w:lineRule="auto"/>
              <w:jc w:val="center"/>
              <w:rPr>
                <w:b/>
                <w:bCs/>
                <w:color w:val="00B0F0"/>
                <w:szCs w:val="24"/>
              </w:rPr>
            </w:pPr>
          </w:p>
          <w:p w14:paraId="1E30B683">
            <w:pPr>
              <w:autoSpaceDE w:val="0"/>
              <w:autoSpaceDN w:val="0"/>
              <w:spacing w:line="240" w:lineRule="auto"/>
              <w:jc w:val="center"/>
              <w:rPr>
                <w:b/>
                <w:bCs/>
                <w:color w:val="00B0F0"/>
                <w:szCs w:val="24"/>
              </w:rPr>
            </w:pPr>
          </w:p>
          <w:p w14:paraId="4DD68366">
            <w:pPr>
              <w:autoSpaceDE w:val="0"/>
              <w:autoSpaceDN w:val="0"/>
              <w:spacing w:line="240" w:lineRule="auto"/>
              <w:jc w:val="center"/>
              <w:rPr>
                <w:b/>
                <w:bCs/>
                <w:color w:val="00B0F0"/>
                <w:szCs w:val="24"/>
              </w:rPr>
            </w:pPr>
          </w:p>
          <w:p w14:paraId="397BC8A8">
            <w:pPr>
              <w:autoSpaceDE w:val="0"/>
              <w:autoSpaceDN w:val="0"/>
              <w:spacing w:line="240" w:lineRule="auto"/>
              <w:jc w:val="center"/>
              <w:rPr>
                <w:b/>
                <w:bCs/>
                <w:color w:val="00B0F0"/>
                <w:szCs w:val="24"/>
              </w:rPr>
            </w:pPr>
          </w:p>
          <w:p w14:paraId="5CCD9E62">
            <w:pPr>
              <w:autoSpaceDE w:val="0"/>
              <w:autoSpaceDN w:val="0"/>
              <w:spacing w:line="240" w:lineRule="auto"/>
              <w:jc w:val="center"/>
              <w:rPr>
                <w:b/>
                <w:bCs/>
                <w:color w:val="00B0F0"/>
                <w:szCs w:val="24"/>
              </w:rPr>
            </w:pPr>
          </w:p>
          <w:p w14:paraId="57420F22">
            <w:pPr>
              <w:autoSpaceDE w:val="0"/>
              <w:autoSpaceDN w:val="0"/>
              <w:spacing w:line="240" w:lineRule="auto"/>
              <w:jc w:val="center"/>
              <w:rPr>
                <w:b/>
                <w:bCs/>
                <w:color w:val="00B0F0"/>
                <w:szCs w:val="24"/>
              </w:rPr>
            </w:pPr>
          </w:p>
          <w:p w14:paraId="1C4B7D05">
            <w:pPr>
              <w:autoSpaceDE w:val="0"/>
              <w:autoSpaceDN w:val="0"/>
              <w:spacing w:line="240" w:lineRule="auto"/>
              <w:jc w:val="center"/>
              <w:rPr>
                <w:b/>
                <w:bCs/>
                <w:color w:val="00B0F0"/>
                <w:szCs w:val="24"/>
              </w:rPr>
            </w:pPr>
          </w:p>
          <w:p w14:paraId="1707F15A">
            <w:pPr>
              <w:autoSpaceDE w:val="0"/>
              <w:autoSpaceDN w:val="0"/>
              <w:spacing w:line="240" w:lineRule="auto"/>
              <w:jc w:val="center"/>
              <w:rPr>
                <w:b/>
                <w:bCs/>
                <w:color w:val="00B0F0"/>
                <w:szCs w:val="24"/>
              </w:rPr>
            </w:pPr>
          </w:p>
          <w:p w14:paraId="26C2B694">
            <w:pPr>
              <w:autoSpaceDE w:val="0"/>
              <w:autoSpaceDN w:val="0"/>
              <w:spacing w:line="240" w:lineRule="auto"/>
              <w:jc w:val="center"/>
              <w:rPr>
                <w:b/>
                <w:bCs/>
                <w:color w:val="00B0F0"/>
                <w:szCs w:val="24"/>
              </w:rPr>
            </w:pPr>
          </w:p>
          <w:p w14:paraId="16E31E0A">
            <w:pPr>
              <w:autoSpaceDE w:val="0"/>
              <w:autoSpaceDN w:val="0"/>
              <w:spacing w:line="240" w:lineRule="auto"/>
              <w:jc w:val="center"/>
              <w:rPr>
                <w:b/>
                <w:bCs/>
                <w:color w:val="00B0F0"/>
                <w:szCs w:val="24"/>
              </w:rPr>
            </w:pPr>
            <w:r>
              <w:rPr>
                <w:rFonts w:hint="eastAsia"/>
                <w:b/>
                <w:bCs/>
                <w:color w:val="00B0F0"/>
                <w:szCs w:val="24"/>
              </w:rPr>
              <w:t>物性模块</w:t>
            </w:r>
          </w:p>
        </w:tc>
        <w:tc>
          <w:tcPr>
            <w:tcW w:w="438" w:type="pct"/>
            <w:vMerge w:val="restart"/>
            <w:vAlign w:val="center"/>
          </w:tcPr>
          <w:p w14:paraId="22042A0B">
            <w:pPr>
              <w:spacing w:line="240" w:lineRule="auto"/>
              <w:jc w:val="center"/>
              <w:rPr>
                <w:b/>
                <w:bCs/>
                <w:color w:val="00B0F0"/>
                <w:szCs w:val="24"/>
              </w:rPr>
            </w:pPr>
          </w:p>
          <w:p w14:paraId="14CDBB9E">
            <w:pPr>
              <w:spacing w:line="240" w:lineRule="auto"/>
              <w:jc w:val="center"/>
              <w:rPr>
                <w:b/>
                <w:bCs/>
                <w:color w:val="00B0F0"/>
                <w:szCs w:val="24"/>
              </w:rPr>
            </w:pPr>
          </w:p>
          <w:p w14:paraId="33A36B26">
            <w:pPr>
              <w:spacing w:line="240" w:lineRule="auto"/>
              <w:jc w:val="center"/>
              <w:rPr>
                <w:b/>
                <w:bCs/>
                <w:color w:val="00B0F0"/>
                <w:szCs w:val="24"/>
              </w:rPr>
            </w:pPr>
          </w:p>
          <w:p w14:paraId="1F5266F9">
            <w:pPr>
              <w:spacing w:line="240" w:lineRule="auto"/>
              <w:jc w:val="center"/>
              <w:rPr>
                <w:b/>
                <w:bCs/>
                <w:color w:val="00B0F0"/>
                <w:szCs w:val="24"/>
              </w:rPr>
            </w:pPr>
            <w:r>
              <w:rPr>
                <w:rFonts w:hint="eastAsia"/>
                <w:b/>
                <w:bCs/>
                <w:color w:val="00B0F0"/>
                <w:szCs w:val="24"/>
              </w:rPr>
              <w:t>氦气物性</w:t>
            </w:r>
          </w:p>
        </w:tc>
        <w:tc>
          <w:tcPr>
            <w:tcW w:w="1723" w:type="pct"/>
            <w:vAlign w:val="center"/>
          </w:tcPr>
          <w:p w14:paraId="374533F3">
            <w:pPr>
              <w:spacing w:line="240" w:lineRule="auto"/>
              <w:jc w:val="center"/>
              <w:rPr>
                <w:b/>
                <w:bCs/>
                <w:color w:val="00B0F0"/>
                <w:szCs w:val="24"/>
              </w:rPr>
            </w:pPr>
            <w:r>
              <w:rPr>
                <w:b/>
                <w:bCs/>
                <w:color w:val="00B0F0"/>
                <w:szCs w:val="24"/>
              </w:rPr>
              <w:t>HeDensity</w:t>
            </w:r>
          </w:p>
        </w:tc>
        <w:tc>
          <w:tcPr>
            <w:tcW w:w="1486" w:type="pct"/>
            <w:vAlign w:val="center"/>
          </w:tcPr>
          <w:p w14:paraId="74E6D4C7">
            <w:pPr>
              <w:spacing w:line="240" w:lineRule="auto"/>
              <w:rPr>
                <w:b/>
                <w:bCs/>
                <w:color w:val="00B0F0"/>
                <w:szCs w:val="24"/>
              </w:rPr>
            </w:pPr>
            <w:r>
              <w:rPr>
                <w:rFonts w:hint="eastAsia"/>
                <w:b/>
                <w:bCs/>
                <w:color w:val="00B0F0"/>
                <w:szCs w:val="24"/>
              </w:rPr>
              <w:t>计算氦气密度</w:t>
            </w:r>
          </w:p>
        </w:tc>
        <w:tc>
          <w:tcPr>
            <w:tcW w:w="701" w:type="pct"/>
            <w:vAlign w:val="center"/>
          </w:tcPr>
          <w:p w14:paraId="567DDEE3">
            <w:pPr>
              <w:spacing w:line="240" w:lineRule="auto"/>
              <w:rPr>
                <w:b/>
                <w:bCs/>
                <w:color w:val="00B0F0"/>
                <w:szCs w:val="24"/>
              </w:rPr>
            </w:pPr>
          </w:p>
        </w:tc>
      </w:tr>
      <w:tr w14:paraId="670508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688FED36">
            <w:pPr>
              <w:spacing w:line="240" w:lineRule="auto"/>
              <w:jc w:val="center"/>
              <w:rPr>
                <w:b/>
                <w:bCs/>
                <w:color w:val="00B0F0"/>
                <w:szCs w:val="24"/>
              </w:rPr>
            </w:pPr>
          </w:p>
        </w:tc>
        <w:tc>
          <w:tcPr>
            <w:tcW w:w="399" w:type="pct"/>
            <w:vMerge w:val="continue"/>
            <w:vAlign w:val="center"/>
          </w:tcPr>
          <w:p w14:paraId="748C24AE">
            <w:pPr>
              <w:autoSpaceDE w:val="0"/>
              <w:autoSpaceDN w:val="0"/>
              <w:spacing w:line="240" w:lineRule="auto"/>
              <w:jc w:val="center"/>
              <w:rPr>
                <w:b/>
                <w:bCs/>
                <w:color w:val="00B0F0"/>
                <w:szCs w:val="24"/>
              </w:rPr>
            </w:pPr>
          </w:p>
        </w:tc>
        <w:tc>
          <w:tcPr>
            <w:tcW w:w="438" w:type="pct"/>
            <w:vMerge w:val="continue"/>
            <w:vAlign w:val="center"/>
          </w:tcPr>
          <w:p w14:paraId="3F680EE9">
            <w:pPr>
              <w:spacing w:line="240" w:lineRule="auto"/>
              <w:jc w:val="center"/>
              <w:rPr>
                <w:b/>
                <w:bCs/>
                <w:color w:val="00B0F0"/>
                <w:szCs w:val="24"/>
              </w:rPr>
            </w:pPr>
          </w:p>
        </w:tc>
        <w:tc>
          <w:tcPr>
            <w:tcW w:w="1723" w:type="pct"/>
            <w:vAlign w:val="center"/>
          </w:tcPr>
          <w:p w14:paraId="1610E979">
            <w:pPr>
              <w:spacing w:line="240" w:lineRule="auto"/>
              <w:jc w:val="center"/>
              <w:rPr>
                <w:b/>
                <w:bCs/>
                <w:color w:val="00B0F0"/>
                <w:szCs w:val="24"/>
              </w:rPr>
            </w:pPr>
            <w:r>
              <w:rPr>
                <w:b/>
                <w:bCs/>
                <w:color w:val="00B0F0"/>
                <w:szCs w:val="24"/>
              </w:rPr>
              <w:t>HeVis</w:t>
            </w:r>
          </w:p>
        </w:tc>
        <w:tc>
          <w:tcPr>
            <w:tcW w:w="1486" w:type="pct"/>
            <w:vAlign w:val="center"/>
          </w:tcPr>
          <w:p w14:paraId="21D97EDB">
            <w:pPr>
              <w:spacing w:line="240" w:lineRule="auto"/>
              <w:rPr>
                <w:b/>
                <w:bCs/>
                <w:color w:val="00B0F0"/>
                <w:szCs w:val="24"/>
              </w:rPr>
            </w:pPr>
            <w:r>
              <w:rPr>
                <w:rFonts w:hint="eastAsia"/>
                <w:b/>
                <w:bCs/>
                <w:color w:val="00B0F0"/>
                <w:szCs w:val="24"/>
              </w:rPr>
              <w:t>计算氦气的动力粘度</w:t>
            </w:r>
          </w:p>
        </w:tc>
        <w:tc>
          <w:tcPr>
            <w:tcW w:w="701" w:type="pct"/>
            <w:vAlign w:val="center"/>
          </w:tcPr>
          <w:p w14:paraId="2FE45E5E">
            <w:pPr>
              <w:spacing w:line="240" w:lineRule="auto"/>
              <w:rPr>
                <w:b/>
                <w:bCs/>
                <w:color w:val="00B0F0"/>
                <w:szCs w:val="24"/>
              </w:rPr>
            </w:pPr>
          </w:p>
        </w:tc>
      </w:tr>
      <w:tr w14:paraId="66AE24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4726D3BB">
            <w:pPr>
              <w:spacing w:line="240" w:lineRule="auto"/>
              <w:jc w:val="center"/>
              <w:rPr>
                <w:b/>
                <w:bCs/>
                <w:color w:val="00B0F0"/>
                <w:szCs w:val="24"/>
              </w:rPr>
            </w:pPr>
          </w:p>
        </w:tc>
        <w:tc>
          <w:tcPr>
            <w:tcW w:w="399" w:type="pct"/>
            <w:vMerge w:val="continue"/>
            <w:vAlign w:val="center"/>
          </w:tcPr>
          <w:p w14:paraId="37958F17">
            <w:pPr>
              <w:autoSpaceDE w:val="0"/>
              <w:autoSpaceDN w:val="0"/>
              <w:spacing w:line="240" w:lineRule="auto"/>
              <w:jc w:val="center"/>
              <w:rPr>
                <w:b/>
                <w:bCs/>
                <w:color w:val="00B0F0"/>
                <w:szCs w:val="24"/>
              </w:rPr>
            </w:pPr>
          </w:p>
        </w:tc>
        <w:tc>
          <w:tcPr>
            <w:tcW w:w="438" w:type="pct"/>
            <w:vMerge w:val="continue"/>
            <w:vAlign w:val="center"/>
          </w:tcPr>
          <w:p w14:paraId="7F9F3D3E">
            <w:pPr>
              <w:spacing w:line="240" w:lineRule="auto"/>
              <w:jc w:val="center"/>
              <w:rPr>
                <w:b/>
                <w:bCs/>
                <w:color w:val="00B0F0"/>
                <w:szCs w:val="24"/>
              </w:rPr>
            </w:pPr>
          </w:p>
        </w:tc>
        <w:tc>
          <w:tcPr>
            <w:tcW w:w="1723" w:type="pct"/>
            <w:vAlign w:val="center"/>
          </w:tcPr>
          <w:p w14:paraId="1AFD7633">
            <w:pPr>
              <w:spacing w:line="240" w:lineRule="auto"/>
              <w:jc w:val="center"/>
              <w:rPr>
                <w:b/>
                <w:bCs/>
                <w:color w:val="00B0F0"/>
                <w:szCs w:val="24"/>
              </w:rPr>
            </w:pPr>
            <w:r>
              <w:rPr>
                <w:b/>
                <w:bCs/>
                <w:color w:val="00B0F0"/>
                <w:szCs w:val="24"/>
              </w:rPr>
              <w:t>HeliumCp</w:t>
            </w:r>
          </w:p>
        </w:tc>
        <w:tc>
          <w:tcPr>
            <w:tcW w:w="1486" w:type="pct"/>
            <w:vAlign w:val="center"/>
          </w:tcPr>
          <w:p w14:paraId="08AC53FA">
            <w:pPr>
              <w:spacing w:line="240" w:lineRule="auto"/>
              <w:rPr>
                <w:b/>
                <w:bCs/>
                <w:color w:val="00B0F0"/>
                <w:szCs w:val="24"/>
              </w:rPr>
            </w:pPr>
            <w:r>
              <w:rPr>
                <w:rFonts w:hint="eastAsia"/>
                <w:b/>
                <w:bCs/>
                <w:color w:val="00B0F0"/>
                <w:szCs w:val="24"/>
              </w:rPr>
              <w:t>计算氦气的热导率</w:t>
            </w:r>
          </w:p>
        </w:tc>
        <w:tc>
          <w:tcPr>
            <w:tcW w:w="701" w:type="pct"/>
            <w:vAlign w:val="center"/>
          </w:tcPr>
          <w:p w14:paraId="561E624E">
            <w:pPr>
              <w:spacing w:line="240" w:lineRule="auto"/>
              <w:rPr>
                <w:b/>
                <w:bCs/>
                <w:color w:val="00B0F0"/>
                <w:szCs w:val="24"/>
              </w:rPr>
            </w:pPr>
          </w:p>
        </w:tc>
      </w:tr>
      <w:tr w14:paraId="2BC63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41CB62BA">
            <w:pPr>
              <w:spacing w:line="240" w:lineRule="auto"/>
              <w:jc w:val="center"/>
              <w:rPr>
                <w:b/>
                <w:bCs/>
                <w:color w:val="00B0F0"/>
                <w:szCs w:val="24"/>
              </w:rPr>
            </w:pPr>
          </w:p>
        </w:tc>
        <w:tc>
          <w:tcPr>
            <w:tcW w:w="399" w:type="pct"/>
            <w:vMerge w:val="continue"/>
            <w:vAlign w:val="center"/>
          </w:tcPr>
          <w:p w14:paraId="3297501D">
            <w:pPr>
              <w:autoSpaceDE w:val="0"/>
              <w:autoSpaceDN w:val="0"/>
              <w:spacing w:line="240" w:lineRule="auto"/>
              <w:jc w:val="center"/>
              <w:rPr>
                <w:b/>
                <w:bCs/>
                <w:color w:val="00B0F0"/>
                <w:szCs w:val="24"/>
              </w:rPr>
            </w:pPr>
          </w:p>
        </w:tc>
        <w:tc>
          <w:tcPr>
            <w:tcW w:w="438" w:type="pct"/>
            <w:vMerge w:val="continue"/>
            <w:vAlign w:val="center"/>
          </w:tcPr>
          <w:p w14:paraId="71E93A81">
            <w:pPr>
              <w:spacing w:line="240" w:lineRule="auto"/>
              <w:jc w:val="center"/>
              <w:rPr>
                <w:b/>
                <w:bCs/>
                <w:color w:val="00B0F0"/>
                <w:szCs w:val="24"/>
              </w:rPr>
            </w:pPr>
          </w:p>
        </w:tc>
        <w:tc>
          <w:tcPr>
            <w:tcW w:w="1723" w:type="pct"/>
            <w:vAlign w:val="center"/>
          </w:tcPr>
          <w:p w14:paraId="1B765C21">
            <w:pPr>
              <w:spacing w:line="240" w:lineRule="auto"/>
              <w:jc w:val="center"/>
              <w:rPr>
                <w:b/>
                <w:bCs/>
                <w:color w:val="00B0F0"/>
                <w:szCs w:val="24"/>
              </w:rPr>
            </w:pPr>
            <w:r>
              <w:rPr>
                <w:b/>
                <w:bCs/>
                <w:color w:val="00B0F0"/>
                <w:szCs w:val="24"/>
              </w:rPr>
              <w:t>HeH</w:t>
            </w:r>
          </w:p>
        </w:tc>
        <w:tc>
          <w:tcPr>
            <w:tcW w:w="1486" w:type="pct"/>
            <w:vAlign w:val="center"/>
          </w:tcPr>
          <w:p w14:paraId="26B91BCE">
            <w:pPr>
              <w:spacing w:line="240" w:lineRule="auto"/>
              <w:rPr>
                <w:b/>
                <w:bCs/>
                <w:color w:val="00B0F0"/>
                <w:szCs w:val="24"/>
              </w:rPr>
            </w:pPr>
            <w:r>
              <w:rPr>
                <w:rFonts w:hint="eastAsia"/>
                <w:b/>
                <w:bCs/>
                <w:color w:val="00B0F0"/>
                <w:szCs w:val="24"/>
              </w:rPr>
              <w:t>计算氦气的焓值</w:t>
            </w:r>
          </w:p>
        </w:tc>
        <w:tc>
          <w:tcPr>
            <w:tcW w:w="701" w:type="pct"/>
            <w:vAlign w:val="center"/>
          </w:tcPr>
          <w:p w14:paraId="266C820F">
            <w:pPr>
              <w:spacing w:line="240" w:lineRule="auto"/>
              <w:rPr>
                <w:b/>
                <w:bCs/>
                <w:color w:val="00B0F0"/>
                <w:szCs w:val="24"/>
              </w:rPr>
            </w:pPr>
          </w:p>
        </w:tc>
      </w:tr>
      <w:tr w14:paraId="2C5494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6DA7C6E7">
            <w:pPr>
              <w:spacing w:line="240" w:lineRule="auto"/>
              <w:jc w:val="center"/>
              <w:rPr>
                <w:b/>
                <w:bCs/>
                <w:color w:val="00B0F0"/>
                <w:szCs w:val="24"/>
              </w:rPr>
            </w:pPr>
          </w:p>
        </w:tc>
        <w:tc>
          <w:tcPr>
            <w:tcW w:w="399" w:type="pct"/>
            <w:vMerge w:val="continue"/>
            <w:vAlign w:val="center"/>
          </w:tcPr>
          <w:p w14:paraId="58868AC5">
            <w:pPr>
              <w:autoSpaceDE w:val="0"/>
              <w:autoSpaceDN w:val="0"/>
              <w:spacing w:line="240" w:lineRule="auto"/>
              <w:jc w:val="center"/>
              <w:rPr>
                <w:b/>
                <w:bCs/>
                <w:color w:val="00B0F0"/>
                <w:szCs w:val="24"/>
              </w:rPr>
            </w:pPr>
          </w:p>
        </w:tc>
        <w:tc>
          <w:tcPr>
            <w:tcW w:w="438" w:type="pct"/>
            <w:vMerge w:val="continue"/>
            <w:vAlign w:val="center"/>
          </w:tcPr>
          <w:p w14:paraId="3C869556">
            <w:pPr>
              <w:spacing w:line="240" w:lineRule="auto"/>
              <w:jc w:val="center"/>
              <w:rPr>
                <w:b/>
                <w:bCs/>
                <w:color w:val="00B0F0"/>
                <w:szCs w:val="24"/>
              </w:rPr>
            </w:pPr>
          </w:p>
        </w:tc>
        <w:tc>
          <w:tcPr>
            <w:tcW w:w="1723" w:type="pct"/>
            <w:vAlign w:val="center"/>
          </w:tcPr>
          <w:p w14:paraId="121BE20E">
            <w:pPr>
              <w:spacing w:line="240" w:lineRule="auto"/>
              <w:jc w:val="center"/>
              <w:rPr>
                <w:b/>
                <w:bCs/>
                <w:color w:val="00B0F0"/>
                <w:szCs w:val="24"/>
              </w:rPr>
            </w:pPr>
            <w:r>
              <w:rPr>
                <w:b/>
                <w:bCs/>
                <w:color w:val="00B0F0"/>
                <w:szCs w:val="24"/>
              </w:rPr>
              <w:t>HedH_dRho</w:t>
            </w:r>
          </w:p>
        </w:tc>
        <w:tc>
          <w:tcPr>
            <w:tcW w:w="1486" w:type="pct"/>
            <w:vAlign w:val="center"/>
          </w:tcPr>
          <w:p w14:paraId="52BBF672">
            <w:pPr>
              <w:spacing w:line="240" w:lineRule="auto"/>
              <w:rPr>
                <w:b/>
                <w:bCs/>
                <w:color w:val="00B0F0"/>
                <w:szCs w:val="24"/>
              </w:rPr>
            </w:pPr>
            <w:r>
              <w:rPr>
                <w:rFonts w:hint="eastAsia"/>
                <w:b/>
                <w:bCs/>
                <w:color w:val="00B0F0"/>
                <w:szCs w:val="24"/>
              </w:rPr>
              <w:t>计算焓值对密度的偏导</w:t>
            </w:r>
          </w:p>
        </w:tc>
        <w:tc>
          <w:tcPr>
            <w:tcW w:w="701" w:type="pct"/>
            <w:vAlign w:val="center"/>
          </w:tcPr>
          <w:p w14:paraId="0FEA5892">
            <w:pPr>
              <w:spacing w:line="240" w:lineRule="auto"/>
              <w:rPr>
                <w:b/>
                <w:bCs/>
                <w:color w:val="00B0F0"/>
                <w:szCs w:val="24"/>
              </w:rPr>
            </w:pPr>
          </w:p>
        </w:tc>
      </w:tr>
      <w:tr w14:paraId="3AF8B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43DBA766">
            <w:pPr>
              <w:spacing w:line="240" w:lineRule="auto"/>
              <w:jc w:val="center"/>
              <w:rPr>
                <w:b/>
                <w:bCs/>
                <w:color w:val="00B0F0"/>
                <w:szCs w:val="24"/>
              </w:rPr>
            </w:pPr>
          </w:p>
        </w:tc>
        <w:tc>
          <w:tcPr>
            <w:tcW w:w="399" w:type="pct"/>
            <w:vMerge w:val="continue"/>
            <w:vAlign w:val="center"/>
          </w:tcPr>
          <w:p w14:paraId="5CB1D47C">
            <w:pPr>
              <w:autoSpaceDE w:val="0"/>
              <w:autoSpaceDN w:val="0"/>
              <w:spacing w:line="240" w:lineRule="auto"/>
              <w:jc w:val="center"/>
              <w:rPr>
                <w:b/>
                <w:bCs/>
                <w:color w:val="00B0F0"/>
                <w:szCs w:val="24"/>
              </w:rPr>
            </w:pPr>
          </w:p>
        </w:tc>
        <w:tc>
          <w:tcPr>
            <w:tcW w:w="438" w:type="pct"/>
            <w:vMerge w:val="continue"/>
            <w:vAlign w:val="center"/>
          </w:tcPr>
          <w:p w14:paraId="2D31907C">
            <w:pPr>
              <w:spacing w:line="240" w:lineRule="auto"/>
              <w:jc w:val="center"/>
              <w:rPr>
                <w:b/>
                <w:bCs/>
                <w:color w:val="00B0F0"/>
                <w:szCs w:val="24"/>
              </w:rPr>
            </w:pPr>
          </w:p>
        </w:tc>
        <w:tc>
          <w:tcPr>
            <w:tcW w:w="1723" w:type="pct"/>
            <w:vAlign w:val="center"/>
          </w:tcPr>
          <w:p w14:paraId="6180AD0D">
            <w:pPr>
              <w:spacing w:line="240" w:lineRule="auto"/>
              <w:jc w:val="center"/>
              <w:rPr>
                <w:b/>
                <w:bCs/>
                <w:color w:val="00B0F0"/>
                <w:szCs w:val="24"/>
              </w:rPr>
            </w:pPr>
            <w:r>
              <w:rPr>
                <w:b/>
                <w:bCs/>
                <w:color w:val="00B0F0"/>
                <w:szCs w:val="24"/>
              </w:rPr>
              <w:t>HedH_dP</w:t>
            </w:r>
          </w:p>
        </w:tc>
        <w:tc>
          <w:tcPr>
            <w:tcW w:w="1486" w:type="pct"/>
            <w:vAlign w:val="center"/>
          </w:tcPr>
          <w:p w14:paraId="207BBAEB">
            <w:pPr>
              <w:spacing w:line="240" w:lineRule="auto"/>
              <w:rPr>
                <w:b/>
                <w:bCs/>
                <w:color w:val="00B0F0"/>
                <w:szCs w:val="24"/>
              </w:rPr>
            </w:pPr>
            <w:r>
              <w:rPr>
                <w:rFonts w:hint="eastAsia"/>
                <w:b/>
                <w:bCs/>
                <w:color w:val="00B0F0"/>
                <w:szCs w:val="24"/>
              </w:rPr>
              <w:t>计算焓值对压力的偏导</w:t>
            </w:r>
          </w:p>
        </w:tc>
        <w:tc>
          <w:tcPr>
            <w:tcW w:w="701" w:type="pct"/>
            <w:vAlign w:val="center"/>
          </w:tcPr>
          <w:p w14:paraId="45BE9220">
            <w:pPr>
              <w:spacing w:line="240" w:lineRule="auto"/>
              <w:rPr>
                <w:b/>
                <w:bCs/>
                <w:color w:val="00B0F0"/>
                <w:szCs w:val="24"/>
              </w:rPr>
            </w:pPr>
          </w:p>
        </w:tc>
      </w:tr>
      <w:tr w14:paraId="163B23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73954133">
            <w:pPr>
              <w:spacing w:line="240" w:lineRule="auto"/>
              <w:jc w:val="center"/>
              <w:rPr>
                <w:b/>
                <w:bCs/>
                <w:color w:val="00B0F0"/>
                <w:szCs w:val="24"/>
              </w:rPr>
            </w:pPr>
          </w:p>
        </w:tc>
        <w:tc>
          <w:tcPr>
            <w:tcW w:w="399" w:type="pct"/>
            <w:vMerge w:val="continue"/>
            <w:vAlign w:val="center"/>
          </w:tcPr>
          <w:p w14:paraId="3FF32D6D">
            <w:pPr>
              <w:autoSpaceDE w:val="0"/>
              <w:autoSpaceDN w:val="0"/>
              <w:spacing w:line="240" w:lineRule="auto"/>
              <w:jc w:val="center"/>
              <w:rPr>
                <w:b/>
                <w:bCs/>
                <w:color w:val="00B0F0"/>
                <w:szCs w:val="24"/>
              </w:rPr>
            </w:pPr>
          </w:p>
        </w:tc>
        <w:tc>
          <w:tcPr>
            <w:tcW w:w="438" w:type="pct"/>
            <w:vMerge w:val="continue"/>
            <w:vAlign w:val="center"/>
          </w:tcPr>
          <w:p w14:paraId="6F2277A6">
            <w:pPr>
              <w:spacing w:line="240" w:lineRule="auto"/>
              <w:jc w:val="center"/>
              <w:rPr>
                <w:b/>
                <w:bCs/>
                <w:color w:val="00B0F0"/>
                <w:szCs w:val="24"/>
              </w:rPr>
            </w:pPr>
          </w:p>
        </w:tc>
        <w:tc>
          <w:tcPr>
            <w:tcW w:w="1723" w:type="pct"/>
            <w:vAlign w:val="center"/>
          </w:tcPr>
          <w:p w14:paraId="18551F55">
            <w:pPr>
              <w:spacing w:line="240" w:lineRule="auto"/>
              <w:jc w:val="center"/>
              <w:rPr>
                <w:b/>
                <w:bCs/>
                <w:color w:val="00B0F0"/>
                <w:szCs w:val="24"/>
              </w:rPr>
            </w:pPr>
            <w:r>
              <w:rPr>
                <w:b/>
                <w:bCs/>
                <w:color w:val="00B0F0"/>
                <w:szCs w:val="24"/>
              </w:rPr>
              <w:t>HeTbyH</w:t>
            </w:r>
          </w:p>
        </w:tc>
        <w:tc>
          <w:tcPr>
            <w:tcW w:w="1486" w:type="pct"/>
            <w:vAlign w:val="center"/>
          </w:tcPr>
          <w:p w14:paraId="149FB575">
            <w:pPr>
              <w:spacing w:line="240" w:lineRule="auto"/>
              <w:rPr>
                <w:b/>
                <w:bCs/>
                <w:color w:val="00B0F0"/>
                <w:szCs w:val="24"/>
              </w:rPr>
            </w:pPr>
            <w:r>
              <w:rPr>
                <w:rFonts w:hint="eastAsia"/>
                <w:b/>
                <w:bCs/>
                <w:color w:val="00B0F0"/>
                <w:szCs w:val="24"/>
              </w:rPr>
              <w:t>根据焓值计算温度</w:t>
            </w:r>
          </w:p>
        </w:tc>
        <w:tc>
          <w:tcPr>
            <w:tcW w:w="701" w:type="pct"/>
            <w:vAlign w:val="center"/>
          </w:tcPr>
          <w:p w14:paraId="4E00F81C">
            <w:pPr>
              <w:spacing w:line="240" w:lineRule="auto"/>
              <w:rPr>
                <w:b/>
                <w:bCs/>
                <w:color w:val="00B0F0"/>
                <w:szCs w:val="24"/>
              </w:rPr>
            </w:pPr>
          </w:p>
        </w:tc>
      </w:tr>
      <w:tr w14:paraId="016B24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75C49A0D">
            <w:pPr>
              <w:spacing w:line="240" w:lineRule="auto"/>
              <w:jc w:val="center"/>
              <w:rPr>
                <w:b/>
                <w:bCs/>
                <w:color w:val="00B0F0"/>
                <w:szCs w:val="24"/>
              </w:rPr>
            </w:pPr>
          </w:p>
        </w:tc>
        <w:tc>
          <w:tcPr>
            <w:tcW w:w="399" w:type="pct"/>
            <w:vMerge w:val="continue"/>
            <w:vAlign w:val="center"/>
          </w:tcPr>
          <w:p w14:paraId="1256E753">
            <w:pPr>
              <w:autoSpaceDE w:val="0"/>
              <w:autoSpaceDN w:val="0"/>
              <w:spacing w:line="240" w:lineRule="auto"/>
              <w:jc w:val="center"/>
              <w:rPr>
                <w:b/>
                <w:bCs/>
                <w:color w:val="00B0F0"/>
                <w:szCs w:val="24"/>
              </w:rPr>
            </w:pPr>
          </w:p>
        </w:tc>
        <w:tc>
          <w:tcPr>
            <w:tcW w:w="438" w:type="pct"/>
            <w:vMerge w:val="restart"/>
            <w:vAlign w:val="center"/>
          </w:tcPr>
          <w:p w14:paraId="2AF525B5">
            <w:pPr>
              <w:spacing w:line="240" w:lineRule="auto"/>
              <w:jc w:val="center"/>
              <w:rPr>
                <w:b/>
                <w:bCs/>
                <w:color w:val="00B0F0"/>
                <w:szCs w:val="24"/>
              </w:rPr>
            </w:pPr>
            <w:r>
              <w:rPr>
                <w:rFonts w:hint="eastAsia"/>
                <w:b/>
                <w:bCs/>
                <w:color w:val="00B0F0"/>
                <w:szCs w:val="24"/>
              </w:rPr>
              <w:t>钢物性</w:t>
            </w:r>
          </w:p>
        </w:tc>
        <w:tc>
          <w:tcPr>
            <w:tcW w:w="1723" w:type="pct"/>
            <w:vAlign w:val="center"/>
          </w:tcPr>
          <w:p w14:paraId="19B46055">
            <w:pPr>
              <w:spacing w:line="240" w:lineRule="auto"/>
              <w:jc w:val="center"/>
              <w:rPr>
                <w:b/>
                <w:bCs/>
                <w:color w:val="00B0F0"/>
                <w:szCs w:val="24"/>
              </w:rPr>
            </w:pPr>
            <w:r>
              <w:rPr>
                <w:b/>
                <w:bCs/>
                <w:color w:val="00B0F0"/>
                <w:szCs w:val="24"/>
              </w:rPr>
              <w:t>STEELD</w:t>
            </w:r>
          </w:p>
        </w:tc>
        <w:tc>
          <w:tcPr>
            <w:tcW w:w="1486" w:type="pct"/>
            <w:vAlign w:val="center"/>
          </w:tcPr>
          <w:p w14:paraId="37E04C9C">
            <w:pPr>
              <w:spacing w:line="240" w:lineRule="auto"/>
              <w:rPr>
                <w:b/>
                <w:bCs/>
                <w:color w:val="00B0F0"/>
                <w:szCs w:val="24"/>
              </w:rPr>
            </w:pPr>
            <w:r>
              <w:rPr>
                <w:rFonts w:hint="eastAsia"/>
                <w:b/>
                <w:bCs/>
                <w:color w:val="00B0F0"/>
                <w:szCs w:val="24"/>
              </w:rPr>
              <w:t>计算STEEL的密度</w:t>
            </w:r>
          </w:p>
        </w:tc>
        <w:tc>
          <w:tcPr>
            <w:tcW w:w="701" w:type="pct"/>
            <w:vAlign w:val="center"/>
          </w:tcPr>
          <w:p w14:paraId="32E7CB33">
            <w:pPr>
              <w:spacing w:line="240" w:lineRule="auto"/>
              <w:rPr>
                <w:b/>
                <w:bCs/>
                <w:color w:val="00B0F0"/>
                <w:szCs w:val="24"/>
              </w:rPr>
            </w:pPr>
          </w:p>
        </w:tc>
      </w:tr>
      <w:tr w14:paraId="72A59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066F3B3E">
            <w:pPr>
              <w:spacing w:line="240" w:lineRule="auto"/>
              <w:jc w:val="center"/>
              <w:rPr>
                <w:b/>
                <w:bCs/>
                <w:color w:val="00B0F0"/>
                <w:szCs w:val="24"/>
              </w:rPr>
            </w:pPr>
          </w:p>
        </w:tc>
        <w:tc>
          <w:tcPr>
            <w:tcW w:w="399" w:type="pct"/>
            <w:vMerge w:val="continue"/>
            <w:vAlign w:val="center"/>
          </w:tcPr>
          <w:p w14:paraId="7440758A">
            <w:pPr>
              <w:autoSpaceDE w:val="0"/>
              <w:autoSpaceDN w:val="0"/>
              <w:spacing w:line="240" w:lineRule="auto"/>
              <w:jc w:val="center"/>
              <w:rPr>
                <w:b/>
                <w:bCs/>
                <w:color w:val="00B0F0"/>
                <w:szCs w:val="24"/>
              </w:rPr>
            </w:pPr>
          </w:p>
        </w:tc>
        <w:tc>
          <w:tcPr>
            <w:tcW w:w="438" w:type="pct"/>
            <w:vMerge w:val="continue"/>
            <w:vAlign w:val="center"/>
          </w:tcPr>
          <w:p w14:paraId="67EA276C">
            <w:pPr>
              <w:spacing w:line="240" w:lineRule="auto"/>
              <w:jc w:val="center"/>
              <w:rPr>
                <w:b/>
                <w:bCs/>
                <w:color w:val="00B0F0"/>
                <w:szCs w:val="24"/>
              </w:rPr>
            </w:pPr>
          </w:p>
        </w:tc>
        <w:tc>
          <w:tcPr>
            <w:tcW w:w="1723" w:type="pct"/>
            <w:vAlign w:val="center"/>
          </w:tcPr>
          <w:p w14:paraId="1CF75798">
            <w:pPr>
              <w:spacing w:line="240" w:lineRule="auto"/>
              <w:jc w:val="center"/>
              <w:rPr>
                <w:b/>
                <w:bCs/>
                <w:color w:val="00B0F0"/>
                <w:szCs w:val="24"/>
              </w:rPr>
            </w:pPr>
            <w:r>
              <w:rPr>
                <w:b/>
                <w:bCs/>
                <w:color w:val="00B0F0"/>
                <w:szCs w:val="24"/>
              </w:rPr>
              <w:t>STEELCP</w:t>
            </w:r>
          </w:p>
        </w:tc>
        <w:tc>
          <w:tcPr>
            <w:tcW w:w="1486" w:type="pct"/>
            <w:vAlign w:val="center"/>
          </w:tcPr>
          <w:p w14:paraId="57E81146">
            <w:pPr>
              <w:spacing w:line="240" w:lineRule="auto"/>
              <w:rPr>
                <w:b/>
                <w:bCs/>
                <w:color w:val="00B0F0"/>
                <w:szCs w:val="24"/>
              </w:rPr>
            </w:pPr>
            <w:r>
              <w:rPr>
                <w:rFonts w:hint="eastAsia"/>
                <w:b/>
                <w:bCs/>
                <w:color w:val="00B0F0"/>
                <w:szCs w:val="24"/>
              </w:rPr>
              <w:t>计算STEEL的比热</w:t>
            </w:r>
          </w:p>
        </w:tc>
        <w:tc>
          <w:tcPr>
            <w:tcW w:w="701" w:type="pct"/>
            <w:vAlign w:val="center"/>
          </w:tcPr>
          <w:p w14:paraId="7CEB86F6">
            <w:pPr>
              <w:spacing w:line="240" w:lineRule="auto"/>
              <w:rPr>
                <w:b/>
                <w:bCs/>
                <w:color w:val="00B0F0"/>
                <w:szCs w:val="24"/>
              </w:rPr>
            </w:pPr>
          </w:p>
        </w:tc>
      </w:tr>
      <w:tr w14:paraId="3EF8E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55C83C43">
            <w:pPr>
              <w:spacing w:line="240" w:lineRule="auto"/>
              <w:jc w:val="center"/>
              <w:rPr>
                <w:b/>
                <w:bCs/>
                <w:color w:val="00B0F0"/>
                <w:szCs w:val="24"/>
              </w:rPr>
            </w:pPr>
          </w:p>
        </w:tc>
        <w:tc>
          <w:tcPr>
            <w:tcW w:w="399" w:type="pct"/>
            <w:vMerge w:val="continue"/>
            <w:vAlign w:val="center"/>
          </w:tcPr>
          <w:p w14:paraId="7DBCC00F">
            <w:pPr>
              <w:autoSpaceDE w:val="0"/>
              <w:autoSpaceDN w:val="0"/>
              <w:spacing w:line="240" w:lineRule="auto"/>
              <w:jc w:val="center"/>
              <w:rPr>
                <w:b/>
                <w:bCs/>
                <w:color w:val="00B0F0"/>
                <w:szCs w:val="24"/>
              </w:rPr>
            </w:pPr>
          </w:p>
        </w:tc>
        <w:tc>
          <w:tcPr>
            <w:tcW w:w="438" w:type="pct"/>
            <w:vMerge w:val="continue"/>
            <w:vAlign w:val="center"/>
          </w:tcPr>
          <w:p w14:paraId="4D210AF7">
            <w:pPr>
              <w:spacing w:line="240" w:lineRule="auto"/>
              <w:jc w:val="center"/>
              <w:rPr>
                <w:b/>
                <w:bCs/>
                <w:color w:val="00B0F0"/>
                <w:szCs w:val="24"/>
              </w:rPr>
            </w:pPr>
          </w:p>
        </w:tc>
        <w:tc>
          <w:tcPr>
            <w:tcW w:w="1723" w:type="pct"/>
            <w:vAlign w:val="center"/>
          </w:tcPr>
          <w:p w14:paraId="07AE87F7">
            <w:pPr>
              <w:spacing w:line="240" w:lineRule="auto"/>
              <w:jc w:val="center"/>
              <w:rPr>
                <w:b/>
                <w:bCs/>
                <w:color w:val="00B0F0"/>
                <w:szCs w:val="24"/>
              </w:rPr>
            </w:pPr>
            <w:r>
              <w:rPr>
                <w:b/>
                <w:bCs/>
                <w:color w:val="00B0F0"/>
                <w:szCs w:val="24"/>
              </w:rPr>
              <w:t>STEELK</w:t>
            </w:r>
          </w:p>
        </w:tc>
        <w:tc>
          <w:tcPr>
            <w:tcW w:w="1486" w:type="pct"/>
            <w:vAlign w:val="center"/>
          </w:tcPr>
          <w:p w14:paraId="4DA2C73A">
            <w:pPr>
              <w:spacing w:line="240" w:lineRule="auto"/>
              <w:rPr>
                <w:b/>
                <w:bCs/>
                <w:color w:val="00B0F0"/>
                <w:szCs w:val="24"/>
              </w:rPr>
            </w:pPr>
            <w:r>
              <w:rPr>
                <w:rFonts w:hint="eastAsia"/>
                <w:b/>
                <w:bCs/>
                <w:color w:val="00B0F0"/>
                <w:szCs w:val="24"/>
              </w:rPr>
              <w:t>计算STEEL的热导率</w:t>
            </w:r>
          </w:p>
        </w:tc>
        <w:tc>
          <w:tcPr>
            <w:tcW w:w="701" w:type="pct"/>
            <w:vAlign w:val="center"/>
          </w:tcPr>
          <w:p w14:paraId="78C1D442">
            <w:pPr>
              <w:spacing w:line="240" w:lineRule="auto"/>
              <w:rPr>
                <w:b/>
                <w:bCs/>
                <w:color w:val="00B0F0"/>
                <w:szCs w:val="24"/>
              </w:rPr>
            </w:pPr>
          </w:p>
        </w:tc>
      </w:tr>
      <w:tr w14:paraId="76B5D3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6CBC6C38">
            <w:pPr>
              <w:spacing w:line="240" w:lineRule="auto"/>
              <w:jc w:val="center"/>
              <w:rPr>
                <w:b/>
                <w:bCs/>
                <w:color w:val="00B0F0"/>
                <w:szCs w:val="24"/>
              </w:rPr>
            </w:pPr>
          </w:p>
        </w:tc>
        <w:tc>
          <w:tcPr>
            <w:tcW w:w="399" w:type="pct"/>
            <w:vMerge w:val="continue"/>
            <w:vAlign w:val="center"/>
          </w:tcPr>
          <w:p w14:paraId="13908CB1">
            <w:pPr>
              <w:autoSpaceDE w:val="0"/>
              <w:autoSpaceDN w:val="0"/>
              <w:spacing w:line="240" w:lineRule="auto"/>
              <w:jc w:val="center"/>
              <w:rPr>
                <w:b/>
                <w:bCs/>
                <w:color w:val="00B0F0"/>
                <w:szCs w:val="24"/>
              </w:rPr>
            </w:pPr>
          </w:p>
        </w:tc>
        <w:tc>
          <w:tcPr>
            <w:tcW w:w="438" w:type="pct"/>
            <w:vMerge w:val="continue"/>
            <w:vAlign w:val="center"/>
          </w:tcPr>
          <w:p w14:paraId="2B722EF4">
            <w:pPr>
              <w:spacing w:line="240" w:lineRule="auto"/>
              <w:jc w:val="center"/>
              <w:rPr>
                <w:b/>
                <w:bCs/>
                <w:color w:val="00B0F0"/>
                <w:szCs w:val="24"/>
              </w:rPr>
            </w:pPr>
          </w:p>
        </w:tc>
        <w:tc>
          <w:tcPr>
            <w:tcW w:w="1723" w:type="pct"/>
            <w:vAlign w:val="center"/>
          </w:tcPr>
          <w:p w14:paraId="56801983">
            <w:pPr>
              <w:spacing w:line="240" w:lineRule="auto"/>
              <w:jc w:val="center"/>
              <w:rPr>
                <w:b/>
                <w:bCs/>
                <w:color w:val="00B0F0"/>
                <w:szCs w:val="24"/>
              </w:rPr>
            </w:pPr>
            <w:r>
              <w:rPr>
                <w:b/>
                <w:bCs/>
                <w:color w:val="00B0F0"/>
                <w:szCs w:val="24"/>
              </w:rPr>
              <w:t>Cond_HT9</w:t>
            </w:r>
          </w:p>
        </w:tc>
        <w:tc>
          <w:tcPr>
            <w:tcW w:w="1486" w:type="pct"/>
            <w:vAlign w:val="center"/>
          </w:tcPr>
          <w:p w14:paraId="0B5F8C63">
            <w:pPr>
              <w:spacing w:line="240" w:lineRule="auto"/>
              <w:rPr>
                <w:b/>
                <w:bCs/>
                <w:color w:val="00B0F0"/>
                <w:szCs w:val="24"/>
              </w:rPr>
            </w:pPr>
            <w:r>
              <w:rPr>
                <w:rFonts w:hint="eastAsia"/>
                <w:b/>
                <w:bCs/>
                <w:color w:val="00B0F0"/>
                <w:szCs w:val="24"/>
              </w:rPr>
              <w:t>计算HT-9的热导率</w:t>
            </w:r>
          </w:p>
        </w:tc>
        <w:tc>
          <w:tcPr>
            <w:tcW w:w="701" w:type="pct"/>
            <w:vAlign w:val="center"/>
          </w:tcPr>
          <w:p w14:paraId="6B99649D">
            <w:pPr>
              <w:spacing w:line="240" w:lineRule="auto"/>
              <w:rPr>
                <w:b/>
                <w:bCs/>
                <w:color w:val="00B0F0"/>
                <w:szCs w:val="24"/>
              </w:rPr>
            </w:pPr>
          </w:p>
        </w:tc>
      </w:tr>
      <w:tr w14:paraId="31E10B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387212E0">
            <w:pPr>
              <w:spacing w:line="240" w:lineRule="auto"/>
              <w:jc w:val="center"/>
              <w:rPr>
                <w:b/>
                <w:bCs/>
                <w:color w:val="00B0F0"/>
                <w:szCs w:val="24"/>
              </w:rPr>
            </w:pPr>
          </w:p>
        </w:tc>
        <w:tc>
          <w:tcPr>
            <w:tcW w:w="399" w:type="pct"/>
            <w:vMerge w:val="continue"/>
            <w:vAlign w:val="center"/>
          </w:tcPr>
          <w:p w14:paraId="0B4AEC87">
            <w:pPr>
              <w:autoSpaceDE w:val="0"/>
              <w:autoSpaceDN w:val="0"/>
              <w:spacing w:line="240" w:lineRule="auto"/>
              <w:jc w:val="center"/>
              <w:rPr>
                <w:b/>
                <w:bCs/>
                <w:color w:val="00B0F0"/>
                <w:szCs w:val="24"/>
              </w:rPr>
            </w:pPr>
          </w:p>
        </w:tc>
        <w:tc>
          <w:tcPr>
            <w:tcW w:w="438" w:type="pct"/>
            <w:vMerge w:val="continue"/>
            <w:vAlign w:val="center"/>
          </w:tcPr>
          <w:p w14:paraId="54609FA7">
            <w:pPr>
              <w:spacing w:line="240" w:lineRule="auto"/>
              <w:jc w:val="center"/>
              <w:rPr>
                <w:b/>
                <w:bCs/>
                <w:color w:val="00B0F0"/>
                <w:szCs w:val="24"/>
              </w:rPr>
            </w:pPr>
          </w:p>
        </w:tc>
        <w:tc>
          <w:tcPr>
            <w:tcW w:w="1723" w:type="pct"/>
            <w:vAlign w:val="center"/>
          </w:tcPr>
          <w:p w14:paraId="19D9B4BE">
            <w:pPr>
              <w:spacing w:line="240" w:lineRule="auto"/>
              <w:jc w:val="center"/>
              <w:rPr>
                <w:b/>
                <w:bCs/>
                <w:color w:val="00B0F0"/>
                <w:szCs w:val="24"/>
              </w:rPr>
            </w:pPr>
            <w:r>
              <w:rPr>
                <w:b/>
                <w:bCs/>
                <w:color w:val="00B0F0"/>
                <w:szCs w:val="24"/>
              </w:rPr>
              <w:t>Cp_HT9</w:t>
            </w:r>
          </w:p>
        </w:tc>
        <w:tc>
          <w:tcPr>
            <w:tcW w:w="1486" w:type="pct"/>
            <w:vAlign w:val="center"/>
          </w:tcPr>
          <w:p w14:paraId="4FF7A627">
            <w:pPr>
              <w:spacing w:line="240" w:lineRule="auto"/>
              <w:rPr>
                <w:b/>
                <w:bCs/>
                <w:color w:val="00B0F0"/>
                <w:szCs w:val="24"/>
              </w:rPr>
            </w:pPr>
            <w:r>
              <w:rPr>
                <w:rFonts w:hint="eastAsia"/>
                <w:b/>
                <w:bCs/>
                <w:color w:val="00B0F0"/>
                <w:szCs w:val="24"/>
              </w:rPr>
              <w:t>计算HT-9的比热</w:t>
            </w:r>
          </w:p>
        </w:tc>
        <w:tc>
          <w:tcPr>
            <w:tcW w:w="701" w:type="pct"/>
            <w:vAlign w:val="center"/>
          </w:tcPr>
          <w:p w14:paraId="6AAE0ACB">
            <w:pPr>
              <w:spacing w:line="240" w:lineRule="auto"/>
              <w:rPr>
                <w:b/>
                <w:bCs/>
                <w:color w:val="00B0F0"/>
                <w:szCs w:val="24"/>
              </w:rPr>
            </w:pPr>
          </w:p>
        </w:tc>
      </w:tr>
      <w:tr w14:paraId="486DB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218D98B4">
            <w:pPr>
              <w:spacing w:line="240" w:lineRule="auto"/>
              <w:jc w:val="center"/>
              <w:rPr>
                <w:b/>
                <w:bCs/>
                <w:color w:val="00B0F0"/>
                <w:szCs w:val="24"/>
              </w:rPr>
            </w:pPr>
          </w:p>
        </w:tc>
        <w:tc>
          <w:tcPr>
            <w:tcW w:w="399" w:type="pct"/>
            <w:vMerge w:val="continue"/>
            <w:vAlign w:val="center"/>
          </w:tcPr>
          <w:p w14:paraId="5027E8D6">
            <w:pPr>
              <w:autoSpaceDE w:val="0"/>
              <w:autoSpaceDN w:val="0"/>
              <w:spacing w:line="240" w:lineRule="auto"/>
              <w:jc w:val="center"/>
              <w:rPr>
                <w:b/>
                <w:bCs/>
                <w:color w:val="00B0F0"/>
                <w:szCs w:val="24"/>
              </w:rPr>
            </w:pPr>
          </w:p>
        </w:tc>
        <w:tc>
          <w:tcPr>
            <w:tcW w:w="438" w:type="pct"/>
            <w:vMerge w:val="continue"/>
            <w:vAlign w:val="center"/>
          </w:tcPr>
          <w:p w14:paraId="261C4378">
            <w:pPr>
              <w:spacing w:line="240" w:lineRule="auto"/>
              <w:jc w:val="center"/>
              <w:rPr>
                <w:b/>
                <w:bCs/>
                <w:color w:val="00B0F0"/>
                <w:szCs w:val="24"/>
              </w:rPr>
            </w:pPr>
          </w:p>
        </w:tc>
        <w:tc>
          <w:tcPr>
            <w:tcW w:w="1723" w:type="pct"/>
            <w:vAlign w:val="center"/>
          </w:tcPr>
          <w:p w14:paraId="25551163">
            <w:pPr>
              <w:spacing w:line="240" w:lineRule="auto"/>
              <w:jc w:val="center"/>
              <w:rPr>
                <w:b/>
                <w:bCs/>
                <w:color w:val="00B0F0"/>
                <w:szCs w:val="24"/>
              </w:rPr>
            </w:pPr>
            <w:r>
              <w:rPr>
                <w:b/>
                <w:bCs/>
                <w:color w:val="00B0F0"/>
                <w:szCs w:val="24"/>
              </w:rPr>
              <w:t>Den_HT9</w:t>
            </w:r>
          </w:p>
        </w:tc>
        <w:tc>
          <w:tcPr>
            <w:tcW w:w="1486" w:type="pct"/>
            <w:vAlign w:val="center"/>
          </w:tcPr>
          <w:p w14:paraId="4B88BEAF">
            <w:pPr>
              <w:spacing w:line="240" w:lineRule="auto"/>
              <w:rPr>
                <w:b/>
                <w:bCs/>
                <w:color w:val="00B0F0"/>
                <w:szCs w:val="24"/>
              </w:rPr>
            </w:pPr>
            <w:r>
              <w:rPr>
                <w:rFonts w:hint="eastAsia"/>
                <w:b/>
                <w:bCs/>
                <w:color w:val="00B0F0"/>
                <w:szCs w:val="24"/>
              </w:rPr>
              <w:t>计算HT-9的密度</w:t>
            </w:r>
          </w:p>
        </w:tc>
        <w:tc>
          <w:tcPr>
            <w:tcW w:w="701" w:type="pct"/>
            <w:vAlign w:val="center"/>
          </w:tcPr>
          <w:p w14:paraId="5808107F">
            <w:pPr>
              <w:spacing w:line="240" w:lineRule="auto"/>
              <w:rPr>
                <w:b/>
                <w:bCs/>
                <w:color w:val="00B0F0"/>
                <w:szCs w:val="24"/>
              </w:rPr>
            </w:pPr>
          </w:p>
        </w:tc>
      </w:tr>
      <w:tr w14:paraId="6785C8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344E8A1D">
            <w:pPr>
              <w:spacing w:line="240" w:lineRule="auto"/>
              <w:jc w:val="center"/>
              <w:rPr>
                <w:b/>
                <w:bCs/>
                <w:color w:val="00B0F0"/>
                <w:szCs w:val="24"/>
              </w:rPr>
            </w:pPr>
          </w:p>
        </w:tc>
        <w:tc>
          <w:tcPr>
            <w:tcW w:w="399" w:type="pct"/>
            <w:vMerge w:val="continue"/>
            <w:vAlign w:val="center"/>
          </w:tcPr>
          <w:p w14:paraId="4415428B">
            <w:pPr>
              <w:autoSpaceDE w:val="0"/>
              <w:autoSpaceDN w:val="0"/>
              <w:spacing w:line="240" w:lineRule="auto"/>
              <w:jc w:val="center"/>
              <w:rPr>
                <w:b/>
                <w:bCs/>
                <w:color w:val="00B0F0"/>
                <w:szCs w:val="24"/>
              </w:rPr>
            </w:pPr>
          </w:p>
        </w:tc>
        <w:tc>
          <w:tcPr>
            <w:tcW w:w="438" w:type="pct"/>
            <w:vMerge w:val="restart"/>
            <w:vAlign w:val="center"/>
          </w:tcPr>
          <w:p w14:paraId="7EA69753">
            <w:pPr>
              <w:spacing w:line="240" w:lineRule="auto"/>
              <w:jc w:val="center"/>
              <w:rPr>
                <w:b/>
                <w:bCs/>
                <w:color w:val="00B0F0"/>
                <w:szCs w:val="24"/>
              </w:rPr>
            </w:pPr>
            <w:r>
              <w:rPr>
                <w:rFonts w:hint="eastAsia"/>
                <w:b/>
                <w:bCs/>
                <w:color w:val="00B0F0"/>
                <w:szCs w:val="24"/>
              </w:rPr>
              <w:t>水物性</w:t>
            </w:r>
          </w:p>
        </w:tc>
        <w:tc>
          <w:tcPr>
            <w:tcW w:w="1723" w:type="pct"/>
            <w:vAlign w:val="center"/>
          </w:tcPr>
          <w:p w14:paraId="58083A45">
            <w:pPr>
              <w:spacing w:line="240" w:lineRule="auto"/>
              <w:jc w:val="center"/>
              <w:rPr>
                <w:b/>
                <w:bCs/>
                <w:color w:val="00B0F0"/>
                <w:szCs w:val="24"/>
              </w:rPr>
            </w:pPr>
            <w:r>
              <w:rPr>
                <w:b/>
                <w:bCs/>
                <w:color w:val="00B0F0"/>
                <w:szCs w:val="24"/>
              </w:rPr>
              <w:t>SFHP</w:t>
            </w:r>
          </w:p>
        </w:tc>
        <w:tc>
          <w:tcPr>
            <w:tcW w:w="1486" w:type="pct"/>
            <w:vAlign w:val="center"/>
          </w:tcPr>
          <w:p w14:paraId="4EB0514B">
            <w:pPr>
              <w:spacing w:line="240" w:lineRule="auto"/>
              <w:rPr>
                <w:b/>
                <w:bCs/>
                <w:color w:val="00B0F0"/>
                <w:szCs w:val="24"/>
              </w:rPr>
            </w:pPr>
            <w:r>
              <w:rPr>
                <w:rFonts w:hint="eastAsia"/>
                <w:b/>
                <w:bCs/>
                <w:color w:val="00B0F0"/>
                <w:szCs w:val="24"/>
              </w:rPr>
              <w:t>计算饱和水焓值</w:t>
            </w:r>
          </w:p>
        </w:tc>
        <w:tc>
          <w:tcPr>
            <w:tcW w:w="701" w:type="pct"/>
            <w:vAlign w:val="center"/>
          </w:tcPr>
          <w:p w14:paraId="5D2B771F">
            <w:pPr>
              <w:spacing w:line="240" w:lineRule="auto"/>
              <w:rPr>
                <w:b/>
                <w:bCs/>
                <w:color w:val="00B0F0"/>
                <w:szCs w:val="24"/>
              </w:rPr>
            </w:pPr>
          </w:p>
        </w:tc>
      </w:tr>
      <w:tr w14:paraId="5CBA1B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1257F111">
            <w:pPr>
              <w:spacing w:line="240" w:lineRule="auto"/>
              <w:jc w:val="center"/>
              <w:rPr>
                <w:b/>
                <w:bCs/>
                <w:color w:val="00B0F0"/>
                <w:szCs w:val="24"/>
              </w:rPr>
            </w:pPr>
          </w:p>
        </w:tc>
        <w:tc>
          <w:tcPr>
            <w:tcW w:w="399" w:type="pct"/>
            <w:vMerge w:val="continue"/>
            <w:vAlign w:val="center"/>
          </w:tcPr>
          <w:p w14:paraId="52C7CCF3">
            <w:pPr>
              <w:autoSpaceDE w:val="0"/>
              <w:autoSpaceDN w:val="0"/>
              <w:spacing w:line="240" w:lineRule="auto"/>
              <w:jc w:val="center"/>
              <w:rPr>
                <w:b/>
                <w:bCs/>
                <w:color w:val="00B0F0"/>
                <w:szCs w:val="24"/>
              </w:rPr>
            </w:pPr>
          </w:p>
        </w:tc>
        <w:tc>
          <w:tcPr>
            <w:tcW w:w="438" w:type="pct"/>
            <w:vMerge w:val="continue"/>
            <w:vAlign w:val="center"/>
          </w:tcPr>
          <w:p w14:paraId="560E73D2">
            <w:pPr>
              <w:spacing w:line="240" w:lineRule="auto"/>
              <w:jc w:val="center"/>
              <w:rPr>
                <w:b/>
                <w:bCs/>
                <w:color w:val="00B0F0"/>
                <w:szCs w:val="24"/>
              </w:rPr>
            </w:pPr>
          </w:p>
        </w:tc>
        <w:tc>
          <w:tcPr>
            <w:tcW w:w="1723" w:type="pct"/>
            <w:vAlign w:val="center"/>
          </w:tcPr>
          <w:p w14:paraId="037E2E90">
            <w:pPr>
              <w:spacing w:line="240" w:lineRule="auto"/>
              <w:jc w:val="center"/>
              <w:rPr>
                <w:b/>
                <w:bCs/>
                <w:color w:val="00B0F0"/>
                <w:szCs w:val="24"/>
              </w:rPr>
            </w:pPr>
            <w:r>
              <w:rPr>
                <w:b/>
                <w:bCs/>
                <w:color w:val="00B0F0"/>
                <w:szCs w:val="24"/>
              </w:rPr>
              <w:t>SFHPDP</w:t>
            </w:r>
          </w:p>
        </w:tc>
        <w:tc>
          <w:tcPr>
            <w:tcW w:w="1486" w:type="pct"/>
            <w:vAlign w:val="center"/>
          </w:tcPr>
          <w:p w14:paraId="1ACCF3AD">
            <w:pPr>
              <w:spacing w:line="240" w:lineRule="auto"/>
              <w:rPr>
                <w:b/>
                <w:bCs/>
                <w:color w:val="00B0F0"/>
                <w:szCs w:val="24"/>
              </w:rPr>
            </w:pPr>
            <w:r>
              <w:rPr>
                <w:rFonts w:hint="eastAsia"/>
                <w:b/>
                <w:bCs/>
                <w:color w:val="00B0F0"/>
                <w:szCs w:val="24"/>
              </w:rPr>
              <w:t>计算饱和水焓值对压力的导数</w:t>
            </w:r>
          </w:p>
        </w:tc>
        <w:tc>
          <w:tcPr>
            <w:tcW w:w="701" w:type="pct"/>
            <w:vAlign w:val="center"/>
          </w:tcPr>
          <w:p w14:paraId="43ACF184">
            <w:pPr>
              <w:spacing w:line="240" w:lineRule="auto"/>
              <w:rPr>
                <w:b/>
                <w:bCs/>
                <w:color w:val="00B0F0"/>
                <w:szCs w:val="24"/>
              </w:rPr>
            </w:pPr>
          </w:p>
        </w:tc>
      </w:tr>
      <w:tr w14:paraId="4B2B5C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6AB3B52B">
            <w:pPr>
              <w:spacing w:line="240" w:lineRule="auto"/>
              <w:jc w:val="center"/>
              <w:rPr>
                <w:b/>
                <w:bCs/>
                <w:color w:val="00B0F0"/>
                <w:szCs w:val="24"/>
              </w:rPr>
            </w:pPr>
          </w:p>
        </w:tc>
        <w:tc>
          <w:tcPr>
            <w:tcW w:w="399" w:type="pct"/>
            <w:vMerge w:val="continue"/>
            <w:vAlign w:val="center"/>
          </w:tcPr>
          <w:p w14:paraId="0B3A33CD">
            <w:pPr>
              <w:autoSpaceDE w:val="0"/>
              <w:autoSpaceDN w:val="0"/>
              <w:spacing w:line="240" w:lineRule="auto"/>
              <w:jc w:val="center"/>
              <w:rPr>
                <w:b/>
                <w:bCs/>
                <w:color w:val="00B0F0"/>
                <w:szCs w:val="24"/>
              </w:rPr>
            </w:pPr>
          </w:p>
        </w:tc>
        <w:tc>
          <w:tcPr>
            <w:tcW w:w="438" w:type="pct"/>
            <w:vMerge w:val="continue"/>
            <w:vAlign w:val="center"/>
          </w:tcPr>
          <w:p w14:paraId="52E1F8A4">
            <w:pPr>
              <w:spacing w:line="240" w:lineRule="auto"/>
              <w:jc w:val="center"/>
              <w:rPr>
                <w:b/>
                <w:bCs/>
                <w:color w:val="00B0F0"/>
                <w:szCs w:val="24"/>
              </w:rPr>
            </w:pPr>
          </w:p>
        </w:tc>
        <w:tc>
          <w:tcPr>
            <w:tcW w:w="1723" w:type="pct"/>
            <w:vAlign w:val="center"/>
          </w:tcPr>
          <w:p w14:paraId="420C9C1F">
            <w:pPr>
              <w:spacing w:line="240" w:lineRule="auto"/>
              <w:jc w:val="center"/>
              <w:rPr>
                <w:b/>
                <w:bCs/>
                <w:color w:val="00B0F0"/>
                <w:szCs w:val="24"/>
              </w:rPr>
            </w:pPr>
            <w:r>
              <w:rPr>
                <w:b/>
                <w:bCs/>
                <w:color w:val="00B0F0"/>
                <w:szCs w:val="24"/>
              </w:rPr>
              <w:t>SGHP</w:t>
            </w:r>
          </w:p>
        </w:tc>
        <w:tc>
          <w:tcPr>
            <w:tcW w:w="1486" w:type="pct"/>
            <w:vAlign w:val="center"/>
          </w:tcPr>
          <w:p w14:paraId="78CE245B">
            <w:pPr>
              <w:spacing w:line="240" w:lineRule="auto"/>
              <w:rPr>
                <w:b/>
                <w:bCs/>
                <w:color w:val="00B0F0"/>
                <w:szCs w:val="24"/>
              </w:rPr>
            </w:pPr>
            <w:r>
              <w:rPr>
                <w:rFonts w:hint="eastAsia"/>
                <w:b/>
                <w:bCs/>
                <w:color w:val="00B0F0"/>
                <w:szCs w:val="24"/>
              </w:rPr>
              <w:t>计算饱和气的焓值</w:t>
            </w:r>
          </w:p>
        </w:tc>
        <w:tc>
          <w:tcPr>
            <w:tcW w:w="701" w:type="pct"/>
            <w:vAlign w:val="center"/>
          </w:tcPr>
          <w:p w14:paraId="1755A1C2">
            <w:pPr>
              <w:spacing w:line="240" w:lineRule="auto"/>
              <w:rPr>
                <w:b/>
                <w:bCs/>
                <w:color w:val="00B0F0"/>
                <w:szCs w:val="24"/>
              </w:rPr>
            </w:pPr>
          </w:p>
        </w:tc>
      </w:tr>
      <w:tr w14:paraId="70B8ED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597A30DC">
            <w:pPr>
              <w:spacing w:line="240" w:lineRule="auto"/>
              <w:jc w:val="center"/>
              <w:rPr>
                <w:b/>
                <w:bCs/>
                <w:color w:val="00B0F0"/>
                <w:szCs w:val="24"/>
              </w:rPr>
            </w:pPr>
          </w:p>
        </w:tc>
        <w:tc>
          <w:tcPr>
            <w:tcW w:w="399" w:type="pct"/>
            <w:vMerge w:val="continue"/>
            <w:vAlign w:val="center"/>
          </w:tcPr>
          <w:p w14:paraId="3FB13DB7">
            <w:pPr>
              <w:autoSpaceDE w:val="0"/>
              <w:autoSpaceDN w:val="0"/>
              <w:spacing w:line="240" w:lineRule="auto"/>
              <w:jc w:val="center"/>
              <w:rPr>
                <w:b/>
                <w:bCs/>
                <w:color w:val="00B0F0"/>
                <w:szCs w:val="24"/>
              </w:rPr>
            </w:pPr>
          </w:p>
        </w:tc>
        <w:tc>
          <w:tcPr>
            <w:tcW w:w="438" w:type="pct"/>
            <w:vMerge w:val="continue"/>
            <w:vAlign w:val="center"/>
          </w:tcPr>
          <w:p w14:paraId="0D996E80">
            <w:pPr>
              <w:spacing w:line="240" w:lineRule="auto"/>
              <w:jc w:val="center"/>
              <w:rPr>
                <w:b/>
                <w:bCs/>
                <w:color w:val="00B0F0"/>
                <w:szCs w:val="24"/>
              </w:rPr>
            </w:pPr>
          </w:p>
        </w:tc>
        <w:tc>
          <w:tcPr>
            <w:tcW w:w="1723" w:type="pct"/>
            <w:vAlign w:val="center"/>
          </w:tcPr>
          <w:p w14:paraId="5230CFE2">
            <w:pPr>
              <w:spacing w:line="240" w:lineRule="auto"/>
              <w:jc w:val="center"/>
              <w:rPr>
                <w:b/>
                <w:bCs/>
                <w:color w:val="00B0F0"/>
                <w:szCs w:val="24"/>
              </w:rPr>
            </w:pPr>
            <w:r>
              <w:rPr>
                <w:b/>
                <w:bCs/>
                <w:color w:val="00B0F0"/>
                <w:szCs w:val="24"/>
              </w:rPr>
              <w:t>SGHPDP</w:t>
            </w:r>
          </w:p>
        </w:tc>
        <w:tc>
          <w:tcPr>
            <w:tcW w:w="1486" w:type="pct"/>
            <w:vAlign w:val="center"/>
          </w:tcPr>
          <w:p w14:paraId="35A3F176">
            <w:pPr>
              <w:spacing w:line="240" w:lineRule="auto"/>
              <w:rPr>
                <w:b/>
                <w:bCs/>
                <w:color w:val="00B0F0"/>
                <w:szCs w:val="24"/>
              </w:rPr>
            </w:pPr>
            <w:r>
              <w:rPr>
                <w:rFonts w:hint="eastAsia"/>
                <w:b/>
                <w:bCs/>
                <w:color w:val="00B0F0"/>
                <w:szCs w:val="24"/>
              </w:rPr>
              <w:t>计算饱和气焓值对压力的导数</w:t>
            </w:r>
          </w:p>
        </w:tc>
        <w:tc>
          <w:tcPr>
            <w:tcW w:w="701" w:type="pct"/>
            <w:vAlign w:val="center"/>
          </w:tcPr>
          <w:p w14:paraId="6D7305F8">
            <w:pPr>
              <w:spacing w:line="240" w:lineRule="auto"/>
              <w:rPr>
                <w:b/>
                <w:bCs/>
                <w:color w:val="00B0F0"/>
                <w:szCs w:val="24"/>
              </w:rPr>
            </w:pPr>
          </w:p>
        </w:tc>
      </w:tr>
      <w:tr w14:paraId="124030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017F5BF4">
            <w:pPr>
              <w:spacing w:line="240" w:lineRule="auto"/>
              <w:jc w:val="center"/>
              <w:rPr>
                <w:b/>
                <w:bCs/>
                <w:color w:val="00B0F0"/>
                <w:szCs w:val="24"/>
              </w:rPr>
            </w:pPr>
          </w:p>
        </w:tc>
        <w:tc>
          <w:tcPr>
            <w:tcW w:w="399" w:type="pct"/>
            <w:vMerge w:val="continue"/>
            <w:vAlign w:val="center"/>
          </w:tcPr>
          <w:p w14:paraId="0DF745A2">
            <w:pPr>
              <w:autoSpaceDE w:val="0"/>
              <w:autoSpaceDN w:val="0"/>
              <w:spacing w:line="240" w:lineRule="auto"/>
              <w:jc w:val="center"/>
              <w:rPr>
                <w:b/>
                <w:bCs/>
                <w:color w:val="00B0F0"/>
                <w:szCs w:val="24"/>
              </w:rPr>
            </w:pPr>
          </w:p>
        </w:tc>
        <w:tc>
          <w:tcPr>
            <w:tcW w:w="438" w:type="pct"/>
            <w:vMerge w:val="continue"/>
            <w:vAlign w:val="center"/>
          </w:tcPr>
          <w:p w14:paraId="62370ED9">
            <w:pPr>
              <w:spacing w:line="240" w:lineRule="auto"/>
              <w:jc w:val="center"/>
              <w:rPr>
                <w:b/>
                <w:bCs/>
                <w:color w:val="00B0F0"/>
                <w:szCs w:val="24"/>
              </w:rPr>
            </w:pPr>
          </w:p>
        </w:tc>
        <w:tc>
          <w:tcPr>
            <w:tcW w:w="1723" w:type="pct"/>
            <w:vAlign w:val="center"/>
          </w:tcPr>
          <w:p w14:paraId="75418C9C">
            <w:pPr>
              <w:spacing w:line="240" w:lineRule="auto"/>
              <w:jc w:val="center"/>
              <w:rPr>
                <w:b/>
                <w:bCs/>
                <w:color w:val="00B0F0"/>
                <w:szCs w:val="24"/>
              </w:rPr>
            </w:pPr>
            <w:r>
              <w:rPr>
                <w:b/>
                <w:bCs/>
                <w:color w:val="00B0F0"/>
                <w:szCs w:val="24"/>
              </w:rPr>
              <w:t>TSATP</w:t>
            </w:r>
          </w:p>
        </w:tc>
        <w:tc>
          <w:tcPr>
            <w:tcW w:w="1486" w:type="pct"/>
            <w:vAlign w:val="center"/>
          </w:tcPr>
          <w:p w14:paraId="6EBC22DF">
            <w:pPr>
              <w:spacing w:line="240" w:lineRule="auto"/>
              <w:rPr>
                <w:b/>
                <w:bCs/>
                <w:color w:val="00B0F0"/>
                <w:szCs w:val="24"/>
              </w:rPr>
            </w:pPr>
            <w:r>
              <w:rPr>
                <w:rFonts w:hint="eastAsia"/>
                <w:b/>
                <w:bCs/>
                <w:color w:val="00B0F0"/>
                <w:szCs w:val="24"/>
              </w:rPr>
              <w:t>计算饱和水的温度</w:t>
            </w:r>
          </w:p>
        </w:tc>
        <w:tc>
          <w:tcPr>
            <w:tcW w:w="701" w:type="pct"/>
            <w:vAlign w:val="center"/>
          </w:tcPr>
          <w:p w14:paraId="4292BBEC">
            <w:pPr>
              <w:spacing w:line="240" w:lineRule="auto"/>
              <w:rPr>
                <w:b/>
                <w:bCs/>
                <w:color w:val="00B0F0"/>
                <w:szCs w:val="24"/>
              </w:rPr>
            </w:pPr>
          </w:p>
        </w:tc>
      </w:tr>
      <w:tr w14:paraId="59EE92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439B957C">
            <w:pPr>
              <w:spacing w:line="240" w:lineRule="auto"/>
              <w:jc w:val="center"/>
              <w:rPr>
                <w:b/>
                <w:bCs/>
                <w:color w:val="00B0F0"/>
                <w:szCs w:val="24"/>
              </w:rPr>
            </w:pPr>
          </w:p>
        </w:tc>
        <w:tc>
          <w:tcPr>
            <w:tcW w:w="399" w:type="pct"/>
            <w:vMerge w:val="continue"/>
            <w:vAlign w:val="center"/>
          </w:tcPr>
          <w:p w14:paraId="42C29E6C">
            <w:pPr>
              <w:autoSpaceDE w:val="0"/>
              <w:autoSpaceDN w:val="0"/>
              <w:spacing w:line="240" w:lineRule="auto"/>
              <w:jc w:val="center"/>
              <w:rPr>
                <w:b/>
                <w:bCs/>
                <w:color w:val="00B0F0"/>
                <w:szCs w:val="24"/>
              </w:rPr>
            </w:pPr>
          </w:p>
        </w:tc>
        <w:tc>
          <w:tcPr>
            <w:tcW w:w="438" w:type="pct"/>
            <w:vMerge w:val="continue"/>
            <w:vAlign w:val="center"/>
          </w:tcPr>
          <w:p w14:paraId="3F44700C">
            <w:pPr>
              <w:spacing w:line="240" w:lineRule="auto"/>
              <w:jc w:val="center"/>
              <w:rPr>
                <w:b/>
                <w:bCs/>
                <w:color w:val="00B0F0"/>
                <w:szCs w:val="24"/>
              </w:rPr>
            </w:pPr>
          </w:p>
        </w:tc>
        <w:tc>
          <w:tcPr>
            <w:tcW w:w="1723" w:type="pct"/>
            <w:vAlign w:val="center"/>
          </w:tcPr>
          <w:p w14:paraId="3F8B5BE5">
            <w:pPr>
              <w:spacing w:line="240" w:lineRule="auto"/>
              <w:jc w:val="center"/>
              <w:rPr>
                <w:b/>
                <w:bCs/>
                <w:color w:val="00B0F0"/>
                <w:szCs w:val="24"/>
              </w:rPr>
            </w:pPr>
            <w:r>
              <w:rPr>
                <w:b/>
                <w:bCs/>
                <w:color w:val="00B0F0"/>
                <w:szCs w:val="24"/>
              </w:rPr>
              <w:t>PSATT</w:t>
            </w:r>
          </w:p>
        </w:tc>
        <w:tc>
          <w:tcPr>
            <w:tcW w:w="1486" w:type="pct"/>
            <w:vAlign w:val="center"/>
          </w:tcPr>
          <w:p w14:paraId="60512A5E">
            <w:pPr>
              <w:spacing w:line="240" w:lineRule="auto"/>
              <w:rPr>
                <w:b/>
                <w:bCs/>
                <w:color w:val="00B0F0"/>
                <w:szCs w:val="24"/>
              </w:rPr>
            </w:pPr>
            <w:r>
              <w:rPr>
                <w:rFonts w:hint="eastAsia"/>
                <w:b/>
                <w:bCs/>
                <w:color w:val="00B0F0"/>
                <w:szCs w:val="24"/>
              </w:rPr>
              <w:t>计算饱和水的压力</w:t>
            </w:r>
          </w:p>
        </w:tc>
        <w:tc>
          <w:tcPr>
            <w:tcW w:w="701" w:type="pct"/>
            <w:vAlign w:val="center"/>
          </w:tcPr>
          <w:p w14:paraId="24D3519C">
            <w:pPr>
              <w:spacing w:line="240" w:lineRule="auto"/>
              <w:rPr>
                <w:b/>
                <w:bCs/>
                <w:color w:val="00B0F0"/>
                <w:szCs w:val="24"/>
              </w:rPr>
            </w:pPr>
          </w:p>
        </w:tc>
      </w:tr>
      <w:tr w14:paraId="76227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30642361">
            <w:pPr>
              <w:spacing w:line="240" w:lineRule="auto"/>
              <w:jc w:val="center"/>
              <w:rPr>
                <w:b/>
                <w:bCs/>
                <w:color w:val="00B0F0"/>
                <w:szCs w:val="24"/>
              </w:rPr>
            </w:pPr>
          </w:p>
        </w:tc>
        <w:tc>
          <w:tcPr>
            <w:tcW w:w="399" w:type="pct"/>
            <w:vMerge w:val="continue"/>
            <w:vAlign w:val="center"/>
          </w:tcPr>
          <w:p w14:paraId="0CAE131D">
            <w:pPr>
              <w:autoSpaceDE w:val="0"/>
              <w:autoSpaceDN w:val="0"/>
              <w:spacing w:line="240" w:lineRule="auto"/>
              <w:jc w:val="center"/>
              <w:rPr>
                <w:b/>
                <w:bCs/>
                <w:color w:val="00B0F0"/>
                <w:szCs w:val="24"/>
              </w:rPr>
            </w:pPr>
          </w:p>
        </w:tc>
        <w:tc>
          <w:tcPr>
            <w:tcW w:w="438" w:type="pct"/>
            <w:vMerge w:val="continue"/>
            <w:vAlign w:val="center"/>
          </w:tcPr>
          <w:p w14:paraId="0D1FEEF8">
            <w:pPr>
              <w:spacing w:line="240" w:lineRule="auto"/>
              <w:jc w:val="center"/>
              <w:rPr>
                <w:b/>
                <w:bCs/>
                <w:color w:val="00B0F0"/>
                <w:szCs w:val="24"/>
              </w:rPr>
            </w:pPr>
          </w:p>
        </w:tc>
        <w:tc>
          <w:tcPr>
            <w:tcW w:w="1723" w:type="pct"/>
            <w:vAlign w:val="center"/>
          </w:tcPr>
          <w:p w14:paraId="1D1F52BF">
            <w:pPr>
              <w:spacing w:line="240" w:lineRule="auto"/>
              <w:jc w:val="center"/>
              <w:rPr>
                <w:b/>
                <w:bCs/>
                <w:color w:val="00B0F0"/>
                <w:szCs w:val="24"/>
              </w:rPr>
            </w:pPr>
            <w:r>
              <w:rPr>
                <w:b/>
                <w:bCs/>
                <w:color w:val="00B0F0"/>
                <w:szCs w:val="24"/>
              </w:rPr>
              <w:t>SURFTENSE</w:t>
            </w:r>
          </w:p>
        </w:tc>
        <w:tc>
          <w:tcPr>
            <w:tcW w:w="1486" w:type="pct"/>
            <w:vAlign w:val="center"/>
          </w:tcPr>
          <w:p w14:paraId="55B63B22">
            <w:pPr>
              <w:spacing w:line="240" w:lineRule="auto"/>
              <w:rPr>
                <w:b/>
                <w:bCs/>
                <w:color w:val="00B0F0"/>
                <w:szCs w:val="24"/>
              </w:rPr>
            </w:pPr>
            <w:r>
              <w:rPr>
                <w:rFonts w:hint="eastAsia"/>
                <w:b/>
                <w:bCs/>
                <w:color w:val="00B0F0"/>
                <w:szCs w:val="24"/>
              </w:rPr>
              <w:t>计算水的表面张力</w:t>
            </w:r>
          </w:p>
        </w:tc>
        <w:tc>
          <w:tcPr>
            <w:tcW w:w="701" w:type="pct"/>
            <w:vAlign w:val="center"/>
          </w:tcPr>
          <w:p w14:paraId="4B0767B6">
            <w:pPr>
              <w:spacing w:line="240" w:lineRule="auto"/>
              <w:rPr>
                <w:b/>
                <w:bCs/>
                <w:color w:val="00B0F0"/>
                <w:szCs w:val="24"/>
              </w:rPr>
            </w:pPr>
          </w:p>
        </w:tc>
      </w:tr>
      <w:tr w14:paraId="4691BE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23DE05D6">
            <w:pPr>
              <w:spacing w:line="240" w:lineRule="auto"/>
              <w:jc w:val="center"/>
              <w:rPr>
                <w:b/>
                <w:bCs/>
                <w:color w:val="00B0F0"/>
                <w:szCs w:val="24"/>
              </w:rPr>
            </w:pPr>
          </w:p>
        </w:tc>
        <w:tc>
          <w:tcPr>
            <w:tcW w:w="399" w:type="pct"/>
            <w:vMerge w:val="continue"/>
            <w:vAlign w:val="center"/>
          </w:tcPr>
          <w:p w14:paraId="1792AB33">
            <w:pPr>
              <w:autoSpaceDE w:val="0"/>
              <w:autoSpaceDN w:val="0"/>
              <w:spacing w:line="240" w:lineRule="auto"/>
              <w:jc w:val="center"/>
              <w:rPr>
                <w:b/>
                <w:bCs/>
                <w:color w:val="00B0F0"/>
                <w:szCs w:val="24"/>
              </w:rPr>
            </w:pPr>
          </w:p>
        </w:tc>
        <w:tc>
          <w:tcPr>
            <w:tcW w:w="438" w:type="pct"/>
            <w:vMerge w:val="continue"/>
            <w:vAlign w:val="center"/>
          </w:tcPr>
          <w:p w14:paraId="70BE8FCD">
            <w:pPr>
              <w:spacing w:line="240" w:lineRule="auto"/>
              <w:jc w:val="center"/>
              <w:rPr>
                <w:b/>
                <w:bCs/>
                <w:color w:val="00B0F0"/>
                <w:szCs w:val="24"/>
              </w:rPr>
            </w:pPr>
          </w:p>
        </w:tc>
        <w:tc>
          <w:tcPr>
            <w:tcW w:w="1723" w:type="pct"/>
            <w:vAlign w:val="center"/>
          </w:tcPr>
          <w:p w14:paraId="599FA83A">
            <w:pPr>
              <w:spacing w:line="240" w:lineRule="auto"/>
              <w:jc w:val="center"/>
              <w:rPr>
                <w:b/>
                <w:bCs/>
                <w:color w:val="00B0F0"/>
                <w:szCs w:val="24"/>
              </w:rPr>
            </w:pPr>
            <w:r>
              <w:rPr>
                <w:b/>
                <w:bCs/>
                <w:color w:val="00B0F0"/>
                <w:szCs w:val="24"/>
              </w:rPr>
              <w:t>TPH</w:t>
            </w:r>
          </w:p>
        </w:tc>
        <w:tc>
          <w:tcPr>
            <w:tcW w:w="1486" w:type="pct"/>
            <w:vAlign w:val="center"/>
          </w:tcPr>
          <w:p w14:paraId="5D05A38B">
            <w:pPr>
              <w:spacing w:line="240" w:lineRule="auto"/>
              <w:rPr>
                <w:b/>
                <w:bCs/>
                <w:color w:val="00B0F0"/>
                <w:szCs w:val="24"/>
              </w:rPr>
            </w:pPr>
            <w:r>
              <w:rPr>
                <w:rFonts w:hint="eastAsia"/>
                <w:b/>
                <w:bCs/>
                <w:color w:val="00B0F0"/>
                <w:szCs w:val="24"/>
              </w:rPr>
              <w:t>根据P,H计算温度</w:t>
            </w:r>
          </w:p>
        </w:tc>
        <w:tc>
          <w:tcPr>
            <w:tcW w:w="701" w:type="pct"/>
            <w:vAlign w:val="center"/>
          </w:tcPr>
          <w:p w14:paraId="3C5FE99B">
            <w:pPr>
              <w:spacing w:line="240" w:lineRule="auto"/>
              <w:rPr>
                <w:b/>
                <w:bCs/>
                <w:color w:val="00B0F0"/>
                <w:szCs w:val="24"/>
              </w:rPr>
            </w:pPr>
          </w:p>
        </w:tc>
      </w:tr>
      <w:tr w14:paraId="616FB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6047AF2A">
            <w:pPr>
              <w:spacing w:line="240" w:lineRule="auto"/>
              <w:jc w:val="center"/>
              <w:rPr>
                <w:b/>
                <w:bCs/>
                <w:color w:val="00B0F0"/>
                <w:szCs w:val="24"/>
              </w:rPr>
            </w:pPr>
          </w:p>
        </w:tc>
        <w:tc>
          <w:tcPr>
            <w:tcW w:w="399" w:type="pct"/>
            <w:vMerge w:val="continue"/>
            <w:vAlign w:val="center"/>
          </w:tcPr>
          <w:p w14:paraId="3917C1D7">
            <w:pPr>
              <w:autoSpaceDE w:val="0"/>
              <w:autoSpaceDN w:val="0"/>
              <w:spacing w:line="240" w:lineRule="auto"/>
              <w:jc w:val="center"/>
              <w:rPr>
                <w:b/>
                <w:bCs/>
                <w:color w:val="00B0F0"/>
                <w:szCs w:val="24"/>
              </w:rPr>
            </w:pPr>
          </w:p>
        </w:tc>
        <w:tc>
          <w:tcPr>
            <w:tcW w:w="438" w:type="pct"/>
            <w:vMerge w:val="continue"/>
            <w:vAlign w:val="center"/>
          </w:tcPr>
          <w:p w14:paraId="5F7417F1">
            <w:pPr>
              <w:spacing w:line="240" w:lineRule="auto"/>
              <w:jc w:val="center"/>
              <w:rPr>
                <w:b/>
                <w:bCs/>
                <w:color w:val="00B0F0"/>
                <w:szCs w:val="24"/>
              </w:rPr>
            </w:pPr>
          </w:p>
        </w:tc>
        <w:tc>
          <w:tcPr>
            <w:tcW w:w="1723" w:type="pct"/>
            <w:vAlign w:val="center"/>
          </w:tcPr>
          <w:p w14:paraId="03C7534B">
            <w:pPr>
              <w:spacing w:line="240" w:lineRule="auto"/>
              <w:jc w:val="center"/>
              <w:rPr>
                <w:b/>
                <w:bCs/>
                <w:color w:val="00B0F0"/>
                <w:szCs w:val="24"/>
              </w:rPr>
            </w:pPr>
            <w:r>
              <w:rPr>
                <w:b/>
                <w:bCs/>
                <w:color w:val="00B0F0"/>
                <w:szCs w:val="24"/>
              </w:rPr>
              <w:t>HLPT</w:t>
            </w:r>
          </w:p>
        </w:tc>
        <w:tc>
          <w:tcPr>
            <w:tcW w:w="1486" w:type="pct"/>
            <w:vAlign w:val="center"/>
          </w:tcPr>
          <w:p w14:paraId="10D31674">
            <w:pPr>
              <w:spacing w:line="240" w:lineRule="auto"/>
              <w:rPr>
                <w:b/>
                <w:bCs/>
                <w:color w:val="00B0F0"/>
                <w:szCs w:val="24"/>
              </w:rPr>
            </w:pPr>
            <w:r>
              <w:rPr>
                <w:rFonts w:hint="eastAsia"/>
                <w:b/>
                <w:bCs/>
                <w:color w:val="00B0F0"/>
                <w:szCs w:val="24"/>
              </w:rPr>
              <w:t>计算过冷水焓值</w:t>
            </w:r>
          </w:p>
        </w:tc>
        <w:tc>
          <w:tcPr>
            <w:tcW w:w="701" w:type="pct"/>
            <w:vAlign w:val="center"/>
          </w:tcPr>
          <w:p w14:paraId="0D110815">
            <w:pPr>
              <w:spacing w:line="240" w:lineRule="auto"/>
              <w:rPr>
                <w:b/>
                <w:bCs/>
                <w:color w:val="00B0F0"/>
                <w:szCs w:val="24"/>
              </w:rPr>
            </w:pPr>
          </w:p>
        </w:tc>
      </w:tr>
      <w:tr w14:paraId="5A612D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163EE6C5">
            <w:pPr>
              <w:spacing w:line="240" w:lineRule="auto"/>
              <w:jc w:val="center"/>
              <w:rPr>
                <w:b/>
                <w:bCs/>
                <w:color w:val="00B0F0"/>
                <w:szCs w:val="24"/>
              </w:rPr>
            </w:pPr>
          </w:p>
        </w:tc>
        <w:tc>
          <w:tcPr>
            <w:tcW w:w="399" w:type="pct"/>
            <w:vMerge w:val="continue"/>
            <w:vAlign w:val="center"/>
          </w:tcPr>
          <w:p w14:paraId="0627CE77">
            <w:pPr>
              <w:autoSpaceDE w:val="0"/>
              <w:autoSpaceDN w:val="0"/>
              <w:spacing w:line="240" w:lineRule="auto"/>
              <w:jc w:val="center"/>
              <w:rPr>
                <w:b/>
                <w:bCs/>
                <w:color w:val="00B0F0"/>
                <w:szCs w:val="24"/>
              </w:rPr>
            </w:pPr>
          </w:p>
        </w:tc>
        <w:tc>
          <w:tcPr>
            <w:tcW w:w="438" w:type="pct"/>
            <w:vMerge w:val="continue"/>
            <w:vAlign w:val="center"/>
          </w:tcPr>
          <w:p w14:paraId="402855DD">
            <w:pPr>
              <w:spacing w:line="240" w:lineRule="auto"/>
              <w:jc w:val="center"/>
              <w:rPr>
                <w:b/>
                <w:bCs/>
                <w:color w:val="00B0F0"/>
                <w:szCs w:val="24"/>
              </w:rPr>
            </w:pPr>
          </w:p>
        </w:tc>
        <w:tc>
          <w:tcPr>
            <w:tcW w:w="1723" w:type="pct"/>
            <w:vAlign w:val="center"/>
          </w:tcPr>
          <w:p w14:paraId="6672E6AF">
            <w:pPr>
              <w:spacing w:line="240" w:lineRule="auto"/>
              <w:jc w:val="center"/>
              <w:rPr>
                <w:b/>
                <w:bCs/>
                <w:color w:val="00B0F0"/>
                <w:szCs w:val="24"/>
              </w:rPr>
            </w:pPr>
            <w:r>
              <w:rPr>
                <w:b/>
                <w:bCs/>
                <w:color w:val="00B0F0"/>
                <w:szCs w:val="24"/>
              </w:rPr>
              <w:t>SFSV</w:t>
            </w:r>
          </w:p>
        </w:tc>
        <w:tc>
          <w:tcPr>
            <w:tcW w:w="1486" w:type="pct"/>
            <w:vAlign w:val="center"/>
          </w:tcPr>
          <w:p w14:paraId="6108BAE3">
            <w:pPr>
              <w:spacing w:line="240" w:lineRule="auto"/>
              <w:rPr>
                <w:b/>
                <w:bCs/>
                <w:color w:val="00B0F0"/>
                <w:szCs w:val="24"/>
              </w:rPr>
            </w:pPr>
            <w:r>
              <w:rPr>
                <w:rFonts w:hint="eastAsia"/>
                <w:b/>
                <w:bCs/>
                <w:color w:val="00B0F0"/>
                <w:szCs w:val="24"/>
              </w:rPr>
              <w:t>饱和水的比体积</w:t>
            </w:r>
          </w:p>
        </w:tc>
        <w:tc>
          <w:tcPr>
            <w:tcW w:w="701" w:type="pct"/>
            <w:vAlign w:val="center"/>
          </w:tcPr>
          <w:p w14:paraId="26F68536">
            <w:pPr>
              <w:spacing w:line="240" w:lineRule="auto"/>
              <w:rPr>
                <w:b/>
                <w:bCs/>
                <w:color w:val="00B0F0"/>
                <w:szCs w:val="24"/>
              </w:rPr>
            </w:pPr>
          </w:p>
        </w:tc>
      </w:tr>
      <w:tr w14:paraId="6EC407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5D2BB79C">
            <w:pPr>
              <w:spacing w:line="240" w:lineRule="auto"/>
              <w:jc w:val="center"/>
              <w:rPr>
                <w:b/>
                <w:bCs/>
                <w:color w:val="00B0F0"/>
                <w:szCs w:val="24"/>
              </w:rPr>
            </w:pPr>
          </w:p>
        </w:tc>
        <w:tc>
          <w:tcPr>
            <w:tcW w:w="399" w:type="pct"/>
            <w:vMerge w:val="continue"/>
            <w:vAlign w:val="center"/>
          </w:tcPr>
          <w:p w14:paraId="712FC5B1">
            <w:pPr>
              <w:autoSpaceDE w:val="0"/>
              <w:autoSpaceDN w:val="0"/>
              <w:spacing w:line="240" w:lineRule="auto"/>
              <w:jc w:val="center"/>
              <w:rPr>
                <w:b/>
                <w:bCs/>
                <w:color w:val="00B0F0"/>
                <w:szCs w:val="24"/>
              </w:rPr>
            </w:pPr>
          </w:p>
        </w:tc>
        <w:tc>
          <w:tcPr>
            <w:tcW w:w="438" w:type="pct"/>
            <w:vMerge w:val="continue"/>
            <w:vAlign w:val="center"/>
          </w:tcPr>
          <w:p w14:paraId="50C01854">
            <w:pPr>
              <w:spacing w:line="240" w:lineRule="auto"/>
              <w:jc w:val="center"/>
              <w:rPr>
                <w:b/>
                <w:bCs/>
                <w:color w:val="00B0F0"/>
                <w:szCs w:val="24"/>
              </w:rPr>
            </w:pPr>
          </w:p>
        </w:tc>
        <w:tc>
          <w:tcPr>
            <w:tcW w:w="1723" w:type="pct"/>
            <w:vAlign w:val="center"/>
          </w:tcPr>
          <w:p w14:paraId="74722042">
            <w:pPr>
              <w:spacing w:line="240" w:lineRule="auto"/>
              <w:jc w:val="center"/>
              <w:rPr>
                <w:b/>
                <w:bCs/>
                <w:color w:val="00B0F0"/>
                <w:szCs w:val="24"/>
              </w:rPr>
            </w:pPr>
            <w:r>
              <w:rPr>
                <w:b/>
                <w:bCs/>
                <w:color w:val="00B0F0"/>
                <w:szCs w:val="24"/>
              </w:rPr>
              <w:t>SFSVDP</w:t>
            </w:r>
          </w:p>
        </w:tc>
        <w:tc>
          <w:tcPr>
            <w:tcW w:w="1486" w:type="pct"/>
            <w:vAlign w:val="center"/>
          </w:tcPr>
          <w:p w14:paraId="594C8AB2">
            <w:pPr>
              <w:spacing w:line="240" w:lineRule="auto"/>
              <w:rPr>
                <w:b/>
                <w:bCs/>
                <w:color w:val="00B0F0"/>
                <w:szCs w:val="24"/>
              </w:rPr>
            </w:pPr>
            <w:r>
              <w:rPr>
                <w:rFonts w:hint="eastAsia"/>
                <w:b/>
                <w:bCs/>
                <w:color w:val="00B0F0"/>
                <w:szCs w:val="24"/>
              </w:rPr>
              <w:t>计算饱和水比体积对压力的导数</w:t>
            </w:r>
          </w:p>
        </w:tc>
        <w:tc>
          <w:tcPr>
            <w:tcW w:w="701" w:type="pct"/>
            <w:vAlign w:val="center"/>
          </w:tcPr>
          <w:p w14:paraId="6871BF47">
            <w:pPr>
              <w:spacing w:line="240" w:lineRule="auto"/>
              <w:rPr>
                <w:b/>
                <w:bCs/>
                <w:color w:val="00B0F0"/>
                <w:szCs w:val="24"/>
              </w:rPr>
            </w:pPr>
          </w:p>
        </w:tc>
      </w:tr>
      <w:tr w14:paraId="74E392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7155D5EB">
            <w:pPr>
              <w:spacing w:line="240" w:lineRule="auto"/>
              <w:jc w:val="center"/>
              <w:rPr>
                <w:b/>
                <w:bCs/>
                <w:color w:val="00B0F0"/>
                <w:szCs w:val="24"/>
              </w:rPr>
            </w:pPr>
          </w:p>
        </w:tc>
        <w:tc>
          <w:tcPr>
            <w:tcW w:w="399" w:type="pct"/>
            <w:vMerge w:val="continue"/>
            <w:vAlign w:val="center"/>
          </w:tcPr>
          <w:p w14:paraId="04FC8BD7">
            <w:pPr>
              <w:autoSpaceDE w:val="0"/>
              <w:autoSpaceDN w:val="0"/>
              <w:spacing w:line="240" w:lineRule="auto"/>
              <w:jc w:val="center"/>
              <w:rPr>
                <w:b/>
                <w:bCs/>
                <w:color w:val="00B0F0"/>
                <w:szCs w:val="24"/>
              </w:rPr>
            </w:pPr>
          </w:p>
        </w:tc>
        <w:tc>
          <w:tcPr>
            <w:tcW w:w="438" w:type="pct"/>
            <w:vMerge w:val="continue"/>
            <w:vAlign w:val="center"/>
          </w:tcPr>
          <w:p w14:paraId="678D6722">
            <w:pPr>
              <w:spacing w:line="240" w:lineRule="auto"/>
              <w:jc w:val="center"/>
              <w:rPr>
                <w:b/>
                <w:bCs/>
                <w:color w:val="00B0F0"/>
                <w:szCs w:val="24"/>
              </w:rPr>
            </w:pPr>
          </w:p>
        </w:tc>
        <w:tc>
          <w:tcPr>
            <w:tcW w:w="1723" w:type="pct"/>
            <w:vAlign w:val="center"/>
          </w:tcPr>
          <w:p w14:paraId="36BA6DC0">
            <w:pPr>
              <w:spacing w:line="240" w:lineRule="auto"/>
              <w:jc w:val="center"/>
              <w:rPr>
                <w:b/>
                <w:bCs/>
                <w:color w:val="00B0F0"/>
                <w:szCs w:val="24"/>
              </w:rPr>
            </w:pPr>
            <w:r>
              <w:rPr>
                <w:b/>
                <w:bCs/>
                <w:color w:val="00B0F0"/>
                <w:szCs w:val="24"/>
              </w:rPr>
              <w:t>SGSV</w:t>
            </w:r>
          </w:p>
        </w:tc>
        <w:tc>
          <w:tcPr>
            <w:tcW w:w="1486" w:type="pct"/>
            <w:vAlign w:val="center"/>
          </w:tcPr>
          <w:p w14:paraId="291135E5">
            <w:pPr>
              <w:spacing w:line="240" w:lineRule="auto"/>
              <w:rPr>
                <w:b/>
                <w:bCs/>
                <w:color w:val="00B0F0"/>
                <w:szCs w:val="24"/>
              </w:rPr>
            </w:pPr>
            <w:r>
              <w:rPr>
                <w:rFonts w:hint="eastAsia"/>
                <w:b/>
                <w:bCs/>
                <w:color w:val="00B0F0"/>
                <w:szCs w:val="24"/>
              </w:rPr>
              <w:t>计算饱和蒸汽比体积</w:t>
            </w:r>
          </w:p>
        </w:tc>
        <w:tc>
          <w:tcPr>
            <w:tcW w:w="701" w:type="pct"/>
            <w:vAlign w:val="center"/>
          </w:tcPr>
          <w:p w14:paraId="144D4F30">
            <w:pPr>
              <w:spacing w:line="240" w:lineRule="auto"/>
              <w:rPr>
                <w:b/>
                <w:bCs/>
                <w:color w:val="00B0F0"/>
                <w:szCs w:val="24"/>
              </w:rPr>
            </w:pPr>
          </w:p>
        </w:tc>
      </w:tr>
      <w:tr w14:paraId="68F4DD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59730740">
            <w:pPr>
              <w:spacing w:line="240" w:lineRule="auto"/>
              <w:jc w:val="center"/>
              <w:rPr>
                <w:b/>
                <w:bCs/>
                <w:color w:val="00B0F0"/>
                <w:szCs w:val="24"/>
              </w:rPr>
            </w:pPr>
          </w:p>
        </w:tc>
        <w:tc>
          <w:tcPr>
            <w:tcW w:w="399" w:type="pct"/>
            <w:vMerge w:val="continue"/>
            <w:vAlign w:val="center"/>
          </w:tcPr>
          <w:p w14:paraId="2CE9F9B1">
            <w:pPr>
              <w:autoSpaceDE w:val="0"/>
              <w:autoSpaceDN w:val="0"/>
              <w:spacing w:line="240" w:lineRule="auto"/>
              <w:jc w:val="center"/>
              <w:rPr>
                <w:b/>
                <w:bCs/>
                <w:color w:val="00B0F0"/>
                <w:szCs w:val="24"/>
              </w:rPr>
            </w:pPr>
          </w:p>
        </w:tc>
        <w:tc>
          <w:tcPr>
            <w:tcW w:w="438" w:type="pct"/>
            <w:vMerge w:val="continue"/>
            <w:vAlign w:val="center"/>
          </w:tcPr>
          <w:p w14:paraId="271CD42B">
            <w:pPr>
              <w:spacing w:line="240" w:lineRule="auto"/>
              <w:jc w:val="center"/>
              <w:rPr>
                <w:b/>
                <w:bCs/>
                <w:color w:val="00B0F0"/>
                <w:szCs w:val="24"/>
              </w:rPr>
            </w:pPr>
          </w:p>
        </w:tc>
        <w:tc>
          <w:tcPr>
            <w:tcW w:w="1723" w:type="pct"/>
            <w:vAlign w:val="center"/>
          </w:tcPr>
          <w:p w14:paraId="1804396F">
            <w:pPr>
              <w:spacing w:line="240" w:lineRule="auto"/>
              <w:jc w:val="center"/>
              <w:rPr>
                <w:b/>
                <w:bCs/>
                <w:color w:val="00B0F0"/>
                <w:szCs w:val="24"/>
              </w:rPr>
            </w:pPr>
            <w:r>
              <w:rPr>
                <w:b/>
                <w:bCs/>
                <w:color w:val="00B0F0"/>
                <w:szCs w:val="24"/>
              </w:rPr>
              <w:t>SGSVDP</w:t>
            </w:r>
          </w:p>
        </w:tc>
        <w:tc>
          <w:tcPr>
            <w:tcW w:w="1486" w:type="pct"/>
            <w:vAlign w:val="center"/>
          </w:tcPr>
          <w:p w14:paraId="751C198F">
            <w:pPr>
              <w:spacing w:line="240" w:lineRule="auto"/>
              <w:rPr>
                <w:b/>
                <w:bCs/>
                <w:color w:val="00B0F0"/>
                <w:szCs w:val="24"/>
              </w:rPr>
            </w:pPr>
            <w:r>
              <w:rPr>
                <w:rFonts w:hint="eastAsia"/>
                <w:b/>
                <w:bCs/>
                <w:color w:val="00B0F0"/>
                <w:szCs w:val="24"/>
              </w:rPr>
              <w:t>计算饱和蒸汽比体积对压力的导数</w:t>
            </w:r>
          </w:p>
        </w:tc>
        <w:tc>
          <w:tcPr>
            <w:tcW w:w="701" w:type="pct"/>
            <w:vAlign w:val="center"/>
          </w:tcPr>
          <w:p w14:paraId="520D72AB">
            <w:pPr>
              <w:spacing w:line="240" w:lineRule="auto"/>
              <w:rPr>
                <w:b/>
                <w:bCs/>
                <w:color w:val="00B0F0"/>
                <w:szCs w:val="24"/>
              </w:rPr>
            </w:pPr>
          </w:p>
        </w:tc>
      </w:tr>
      <w:tr w14:paraId="0A42C3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14DD316C">
            <w:pPr>
              <w:spacing w:line="240" w:lineRule="auto"/>
              <w:jc w:val="center"/>
              <w:rPr>
                <w:b/>
                <w:bCs/>
                <w:color w:val="00B0F0"/>
                <w:szCs w:val="24"/>
              </w:rPr>
            </w:pPr>
          </w:p>
        </w:tc>
        <w:tc>
          <w:tcPr>
            <w:tcW w:w="399" w:type="pct"/>
            <w:vMerge w:val="continue"/>
            <w:vAlign w:val="center"/>
          </w:tcPr>
          <w:p w14:paraId="04BDC0A6">
            <w:pPr>
              <w:autoSpaceDE w:val="0"/>
              <w:autoSpaceDN w:val="0"/>
              <w:spacing w:line="240" w:lineRule="auto"/>
              <w:jc w:val="center"/>
              <w:rPr>
                <w:b/>
                <w:bCs/>
                <w:color w:val="00B0F0"/>
                <w:szCs w:val="24"/>
              </w:rPr>
            </w:pPr>
          </w:p>
        </w:tc>
        <w:tc>
          <w:tcPr>
            <w:tcW w:w="438" w:type="pct"/>
            <w:vMerge w:val="continue"/>
            <w:vAlign w:val="center"/>
          </w:tcPr>
          <w:p w14:paraId="7E944D8F">
            <w:pPr>
              <w:spacing w:line="240" w:lineRule="auto"/>
              <w:jc w:val="center"/>
              <w:rPr>
                <w:b/>
                <w:bCs/>
                <w:color w:val="00B0F0"/>
                <w:szCs w:val="24"/>
              </w:rPr>
            </w:pPr>
          </w:p>
        </w:tc>
        <w:tc>
          <w:tcPr>
            <w:tcW w:w="1723" w:type="pct"/>
            <w:vAlign w:val="center"/>
          </w:tcPr>
          <w:p w14:paraId="1A705C11">
            <w:pPr>
              <w:spacing w:line="240" w:lineRule="auto"/>
              <w:jc w:val="center"/>
              <w:rPr>
                <w:b/>
                <w:bCs/>
                <w:color w:val="00B0F0"/>
                <w:szCs w:val="24"/>
              </w:rPr>
            </w:pPr>
            <w:r>
              <w:rPr>
                <w:b/>
                <w:bCs/>
                <w:color w:val="00B0F0"/>
                <w:szCs w:val="24"/>
              </w:rPr>
              <w:t>SVPH</w:t>
            </w:r>
          </w:p>
        </w:tc>
        <w:tc>
          <w:tcPr>
            <w:tcW w:w="1486" w:type="pct"/>
            <w:vAlign w:val="center"/>
          </w:tcPr>
          <w:p w14:paraId="6388A80E">
            <w:pPr>
              <w:spacing w:line="240" w:lineRule="auto"/>
              <w:rPr>
                <w:b/>
                <w:bCs/>
                <w:color w:val="00B0F0"/>
                <w:szCs w:val="24"/>
              </w:rPr>
            </w:pPr>
            <w:r>
              <w:rPr>
                <w:rFonts w:hint="eastAsia"/>
                <w:b/>
                <w:bCs/>
                <w:color w:val="00B0F0"/>
                <w:szCs w:val="24"/>
              </w:rPr>
              <w:t>计算水和蒸汽的比体积</w:t>
            </w:r>
          </w:p>
        </w:tc>
        <w:tc>
          <w:tcPr>
            <w:tcW w:w="701" w:type="pct"/>
            <w:vAlign w:val="center"/>
          </w:tcPr>
          <w:p w14:paraId="0CA3FD8D">
            <w:pPr>
              <w:spacing w:line="240" w:lineRule="auto"/>
              <w:rPr>
                <w:b/>
                <w:bCs/>
                <w:color w:val="00B0F0"/>
                <w:szCs w:val="24"/>
              </w:rPr>
            </w:pPr>
          </w:p>
        </w:tc>
      </w:tr>
      <w:tr w14:paraId="00FBF6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3E490421">
            <w:pPr>
              <w:spacing w:line="240" w:lineRule="auto"/>
              <w:jc w:val="center"/>
              <w:rPr>
                <w:b/>
                <w:bCs/>
                <w:color w:val="00B0F0"/>
                <w:szCs w:val="24"/>
              </w:rPr>
            </w:pPr>
          </w:p>
        </w:tc>
        <w:tc>
          <w:tcPr>
            <w:tcW w:w="399" w:type="pct"/>
            <w:vMerge w:val="continue"/>
            <w:vAlign w:val="center"/>
          </w:tcPr>
          <w:p w14:paraId="12304154">
            <w:pPr>
              <w:autoSpaceDE w:val="0"/>
              <w:autoSpaceDN w:val="0"/>
              <w:spacing w:line="240" w:lineRule="auto"/>
              <w:jc w:val="center"/>
              <w:rPr>
                <w:b/>
                <w:bCs/>
                <w:color w:val="00B0F0"/>
                <w:szCs w:val="24"/>
              </w:rPr>
            </w:pPr>
          </w:p>
        </w:tc>
        <w:tc>
          <w:tcPr>
            <w:tcW w:w="438" w:type="pct"/>
            <w:vMerge w:val="continue"/>
            <w:vAlign w:val="center"/>
          </w:tcPr>
          <w:p w14:paraId="6046F719">
            <w:pPr>
              <w:spacing w:line="240" w:lineRule="auto"/>
              <w:jc w:val="center"/>
              <w:rPr>
                <w:b/>
                <w:bCs/>
                <w:color w:val="00B0F0"/>
                <w:szCs w:val="24"/>
              </w:rPr>
            </w:pPr>
          </w:p>
        </w:tc>
        <w:tc>
          <w:tcPr>
            <w:tcW w:w="1723" w:type="pct"/>
            <w:vAlign w:val="center"/>
          </w:tcPr>
          <w:p w14:paraId="1D827425">
            <w:pPr>
              <w:spacing w:line="240" w:lineRule="auto"/>
              <w:jc w:val="center"/>
              <w:rPr>
                <w:b/>
                <w:bCs/>
                <w:color w:val="00B0F0"/>
                <w:szCs w:val="24"/>
              </w:rPr>
            </w:pPr>
            <w:r>
              <w:rPr>
                <w:b/>
                <w:bCs/>
                <w:color w:val="00B0F0"/>
                <w:szCs w:val="24"/>
              </w:rPr>
              <w:t>SVPHDP</w:t>
            </w:r>
          </w:p>
        </w:tc>
        <w:tc>
          <w:tcPr>
            <w:tcW w:w="1486" w:type="pct"/>
            <w:vAlign w:val="center"/>
          </w:tcPr>
          <w:p w14:paraId="30AE5ECC">
            <w:pPr>
              <w:spacing w:line="240" w:lineRule="auto"/>
              <w:rPr>
                <w:b/>
                <w:bCs/>
                <w:color w:val="00B0F0"/>
                <w:szCs w:val="24"/>
              </w:rPr>
            </w:pPr>
            <w:r>
              <w:rPr>
                <w:rFonts w:hint="eastAsia"/>
                <w:b/>
                <w:bCs/>
                <w:color w:val="00B0F0"/>
                <w:szCs w:val="24"/>
              </w:rPr>
              <w:t>计算比体积对密度的导数</w:t>
            </w:r>
          </w:p>
        </w:tc>
        <w:tc>
          <w:tcPr>
            <w:tcW w:w="701" w:type="pct"/>
            <w:vAlign w:val="center"/>
          </w:tcPr>
          <w:p w14:paraId="2C778A28">
            <w:pPr>
              <w:spacing w:line="240" w:lineRule="auto"/>
              <w:rPr>
                <w:b/>
                <w:bCs/>
                <w:color w:val="00B0F0"/>
                <w:szCs w:val="24"/>
              </w:rPr>
            </w:pPr>
          </w:p>
        </w:tc>
      </w:tr>
      <w:tr w14:paraId="0340F2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5D288709">
            <w:pPr>
              <w:spacing w:line="240" w:lineRule="auto"/>
              <w:jc w:val="center"/>
              <w:rPr>
                <w:b/>
                <w:bCs/>
                <w:color w:val="00B0F0"/>
                <w:szCs w:val="24"/>
              </w:rPr>
            </w:pPr>
          </w:p>
        </w:tc>
        <w:tc>
          <w:tcPr>
            <w:tcW w:w="399" w:type="pct"/>
            <w:vMerge w:val="continue"/>
            <w:vAlign w:val="center"/>
          </w:tcPr>
          <w:p w14:paraId="76D15842">
            <w:pPr>
              <w:autoSpaceDE w:val="0"/>
              <w:autoSpaceDN w:val="0"/>
              <w:spacing w:line="240" w:lineRule="auto"/>
              <w:jc w:val="center"/>
              <w:rPr>
                <w:b/>
                <w:bCs/>
                <w:color w:val="00B0F0"/>
                <w:szCs w:val="24"/>
              </w:rPr>
            </w:pPr>
          </w:p>
        </w:tc>
        <w:tc>
          <w:tcPr>
            <w:tcW w:w="438" w:type="pct"/>
            <w:vMerge w:val="continue"/>
            <w:vAlign w:val="center"/>
          </w:tcPr>
          <w:p w14:paraId="5833C82C">
            <w:pPr>
              <w:spacing w:line="240" w:lineRule="auto"/>
              <w:jc w:val="center"/>
              <w:rPr>
                <w:b/>
                <w:bCs/>
                <w:color w:val="00B0F0"/>
                <w:szCs w:val="24"/>
              </w:rPr>
            </w:pPr>
          </w:p>
        </w:tc>
        <w:tc>
          <w:tcPr>
            <w:tcW w:w="1723" w:type="pct"/>
            <w:vAlign w:val="center"/>
          </w:tcPr>
          <w:p w14:paraId="559324E9">
            <w:pPr>
              <w:spacing w:line="240" w:lineRule="auto"/>
              <w:jc w:val="center"/>
              <w:rPr>
                <w:b/>
                <w:bCs/>
                <w:color w:val="00B0F0"/>
                <w:szCs w:val="24"/>
              </w:rPr>
            </w:pPr>
            <w:r>
              <w:rPr>
                <w:b/>
                <w:bCs/>
                <w:color w:val="00B0F0"/>
                <w:szCs w:val="24"/>
              </w:rPr>
              <w:t>SVPHDH</w:t>
            </w:r>
          </w:p>
        </w:tc>
        <w:tc>
          <w:tcPr>
            <w:tcW w:w="1486" w:type="pct"/>
            <w:vAlign w:val="center"/>
          </w:tcPr>
          <w:p w14:paraId="08FBF230">
            <w:pPr>
              <w:spacing w:line="240" w:lineRule="auto"/>
              <w:rPr>
                <w:b/>
                <w:bCs/>
                <w:color w:val="00B0F0"/>
                <w:szCs w:val="24"/>
              </w:rPr>
            </w:pPr>
            <w:r>
              <w:rPr>
                <w:rFonts w:hint="eastAsia"/>
                <w:b/>
                <w:bCs/>
                <w:color w:val="00B0F0"/>
                <w:szCs w:val="24"/>
              </w:rPr>
              <w:t>计算比体积对焓值的导数</w:t>
            </w:r>
          </w:p>
        </w:tc>
        <w:tc>
          <w:tcPr>
            <w:tcW w:w="701" w:type="pct"/>
            <w:vAlign w:val="center"/>
          </w:tcPr>
          <w:p w14:paraId="4486D25C">
            <w:pPr>
              <w:spacing w:line="240" w:lineRule="auto"/>
              <w:rPr>
                <w:b/>
                <w:bCs/>
                <w:color w:val="00B0F0"/>
                <w:szCs w:val="24"/>
              </w:rPr>
            </w:pPr>
          </w:p>
        </w:tc>
      </w:tr>
      <w:tr w14:paraId="64F6BD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6DACCB92">
            <w:pPr>
              <w:spacing w:line="240" w:lineRule="auto"/>
              <w:jc w:val="center"/>
              <w:rPr>
                <w:b/>
                <w:bCs/>
                <w:color w:val="00B0F0"/>
                <w:szCs w:val="24"/>
              </w:rPr>
            </w:pPr>
          </w:p>
        </w:tc>
        <w:tc>
          <w:tcPr>
            <w:tcW w:w="399" w:type="pct"/>
            <w:vMerge w:val="continue"/>
            <w:vAlign w:val="center"/>
          </w:tcPr>
          <w:p w14:paraId="190A7F81">
            <w:pPr>
              <w:autoSpaceDE w:val="0"/>
              <w:autoSpaceDN w:val="0"/>
              <w:spacing w:line="240" w:lineRule="auto"/>
              <w:jc w:val="center"/>
              <w:rPr>
                <w:b/>
                <w:bCs/>
                <w:color w:val="00B0F0"/>
                <w:szCs w:val="24"/>
              </w:rPr>
            </w:pPr>
          </w:p>
        </w:tc>
        <w:tc>
          <w:tcPr>
            <w:tcW w:w="438" w:type="pct"/>
            <w:vMerge w:val="continue"/>
            <w:vAlign w:val="center"/>
          </w:tcPr>
          <w:p w14:paraId="42CA2BCA">
            <w:pPr>
              <w:spacing w:line="240" w:lineRule="auto"/>
              <w:jc w:val="center"/>
              <w:rPr>
                <w:b/>
                <w:bCs/>
                <w:color w:val="00B0F0"/>
                <w:szCs w:val="24"/>
              </w:rPr>
            </w:pPr>
          </w:p>
        </w:tc>
        <w:tc>
          <w:tcPr>
            <w:tcW w:w="1723" w:type="pct"/>
            <w:vAlign w:val="center"/>
          </w:tcPr>
          <w:p w14:paraId="60FEB980">
            <w:pPr>
              <w:spacing w:line="240" w:lineRule="auto"/>
              <w:jc w:val="center"/>
              <w:rPr>
                <w:b/>
                <w:bCs/>
                <w:color w:val="00B0F0"/>
                <w:szCs w:val="24"/>
              </w:rPr>
            </w:pPr>
            <w:r>
              <w:rPr>
                <w:b/>
                <w:bCs/>
                <w:color w:val="00B0F0"/>
                <w:szCs w:val="24"/>
              </w:rPr>
              <w:t>THCOND</w:t>
            </w:r>
          </w:p>
        </w:tc>
        <w:tc>
          <w:tcPr>
            <w:tcW w:w="1486" w:type="pct"/>
            <w:vAlign w:val="center"/>
          </w:tcPr>
          <w:p w14:paraId="271F4A87">
            <w:pPr>
              <w:spacing w:line="240" w:lineRule="auto"/>
              <w:rPr>
                <w:b/>
                <w:bCs/>
                <w:color w:val="00B0F0"/>
                <w:szCs w:val="24"/>
              </w:rPr>
            </w:pPr>
            <w:r>
              <w:rPr>
                <w:rFonts w:hint="eastAsia"/>
                <w:b/>
                <w:bCs/>
                <w:color w:val="00B0F0"/>
                <w:szCs w:val="24"/>
              </w:rPr>
              <w:t>计算热导率</w:t>
            </w:r>
          </w:p>
        </w:tc>
        <w:tc>
          <w:tcPr>
            <w:tcW w:w="701" w:type="pct"/>
            <w:vAlign w:val="center"/>
          </w:tcPr>
          <w:p w14:paraId="767AED83">
            <w:pPr>
              <w:spacing w:line="240" w:lineRule="auto"/>
              <w:rPr>
                <w:b/>
                <w:bCs/>
                <w:color w:val="00B0F0"/>
                <w:szCs w:val="24"/>
              </w:rPr>
            </w:pPr>
          </w:p>
        </w:tc>
      </w:tr>
      <w:tr w14:paraId="7D6BBC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68E18A0F">
            <w:pPr>
              <w:spacing w:line="240" w:lineRule="auto"/>
              <w:jc w:val="center"/>
              <w:rPr>
                <w:b/>
                <w:bCs/>
                <w:color w:val="00B0F0"/>
                <w:szCs w:val="24"/>
              </w:rPr>
            </w:pPr>
          </w:p>
        </w:tc>
        <w:tc>
          <w:tcPr>
            <w:tcW w:w="399" w:type="pct"/>
            <w:vMerge w:val="continue"/>
            <w:vAlign w:val="center"/>
          </w:tcPr>
          <w:p w14:paraId="2F7A548A">
            <w:pPr>
              <w:autoSpaceDE w:val="0"/>
              <w:autoSpaceDN w:val="0"/>
              <w:spacing w:line="240" w:lineRule="auto"/>
              <w:jc w:val="center"/>
              <w:rPr>
                <w:b/>
                <w:bCs/>
                <w:color w:val="00B0F0"/>
                <w:szCs w:val="24"/>
              </w:rPr>
            </w:pPr>
          </w:p>
        </w:tc>
        <w:tc>
          <w:tcPr>
            <w:tcW w:w="438" w:type="pct"/>
            <w:vMerge w:val="continue"/>
            <w:vAlign w:val="center"/>
          </w:tcPr>
          <w:p w14:paraId="030A0BFA">
            <w:pPr>
              <w:spacing w:line="240" w:lineRule="auto"/>
              <w:jc w:val="center"/>
              <w:rPr>
                <w:b/>
                <w:bCs/>
                <w:color w:val="00B0F0"/>
                <w:szCs w:val="24"/>
              </w:rPr>
            </w:pPr>
          </w:p>
        </w:tc>
        <w:tc>
          <w:tcPr>
            <w:tcW w:w="1723" w:type="pct"/>
            <w:vAlign w:val="center"/>
          </w:tcPr>
          <w:p w14:paraId="337A2121">
            <w:pPr>
              <w:spacing w:line="240" w:lineRule="auto"/>
              <w:jc w:val="center"/>
              <w:rPr>
                <w:b/>
                <w:bCs/>
                <w:color w:val="00B0F0"/>
                <w:szCs w:val="24"/>
              </w:rPr>
            </w:pPr>
            <w:r>
              <w:rPr>
                <w:b/>
                <w:bCs/>
                <w:color w:val="00B0F0"/>
                <w:szCs w:val="24"/>
              </w:rPr>
              <w:t>PRF</w:t>
            </w:r>
          </w:p>
        </w:tc>
        <w:tc>
          <w:tcPr>
            <w:tcW w:w="1486" w:type="pct"/>
            <w:vAlign w:val="center"/>
          </w:tcPr>
          <w:p w14:paraId="6F55C861">
            <w:pPr>
              <w:spacing w:line="240" w:lineRule="auto"/>
              <w:rPr>
                <w:b/>
                <w:bCs/>
                <w:color w:val="00B0F0"/>
                <w:szCs w:val="24"/>
              </w:rPr>
            </w:pPr>
            <w:r>
              <w:rPr>
                <w:rFonts w:hint="eastAsia"/>
                <w:b/>
                <w:bCs/>
                <w:color w:val="00B0F0"/>
                <w:szCs w:val="24"/>
              </w:rPr>
              <w:t>计算饱和水的普兰特数</w:t>
            </w:r>
          </w:p>
        </w:tc>
        <w:tc>
          <w:tcPr>
            <w:tcW w:w="701" w:type="pct"/>
            <w:vAlign w:val="center"/>
          </w:tcPr>
          <w:p w14:paraId="48F51677">
            <w:pPr>
              <w:spacing w:line="240" w:lineRule="auto"/>
              <w:rPr>
                <w:b/>
                <w:bCs/>
                <w:color w:val="00B0F0"/>
                <w:szCs w:val="24"/>
              </w:rPr>
            </w:pPr>
          </w:p>
        </w:tc>
      </w:tr>
      <w:tr w14:paraId="2A7840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2925C2D5">
            <w:pPr>
              <w:spacing w:line="240" w:lineRule="auto"/>
              <w:jc w:val="center"/>
              <w:rPr>
                <w:b/>
                <w:bCs/>
                <w:color w:val="00B0F0"/>
                <w:szCs w:val="24"/>
              </w:rPr>
            </w:pPr>
          </w:p>
        </w:tc>
        <w:tc>
          <w:tcPr>
            <w:tcW w:w="399" w:type="pct"/>
            <w:vMerge w:val="continue"/>
            <w:vAlign w:val="center"/>
          </w:tcPr>
          <w:p w14:paraId="28B01BDB">
            <w:pPr>
              <w:autoSpaceDE w:val="0"/>
              <w:autoSpaceDN w:val="0"/>
              <w:spacing w:line="240" w:lineRule="auto"/>
              <w:jc w:val="center"/>
              <w:rPr>
                <w:b/>
                <w:bCs/>
                <w:color w:val="00B0F0"/>
                <w:szCs w:val="24"/>
              </w:rPr>
            </w:pPr>
          </w:p>
        </w:tc>
        <w:tc>
          <w:tcPr>
            <w:tcW w:w="438" w:type="pct"/>
            <w:vMerge w:val="continue"/>
            <w:vAlign w:val="center"/>
          </w:tcPr>
          <w:p w14:paraId="07295610">
            <w:pPr>
              <w:spacing w:line="240" w:lineRule="auto"/>
              <w:jc w:val="center"/>
              <w:rPr>
                <w:b/>
                <w:bCs/>
                <w:color w:val="00B0F0"/>
                <w:szCs w:val="24"/>
              </w:rPr>
            </w:pPr>
          </w:p>
        </w:tc>
        <w:tc>
          <w:tcPr>
            <w:tcW w:w="1723" w:type="pct"/>
            <w:vAlign w:val="center"/>
          </w:tcPr>
          <w:p w14:paraId="57D74B73">
            <w:pPr>
              <w:spacing w:line="240" w:lineRule="auto"/>
              <w:jc w:val="center"/>
              <w:rPr>
                <w:b/>
                <w:bCs/>
                <w:color w:val="00B0F0"/>
                <w:szCs w:val="24"/>
              </w:rPr>
            </w:pPr>
            <w:r>
              <w:rPr>
                <w:b/>
                <w:bCs/>
                <w:color w:val="00B0F0"/>
                <w:szCs w:val="24"/>
              </w:rPr>
              <w:t>PRG</w:t>
            </w:r>
          </w:p>
        </w:tc>
        <w:tc>
          <w:tcPr>
            <w:tcW w:w="1486" w:type="pct"/>
            <w:vAlign w:val="center"/>
          </w:tcPr>
          <w:p w14:paraId="797657FC">
            <w:pPr>
              <w:spacing w:line="240" w:lineRule="auto"/>
              <w:rPr>
                <w:b/>
                <w:bCs/>
                <w:color w:val="00B0F0"/>
                <w:szCs w:val="24"/>
              </w:rPr>
            </w:pPr>
            <w:r>
              <w:rPr>
                <w:rFonts w:hint="eastAsia"/>
                <w:b/>
                <w:bCs/>
                <w:color w:val="00B0F0"/>
                <w:szCs w:val="24"/>
              </w:rPr>
              <w:t>计算饱和蒸汽的普朗特数</w:t>
            </w:r>
          </w:p>
        </w:tc>
        <w:tc>
          <w:tcPr>
            <w:tcW w:w="701" w:type="pct"/>
            <w:vAlign w:val="center"/>
          </w:tcPr>
          <w:p w14:paraId="4C1A5D40">
            <w:pPr>
              <w:spacing w:line="240" w:lineRule="auto"/>
              <w:rPr>
                <w:b/>
                <w:bCs/>
                <w:color w:val="00B0F0"/>
                <w:szCs w:val="24"/>
              </w:rPr>
            </w:pPr>
          </w:p>
        </w:tc>
      </w:tr>
      <w:tr w14:paraId="1F201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623F4BAE">
            <w:pPr>
              <w:spacing w:line="240" w:lineRule="auto"/>
              <w:jc w:val="center"/>
              <w:rPr>
                <w:b/>
                <w:bCs/>
                <w:color w:val="00B0F0"/>
                <w:szCs w:val="24"/>
              </w:rPr>
            </w:pPr>
          </w:p>
        </w:tc>
        <w:tc>
          <w:tcPr>
            <w:tcW w:w="399" w:type="pct"/>
            <w:vMerge w:val="continue"/>
            <w:vAlign w:val="center"/>
          </w:tcPr>
          <w:p w14:paraId="31473B30">
            <w:pPr>
              <w:autoSpaceDE w:val="0"/>
              <w:autoSpaceDN w:val="0"/>
              <w:spacing w:line="240" w:lineRule="auto"/>
              <w:jc w:val="center"/>
              <w:rPr>
                <w:b/>
                <w:bCs/>
                <w:color w:val="00B0F0"/>
                <w:szCs w:val="24"/>
              </w:rPr>
            </w:pPr>
          </w:p>
        </w:tc>
        <w:tc>
          <w:tcPr>
            <w:tcW w:w="438" w:type="pct"/>
            <w:vMerge w:val="continue"/>
            <w:vAlign w:val="center"/>
          </w:tcPr>
          <w:p w14:paraId="14B66646">
            <w:pPr>
              <w:spacing w:line="240" w:lineRule="auto"/>
              <w:jc w:val="center"/>
              <w:rPr>
                <w:b/>
                <w:bCs/>
                <w:color w:val="00B0F0"/>
                <w:szCs w:val="24"/>
              </w:rPr>
            </w:pPr>
          </w:p>
        </w:tc>
        <w:tc>
          <w:tcPr>
            <w:tcW w:w="1723" w:type="pct"/>
            <w:vAlign w:val="center"/>
          </w:tcPr>
          <w:p w14:paraId="347E49FF">
            <w:pPr>
              <w:spacing w:line="240" w:lineRule="auto"/>
              <w:jc w:val="center"/>
              <w:rPr>
                <w:b/>
                <w:bCs/>
                <w:color w:val="00B0F0"/>
                <w:szCs w:val="24"/>
              </w:rPr>
            </w:pPr>
            <w:r>
              <w:rPr>
                <w:b/>
                <w:bCs/>
                <w:color w:val="00B0F0"/>
                <w:szCs w:val="24"/>
              </w:rPr>
              <w:t>VISCL</w:t>
            </w:r>
          </w:p>
        </w:tc>
        <w:tc>
          <w:tcPr>
            <w:tcW w:w="1486" w:type="pct"/>
            <w:vAlign w:val="center"/>
          </w:tcPr>
          <w:p w14:paraId="6BE988CF">
            <w:pPr>
              <w:spacing w:line="240" w:lineRule="auto"/>
              <w:rPr>
                <w:b/>
                <w:bCs/>
                <w:color w:val="00B0F0"/>
                <w:szCs w:val="24"/>
              </w:rPr>
            </w:pPr>
            <w:r>
              <w:rPr>
                <w:rFonts w:hint="eastAsia"/>
                <w:b/>
                <w:bCs/>
                <w:color w:val="00B0F0"/>
                <w:szCs w:val="24"/>
              </w:rPr>
              <w:t>计算饱和水的动力粘度</w:t>
            </w:r>
          </w:p>
        </w:tc>
        <w:tc>
          <w:tcPr>
            <w:tcW w:w="701" w:type="pct"/>
            <w:vAlign w:val="center"/>
          </w:tcPr>
          <w:p w14:paraId="793270D8">
            <w:pPr>
              <w:spacing w:line="240" w:lineRule="auto"/>
              <w:rPr>
                <w:b/>
                <w:bCs/>
                <w:color w:val="00B0F0"/>
                <w:szCs w:val="24"/>
              </w:rPr>
            </w:pPr>
          </w:p>
        </w:tc>
      </w:tr>
      <w:tr w14:paraId="5BB531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2CB464AA">
            <w:pPr>
              <w:spacing w:line="240" w:lineRule="auto"/>
              <w:jc w:val="center"/>
              <w:rPr>
                <w:b/>
                <w:bCs/>
                <w:color w:val="00B0F0"/>
                <w:szCs w:val="24"/>
              </w:rPr>
            </w:pPr>
          </w:p>
        </w:tc>
        <w:tc>
          <w:tcPr>
            <w:tcW w:w="399" w:type="pct"/>
            <w:vMerge w:val="continue"/>
            <w:vAlign w:val="center"/>
          </w:tcPr>
          <w:p w14:paraId="1F8689B4">
            <w:pPr>
              <w:autoSpaceDE w:val="0"/>
              <w:autoSpaceDN w:val="0"/>
              <w:spacing w:line="240" w:lineRule="auto"/>
              <w:jc w:val="center"/>
              <w:rPr>
                <w:b/>
                <w:bCs/>
                <w:color w:val="00B0F0"/>
                <w:szCs w:val="24"/>
              </w:rPr>
            </w:pPr>
          </w:p>
        </w:tc>
        <w:tc>
          <w:tcPr>
            <w:tcW w:w="438" w:type="pct"/>
            <w:vMerge w:val="continue"/>
            <w:vAlign w:val="center"/>
          </w:tcPr>
          <w:p w14:paraId="075D7DDC">
            <w:pPr>
              <w:spacing w:line="240" w:lineRule="auto"/>
              <w:jc w:val="center"/>
              <w:rPr>
                <w:b/>
                <w:bCs/>
                <w:color w:val="00B0F0"/>
                <w:szCs w:val="24"/>
              </w:rPr>
            </w:pPr>
          </w:p>
        </w:tc>
        <w:tc>
          <w:tcPr>
            <w:tcW w:w="1723" w:type="pct"/>
            <w:vAlign w:val="center"/>
          </w:tcPr>
          <w:p w14:paraId="28B20EA1">
            <w:pPr>
              <w:spacing w:line="240" w:lineRule="auto"/>
              <w:jc w:val="center"/>
              <w:rPr>
                <w:b/>
                <w:bCs/>
                <w:color w:val="00B0F0"/>
                <w:szCs w:val="24"/>
              </w:rPr>
            </w:pPr>
            <w:r>
              <w:rPr>
                <w:b/>
                <w:bCs/>
                <w:color w:val="00B0F0"/>
                <w:szCs w:val="24"/>
              </w:rPr>
              <w:t>VISC</w:t>
            </w:r>
          </w:p>
        </w:tc>
        <w:tc>
          <w:tcPr>
            <w:tcW w:w="1486" w:type="pct"/>
            <w:vAlign w:val="center"/>
          </w:tcPr>
          <w:p w14:paraId="51E808AF">
            <w:pPr>
              <w:spacing w:line="240" w:lineRule="auto"/>
              <w:rPr>
                <w:b/>
                <w:bCs/>
                <w:color w:val="00B0F0"/>
                <w:szCs w:val="24"/>
              </w:rPr>
            </w:pPr>
            <w:r>
              <w:rPr>
                <w:rFonts w:hint="eastAsia"/>
                <w:b/>
                <w:bCs/>
                <w:color w:val="00B0F0"/>
                <w:szCs w:val="24"/>
              </w:rPr>
              <w:t>计算饱和水的动力粘度</w:t>
            </w:r>
          </w:p>
        </w:tc>
        <w:tc>
          <w:tcPr>
            <w:tcW w:w="701" w:type="pct"/>
            <w:vAlign w:val="center"/>
          </w:tcPr>
          <w:p w14:paraId="4DA20561">
            <w:pPr>
              <w:spacing w:line="240" w:lineRule="auto"/>
              <w:rPr>
                <w:b/>
                <w:bCs/>
                <w:color w:val="00B0F0"/>
                <w:szCs w:val="24"/>
              </w:rPr>
            </w:pPr>
          </w:p>
        </w:tc>
      </w:tr>
      <w:tr w14:paraId="5328B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514B388F">
            <w:pPr>
              <w:spacing w:line="240" w:lineRule="auto"/>
              <w:jc w:val="center"/>
              <w:rPr>
                <w:b/>
                <w:bCs/>
                <w:color w:val="00B0F0"/>
                <w:szCs w:val="24"/>
              </w:rPr>
            </w:pPr>
          </w:p>
        </w:tc>
        <w:tc>
          <w:tcPr>
            <w:tcW w:w="399" w:type="pct"/>
            <w:vMerge w:val="continue"/>
            <w:vAlign w:val="center"/>
          </w:tcPr>
          <w:p w14:paraId="4DC59FA3">
            <w:pPr>
              <w:autoSpaceDE w:val="0"/>
              <w:autoSpaceDN w:val="0"/>
              <w:spacing w:line="240" w:lineRule="auto"/>
              <w:jc w:val="center"/>
              <w:rPr>
                <w:b/>
                <w:bCs/>
                <w:color w:val="00B0F0"/>
                <w:szCs w:val="24"/>
              </w:rPr>
            </w:pPr>
          </w:p>
        </w:tc>
        <w:tc>
          <w:tcPr>
            <w:tcW w:w="438" w:type="pct"/>
            <w:vMerge w:val="continue"/>
            <w:vAlign w:val="center"/>
          </w:tcPr>
          <w:p w14:paraId="318A1A51">
            <w:pPr>
              <w:spacing w:line="240" w:lineRule="auto"/>
              <w:jc w:val="center"/>
              <w:rPr>
                <w:b/>
                <w:bCs/>
                <w:color w:val="00B0F0"/>
                <w:szCs w:val="24"/>
              </w:rPr>
            </w:pPr>
          </w:p>
        </w:tc>
        <w:tc>
          <w:tcPr>
            <w:tcW w:w="1723" w:type="pct"/>
            <w:vAlign w:val="center"/>
          </w:tcPr>
          <w:p w14:paraId="1A2050B2">
            <w:pPr>
              <w:spacing w:line="240" w:lineRule="auto"/>
              <w:jc w:val="center"/>
              <w:rPr>
                <w:b/>
                <w:bCs/>
                <w:color w:val="00B0F0"/>
                <w:szCs w:val="24"/>
              </w:rPr>
            </w:pPr>
            <w:r>
              <w:rPr>
                <w:b/>
                <w:bCs/>
                <w:color w:val="00B0F0"/>
                <w:szCs w:val="24"/>
              </w:rPr>
              <w:t>HGPT</w:t>
            </w:r>
          </w:p>
        </w:tc>
        <w:tc>
          <w:tcPr>
            <w:tcW w:w="1486" w:type="pct"/>
            <w:vAlign w:val="center"/>
          </w:tcPr>
          <w:p w14:paraId="64C48A23">
            <w:pPr>
              <w:spacing w:line="240" w:lineRule="auto"/>
              <w:rPr>
                <w:b/>
                <w:bCs/>
                <w:color w:val="00B0F0"/>
                <w:szCs w:val="24"/>
              </w:rPr>
            </w:pPr>
            <w:r>
              <w:rPr>
                <w:rFonts w:hint="eastAsia"/>
                <w:b/>
                <w:bCs/>
                <w:color w:val="00B0F0"/>
                <w:szCs w:val="24"/>
              </w:rPr>
              <w:t>计算过热蒸汽焓值</w:t>
            </w:r>
          </w:p>
        </w:tc>
        <w:tc>
          <w:tcPr>
            <w:tcW w:w="701" w:type="pct"/>
            <w:vAlign w:val="center"/>
          </w:tcPr>
          <w:p w14:paraId="62F459DF">
            <w:pPr>
              <w:spacing w:line="240" w:lineRule="auto"/>
              <w:rPr>
                <w:b/>
                <w:bCs/>
                <w:color w:val="00B0F0"/>
                <w:szCs w:val="24"/>
              </w:rPr>
            </w:pPr>
          </w:p>
        </w:tc>
      </w:tr>
      <w:tr w14:paraId="10189F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53" w:type="pct"/>
            <w:vMerge w:val="continue"/>
            <w:vAlign w:val="center"/>
          </w:tcPr>
          <w:p w14:paraId="5BBC42A9">
            <w:pPr>
              <w:spacing w:line="240" w:lineRule="auto"/>
              <w:jc w:val="center"/>
              <w:rPr>
                <w:b/>
                <w:bCs/>
                <w:color w:val="00B0F0"/>
                <w:szCs w:val="24"/>
              </w:rPr>
            </w:pPr>
          </w:p>
        </w:tc>
        <w:tc>
          <w:tcPr>
            <w:tcW w:w="399" w:type="pct"/>
            <w:vMerge w:val="continue"/>
            <w:vAlign w:val="center"/>
          </w:tcPr>
          <w:p w14:paraId="60564521">
            <w:pPr>
              <w:autoSpaceDE w:val="0"/>
              <w:autoSpaceDN w:val="0"/>
              <w:spacing w:line="240" w:lineRule="auto"/>
              <w:jc w:val="center"/>
              <w:rPr>
                <w:b/>
                <w:bCs/>
                <w:color w:val="00B0F0"/>
                <w:szCs w:val="24"/>
              </w:rPr>
            </w:pPr>
          </w:p>
        </w:tc>
        <w:tc>
          <w:tcPr>
            <w:tcW w:w="438" w:type="pct"/>
            <w:vMerge w:val="continue"/>
            <w:vAlign w:val="center"/>
          </w:tcPr>
          <w:p w14:paraId="68A6E6DE">
            <w:pPr>
              <w:spacing w:line="240" w:lineRule="auto"/>
              <w:jc w:val="center"/>
              <w:rPr>
                <w:b/>
                <w:bCs/>
                <w:color w:val="00B0F0"/>
                <w:szCs w:val="24"/>
              </w:rPr>
            </w:pPr>
          </w:p>
        </w:tc>
        <w:tc>
          <w:tcPr>
            <w:tcW w:w="1723" w:type="pct"/>
            <w:vAlign w:val="center"/>
          </w:tcPr>
          <w:p w14:paraId="65F3B15B">
            <w:pPr>
              <w:spacing w:line="240" w:lineRule="auto"/>
              <w:jc w:val="center"/>
              <w:rPr>
                <w:b/>
                <w:bCs/>
                <w:color w:val="00B0F0"/>
                <w:szCs w:val="24"/>
              </w:rPr>
            </w:pPr>
            <w:r>
              <w:rPr>
                <w:b/>
                <w:bCs/>
                <w:color w:val="00B0F0"/>
                <w:szCs w:val="24"/>
              </w:rPr>
              <w:t>PRC</w:t>
            </w:r>
          </w:p>
        </w:tc>
        <w:tc>
          <w:tcPr>
            <w:tcW w:w="1486" w:type="pct"/>
            <w:vAlign w:val="center"/>
          </w:tcPr>
          <w:p w14:paraId="50E7E0AD">
            <w:pPr>
              <w:spacing w:line="240" w:lineRule="auto"/>
              <w:rPr>
                <w:b/>
                <w:bCs/>
                <w:color w:val="00B0F0"/>
                <w:szCs w:val="24"/>
              </w:rPr>
            </w:pPr>
            <w:r>
              <w:rPr>
                <w:rFonts w:hint="eastAsia"/>
                <w:b/>
                <w:bCs/>
                <w:color w:val="00B0F0"/>
                <w:szCs w:val="24"/>
              </w:rPr>
              <w:t>计算普朗特数</w:t>
            </w:r>
          </w:p>
        </w:tc>
        <w:tc>
          <w:tcPr>
            <w:tcW w:w="701" w:type="pct"/>
            <w:vAlign w:val="center"/>
          </w:tcPr>
          <w:p w14:paraId="6AA326E9">
            <w:pPr>
              <w:spacing w:line="240" w:lineRule="auto"/>
              <w:rPr>
                <w:b/>
                <w:bCs/>
                <w:color w:val="00B0F0"/>
                <w:szCs w:val="24"/>
              </w:rPr>
            </w:pPr>
          </w:p>
        </w:tc>
      </w:tr>
    </w:tbl>
    <w:p w14:paraId="1BA11ABC">
      <w:pPr>
        <w:pStyle w:val="83"/>
        <w:spacing w:line="360" w:lineRule="auto"/>
        <w:ind w:firstLine="480"/>
        <w:rPr>
          <w:rFonts w:hint="eastAsia" w:hAnsi="宋体"/>
          <w:sz w:val="24"/>
        </w:rPr>
      </w:pPr>
    </w:p>
    <w:p w14:paraId="0E8B6DA6">
      <w:pPr>
        <w:pStyle w:val="3"/>
        <w:spacing w:before="120"/>
        <w:ind w:left="578" w:hanging="578"/>
      </w:pPr>
      <w:bookmarkStart w:id="37" w:name="_Toc176377147"/>
      <w:r>
        <w:rPr>
          <w:rFonts w:hint="eastAsia"/>
        </w:rPr>
        <w:t>输入模块</w:t>
      </w:r>
      <w:bookmarkEnd w:id="37"/>
    </w:p>
    <w:p w14:paraId="15FA3A7F">
      <w:pPr>
        <w:pStyle w:val="5"/>
      </w:pPr>
      <w:r>
        <w:rPr>
          <w:rFonts w:hint="eastAsia"/>
        </w:rPr>
        <w:t>静态调用</w:t>
      </w:r>
    </w:p>
    <w:p w14:paraId="3BA2CEA9">
      <w:pPr>
        <w:pStyle w:val="13"/>
        <w:keepNext/>
        <w:spacing w:line="360" w:lineRule="auto"/>
      </w:pPr>
      <w:r>
        <w:rPr>
          <w:sz w:val="21"/>
        </w:rPr>
        <w:object>
          <v:shape id="_x0000_i1028" o:spt="75" type="#_x0000_t75" style="height:257pt;width:482.5pt;" o:ole="t" filled="f" o:preferrelative="t" stroked="f" coordsize="21600,21600">
            <v:path/>
            <v:fill on="f" focussize="0,0"/>
            <v:stroke on="f" joinstyle="miter"/>
            <v:imagedata r:id="rId16" o:title=""/>
            <o:lock v:ext="edit" aspectratio="t"/>
            <w10:wrap type="none"/>
            <w10:anchorlock/>
          </v:shape>
          <o:OLEObject Type="Embed" ProgID="Visio.Drawing.15" ShapeID="_x0000_i1028" DrawAspect="Content" ObjectID="_1468075728" r:id="rId15">
            <o:LockedField>false</o:LockedField>
          </o:OLEObject>
        </w:object>
      </w:r>
    </w:p>
    <w:p w14:paraId="6FDF0FE5">
      <w:pPr>
        <w:pStyle w:val="1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szCs w:val="24"/>
        </w:rPr>
        <w:t>输入模块调用关系图</w:t>
      </w:r>
    </w:p>
    <w:p w14:paraId="5B71B09C">
      <w:pPr>
        <w:pStyle w:val="5"/>
      </w:pPr>
      <w:r>
        <w:rPr>
          <w:rFonts w:hint="eastAsia"/>
        </w:rPr>
        <w:t>输入模块功能</w:t>
      </w:r>
    </w:p>
    <w:p w14:paraId="33914A95">
      <w:pPr>
        <w:pStyle w:val="13"/>
        <w:keepNext/>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 xml:space="preserve"> 输入模块列表</w:t>
      </w:r>
    </w:p>
    <w:tbl>
      <w:tblPr>
        <w:tblStyle w:val="4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13"/>
        <w:gridCol w:w="1280"/>
        <w:gridCol w:w="1856"/>
        <w:gridCol w:w="2570"/>
        <w:gridCol w:w="2570"/>
      </w:tblGrid>
      <w:tr w14:paraId="09F29C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6" w:hRule="atLeast"/>
          <w:jc w:val="center"/>
        </w:trPr>
        <w:tc>
          <w:tcPr>
            <w:tcW w:w="545" w:type="pct"/>
            <w:vAlign w:val="center"/>
          </w:tcPr>
          <w:p w14:paraId="67E6FDE8">
            <w:pPr>
              <w:spacing w:line="240" w:lineRule="auto"/>
              <w:jc w:val="center"/>
              <w:rPr>
                <w:b/>
                <w:bCs/>
                <w:color w:val="00B0F0"/>
                <w:szCs w:val="24"/>
              </w:rPr>
            </w:pPr>
            <w:bookmarkStart w:id="38" w:name="_Hlk176372736"/>
            <w:r>
              <w:rPr>
                <w:rFonts w:hint="eastAsia"/>
                <w:b/>
                <w:bCs/>
                <w:color w:val="00B0F0"/>
                <w:szCs w:val="24"/>
              </w:rPr>
              <w:t>模块</w:t>
            </w:r>
          </w:p>
        </w:tc>
        <w:tc>
          <w:tcPr>
            <w:tcW w:w="689" w:type="pct"/>
            <w:vAlign w:val="center"/>
          </w:tcPr>
          <w:p w14:paraId="23A7ADEF">
            <w:pPr>
              <w:spacing w:line="240" w:lineRule="auto"/>
              <w:jc w:val="center"/>
              <w:rPr>
                <w:rFonts w:hint="eastAsia" w:hAnsi="宋体"/>
                <w:b/>
                <w:bCs/>
                <w:color w:val="00B0F0"/>
                <w:szCs w:val="24"/>
              </w:rPr>
            </w:pPr>
            <w:r>
              <w:rPr>
                <w:rFonts w:hint="eastAsia" w:hAnsi="宋体"/>
                <w:b/>
                <w:bCs/>
                <w:color w:val="00B0F0"/>
                <w:szCs w:val="24"/>
              </w:rPr>
              <w:t>序号</w:t>
            </w:r>
          </w:p>
        </w:tc>
        <w:tc>
          <w:tcPr>
            <w:tcW w:w="999" w:type="pct"/>
            <w:vAlign w:val="center"/>
          </w:tcPr>
          <w:p w14:paraId="72C87EF1">
            <w:pPr>
              <w:spacing w:line="240" w:lineRule="auto"/>
              <w:jc w:val="center"/>
              <w:rPr>
                <w:rFonts w:hint="eastAsia" w:hAnsi="宋体"/>
                <w:b/>
                <w:bCs/>
                <w:color w:val="00B0F0"/>
                <w:szCs w:val="24"/>
              </w:rPr>
            </w:pPr>
            <w:r>
              <w:rPr>
                <w:rFonts w:hint="eastAsia" w:hAnsi="宋体"/>
                <w:b/>
                <w:bCs/>
                <w:color w:val="00B0F0"/>
                <w:szCs w:val="24"/>
              </w:rPr>
              <w:t>子模块名称</w:t>
            </w:r>
          </w:p>
          <w:p w14:paraId="10BACA95">
            <w:pPr>
              <w:spacing w:line="240" w:lineRule="auto"/>
              <w:jc w:val="center"/>
              <w:rPr>
                <w:b/>
                <w:bCs/>
                <w:color w:val="00B0F0"/>
                <w:szCs w:val="24"/>
              </w:rPr>
            </w:pPr>
            <w:r>
              <w:rPr>
                <w:rFonts w:hint="eastAsia" w:hAnsi="宋体"/>
                <w:b/>
                <w:bCs/>
                <w:color w:val="00B0F0"/>
                <w:szCs w:val="24"/>
              </w:rPr>
              <w:t>（函数名）</w:t>
            </w:r>
          </w:p>
        </w:tc>
        <w:tc>
          <w:tcPr>
            <w:tcW w:w="1383" w:type="pct"/>
            <w:vAlign w:val="center"/>
          </w:tcPr>
          <w:p w14:paraId="68FA6050">
            <w:pPr>
              <w:spacing w:line="240" w:lineRule="auto"/>
              <w:jc w:val="center"/>
              <w:rPr>
                <w:rFonts w:hint="eastAsia" w:hAnsi="宋体"/>
                <w:b/>
                <w:bCs/>
                <w:color w:val="00B0F0"/>
                <w:szCs w:val="24"/>
              </w:rPr>
            </w:pPr>
            <w:r>
              <w:rPr>
                <w:rFonts w:hint="eastAsia" w:hAnsi="宋体"/>
                <w:b/>
                <w:bCs/>
                <w:color w:val="00B0F0"/>
                <w:szCs w:val="24"/>
              </w:rPr>
              <w:t>主要调用函数</w:t>
            </w:r>
          </w:p>
        </w:tc>
        <w:tc>
          <w:tcPr>
            <w:tcW w:w="1383" w:type="pct"/>
            <w:vAlign w:val="center"/>
          </w:tcPr>
          <w:p w14:paraId="684DC104">
            <w:pPr>
              <w:spacing w:line="240" w:lineRule="auto"/>
              <w:jc w:val="center"/>
              <w:rPr>
                <w:b/>
                <w:bCs/>
                <w:color w:val="00B0F0"/>
                <w:szCs w:val="24"/>
              </w:rPr>
            </w:pPr>
            <w:r>
              <w:rPr>
                <w:rFonts w:hAnsi="宋体"/>
                <w:b/>
                <w:bCs/>
                <w:color w:val="00B0F0"/>
                <w:szCs w:val="24"/>
              </w:rPr>
              <w:t>功能</w:t>
            </w:r>
          </w:p>
        </w:tc>
      </w:tr>
      <w:tr w14:paraId="6B85A7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6" w:hRule="atLeast"/>
          <w:jc w:val="center"/>
        </w:trPr>
        <w:tc>
          <w:tcPr>
            <w:tcW w:w="545" w:type="pct"/>
            <w:vMerge w:val="restart"/>
            <w:vAlign w:val="center"/>
          </w:tcPr>
          <w:p w14:paraId="3B5C8A7C">
            <w:pPr>
              <w:spacing w:line="240" w:lineRule="auto"/>
              <w:jc w:val="center"/>
              <w:rPr>
                <w:rFonts w:hint="eastAsia" w:hAnsi="宋体"/>
                <w:b/>
                <w:bCs/>
                <w:color w:val="00B0F0"/>
                <w:szCs w:val="24"/>
              </w:rPr>
            </w:pPr>
            <w:r>
              <w:rPr>
                <w:rFonts w:hint="eastAsia" w:hAnsi="宋体"/>
                <w:b/>
                <w:bCs/>
                <w:color w:val="00B0F0"/>
                <w:szCs w:val="24"/>
              </w:rPr>
              <w:t>输入模块</w:t>
            </w:r>
          </w:p>
        </w:tc>
        <w:tc>
          <w:tcPr>
            <w:tcW w:w="689" w:type="pct"/>
            <w:vAlign w:val="center"/>
          </w:tcPr>
          <w:p w14:paraId="6839917C">
            <w:pPr>
              <w:spacing w:line="240" w:lineRule="auto"/>
              <w:jc w:val="center"/>
              <w:rPr>
                <w:rFonts w:hint="eastAsia" w:hAnsi="宋体"/>
                <w:b/>
                <w:bCs/>
                <w:color w:val="00B0F0"/>
                <w:szCs w:val="24"/>
              </w:rPr>
            </w:pPr>
            <w:r>
              <w:rPr>
                <w:rFonts w:hint="eastAsia" w:hAnsi="宋体"/>
                <w:b/>
                <w:bCs/>
                <w:color w:val="00B0F0"/>
                <w:szCs w:val="24"/>
              </w:rPr>
              <w:t>1</w:t>
            </w:r>
          </w:p>
        </w:tc>
        <w:tc>
          <w:tcPr>
            <w:tcW w:w="999" w:type="pct"/>
            <w:vAlign w:val="center"/>
          </w:tcPr>
          <w:p w14:paraId="038F251B">
            <w:pPr>
              <w:spacing w:line="240" w:lineRule="auto"/>
              <w:jc w:val="center"/>
              <w:rPr>
                <w:rFonts w:hint="eastAsia" w:hAnsi="宋体"/>
                <w:b/>
                <w:bCs/>
                <w:color w:val="00B0F0"/>
                <w:szCs w:val="24"/>
              </w:rPr>
            </w:pPr>
            <w:r>
              <w:rPr>
                <w:rFonts w:hint="eastAsia" w:hAnsi="宋体"/>
                <w:b/>
                <w:bCs/>
                <w:color w:val="00B0F0"/>
                <w:szCs w:val="24"/>
              </w:rPr>
              <w:t>输入卡读取</w:t>
            </w:r>
          </w:p>
        </w:tc>
        <w:tc>
          <w:tcPr>
            <w:tcW w:w="1383" w:type="pct"/>
            <w:vAlign w:val="center"/>
          </w:tcPr>
          <w:p w14:paraId="258F353B">
            <w:pPr>
              <w:spacing w:line="240" w:lineRule="auto"/>
              <w:jc w:val="center"/>
              <w:rPr>
                <w:rFonts w:hint="eastAsia" w:hAnsi="宋体"/>
                <w:b/>
                <w:bCs/>
                <w:color w:val="00B0F0"/>
                <w:szCs w:val="24"/>
              </w:rPr>
            </w:pPr>
            <w:r>
              <w:rPr>
                <w:rFonts w:hAnsi="宋体"/>
                <w:b/>
                <w:bCs/>
                <w:color w:val="00B0F0"/>
                <w:szCs w:val="24"/>
              </w:rPr>
              <w:t>INPUT_FileAD</w:t>
            </w:r>
          </w:p>
        </w:tc>
        <w:tc>
          <w:tcPr>
            <w:tcW w:w="1383" w:type="pct"/>
            <w:vAlign w:val="center"/>
          </w:tcPr>
          <w:p w14:paraId="01F9E9A9">
            <w:pPr>
              <w:spacing w:line="240" w:lineRule="auto"/>
              <w:jc w:val="center"/>
              <w:rPr>
                <w:rFonts w:hint="eastAsia" w:hAnsi="宋体"/>
                <w:b/>
                <w:bCs/>
                <w:color w:val="00B0F0"/>
                <w:szCs w:val="24"/>
              </w:rPr>
            </w:pPr>
            <w:r>
              <w:rPr>
                <w:rFonts w:hint="eastAsia"/>
                <w:b/>
                <w:bCs/>
                <w:color w:val="00B0F0"/>
                <w:szCs w:val="24"/>
              </w:rPr>
              <w:t>读取输入卡txt名字</w:t>
            </w:r>
          </w:p>
        </w:tc>
      </w:tr>
      <w:tr w14:paraId="5EE704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6" w:hRule="atLeast"/>
          <w:jc w:val="center"/>
        </w:trPr>
        <w:tc>
          <w:tcPr>
            <w:tcW w:w="545" w:type="pct"/>
            <w:vMerge w:val="continue"/>
            <w:vAlign w:val="center"/>
          </w:tcPr>
          <w:p w14:paraId="0189E26A">
            <w:pPr>
              <w:spacing w:line="240" w:lineRule="auto"/>
              <w:jc w:val="center"/>
              <w:rPr>
                <w:rFonts w:hint="eastAsia" w:hAnsi="宋体"/>
                <w:b/>
                <w:bCs/>
                <w:color w:val="00B0F0"/>
                <w:szCs w:val="24"/>
              </w:rPr>
            </w:pPr>
          </w:p>
        </w:tc>
        <w:tc>
          <w:tcPr>
            <w:tcW w:w="689" w:type="pct"/>
            <w:vAlign w:val="center"/>
          </w:tcPr>
          <w:p w14:paraId="21BFB6BB">
            <w:pPr>
              <w:spacing w:line="240" w:lineRule="auto"/>
              <w:jc w:val="center"/>
              <w:rPr>
                <w:rFonts w:hint="eastAsia" w:hAnsi="宋体"/>
                <w:b/>
                <w:bCs/>
                <w:color w:val="00B0F0"/>
                <w:szCs w:val="24"/>
              </w:rPr>
            </w:pPr>
            <w:r>
              <w:rPr>
                <w:rFonts w:hint="eastAsia" w:hAnsi="宋体"/>
                <w:b/>
                <w:bCs/>
                <w:color w:val="00B0F0"/>
                <w:szCs w:val="24"/>
              </w:rPr>
              <w:t>2</w:t>
            </w:r>
          </w:p>
        </w:tc>
        <w:tc>
          <w:tcPr>
            <w:tcW w:w="999" w:type="pct"/>
            <w:vAlign w:val="center"/>
          </w:tcPr>
          <w:p w14:paraId="52D1DC94">
            <w:pPr>
              <w:spacing w:line="240" w:lineRule="auto"/>
              <w:jc w:val="center"/>
              <w:rPr>
                <w:rFonts w:hint="eastAsia" w:hAnsi="宋体"/>
                <w:b/>
                <w:bCs/>
                <w:color w:val="00B0F0"/>
                <w:szCs w:val="24"/>
              </w:rPr>
            </w:pPr>
            <w:r>
              <w:rPr>
                <w:rFonts w:hint="eastAsia" w:hAnsi="宋体"/>
                <w:b/>
                <w:bCs/>
                <w:color w:val="00B0F0"/>
                <w:szCs w:val="24"/>
              </w:rPr>
              <w:t>系统参数读取</w:t>
            </w:r>
          </w:p>
        </w:tc>
        <w:tc>
          <w:tcPr>
            <w:tcW w:w="1383" w:type="pct"/>
            <w:vAlign w:val="center"/>
          </w:tcPr>
          <w:p w14:paraId="58080B65">
            <w:pPr>
              <w:spacing w:line="240" w:lineRule="auto"/>
              <w:jc w:val="center"/>
              <w:rPr>
                <w:rFonts w:hint="eastAsia" w:hAnsi="宋体"/>
                <w:b/>
                <w:bCs/>
                <w:color w:val="00B0F0"/>
                <w:szCs w:val="24"/>
              </w:rPr>
            </w:pPr>
            <w:r>
              <w:rPr>
                <w:rFonts w:hAnsi="宋体"/>
                <w:b/>
                <w:bCs/>
                <w:color w:val="00B0F0"/>
                <w:szCs w:val="24"/>
              </w:rPr>
              <w:t>SysControl_Para</w:t>
            </w:r>
          </w:p>
        </w:tc>
        <w:tc>
          <w:tcPr>
            <w:tcW w:w="1383" w:type="pct"/>
            <w:vAlign w:val="center"/>
          </w:tcPr>
          <w:p w14:paraId="47A9F9F5">
            <w:pPr>
              <w:spacing w:line="240" w:lineRule="auto"/>
              <w:jc w:val="center"/>
              <w:rPr>
                <w:rFonts w:hint="eastAsia" w:hAnsi="宋体"/>
                <w:b/>
                <w:bCs/>
                <w:color w:val="00B0F0"/>
                <w:szCs w:val="24"/>
              </w:rPr>
            </w:pPr>
            <w:r>
              <w:rPr>
                <w:rFonts w:hint="eastAsia" w:hAnsi="宋体"/>
                <w:b/>
                <w:bCs/>
                <w:color w:val="00B0F0"/>
                <w:szCs w:val="24"/>
              </w:rPr>
              <w:t>读取系统控制参数</w:t>
            </w:r>
          </w:p>
        </w:tc>
      </w:tr>
      <w:tr w14:paraId="6FC74B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6" w:hRule="atLeast"/>
          <w:jc w:val="center"/>
        </w:trPr>
        <w:tc>
          <w:tcPr>
            <w:tcW w:w="545" w:type="pct"/>
            <w:vMerge w:val="continue"/>
            <w:vAlign w:val="center"/>
          </w:tcPr>
          <w:p w14:paraId="5FAFC2F3">
            <w:pPr>
              <w:spacing w:line="240" w:lineRule="auto"/>
              <w:jc w:val="center"/>
              <w:rPr>
                <w:rFonts w:hint="eastAsia" w:hAnsi="宋体"/>
                <w:b/>
                <w:bCs/>
                <w:color w:val="00B0F0"/>
                <w:szCs w:val="24"/>
              </w:rPr>
            </w:pPr>
          </w:p>
        </w:tc>
        <w:tc>
          <w:tcPr>
            <w:tcW w:w="689" w:type="pct"/>
            <w:vAlign w:val="center"/>
          </w:tcPr>
          <w:p w14:paraId="74D6D0FF">
            <w:pPr>
              <w:spacing w:line="240" w:lineRule="auto"/>
              <w:jc w:val="center"/>
              <w:rPr>
                <w:rFonts w:hint="eastAsia" w:hAnsi="宋体"/>
                <w:b/>
                <w:bCs/>
                <w:color w:val="00B0F0"/>
                <w:szCs w:val="24"/>
              </w:rPr>
            </w:pPr>
            <w:r>
              <w:rPr>
                <w:rFonts w:hint="eastAsia" w:hAnsi="宋体"/>
                <w:b/>
                <w:bCs/>
                <w:color w:val="00B0F0"/>
                <w:szCs w:val="24"/>
              </w:rPr>
              <w:t>3</w:t>
            </w:r>
          </w:p>
        </w:tc>
        <w:tc>
          <w:tcPr>
            <w:tcW w:w="999" w:type="pct"/>
            <w:vAlign w:val="center"/>
          </w:tcPr>
          <w:p w14:paraId="701CB5FA">
            <w:pPr>
              <w:spacing w:line="240" w:lineRule="auto"/>
              <w:jc w:val="center"/>
              <w:rPr>
                <w:rFonts w:hint="eastAsia" w:hAnsi="宋体"/>
                <w:b/>
                <w:bCs/>
                <w:color w:val="00B0F0"/>
                <w:szCs w:val="24"/>
              </w:rPr>
            </w:pPr>
            <w:r>
              <w:rPr>
                <w:rFonts w:hint="eastAsia" w:hAnsi="宋体"/>
                <w:b/>
                <w:bCs/>
                <w:color w:val="00B0F0"/>
                <w:szCs w:val="24"/>
              </w:rPr>
              <w:t>物性读取</w:t>
            </w:r>
          </w:p>
        </w:tc>
        <w:tc>
          <w:tcPr>
            <w:tcW w:w="1383" w:type="pct"/>
            <w:vAlign w:val="center"/>
          </w:tcPr>
          <w:p w14:paraId="187E3507">
            <w:pPr>
              <w:spacing w:line="240" w:lineRule="auto"/>
              <w:jc w:val="center"/>
              <w:rPr>
                <w:rFonts w:hint="eastAsia" w:hAnsi="宋体"/>
                <w:b/>
                <w:bCs/>
                <w:color w:val="00B0F0"/>
                <w:szCs w:val="24"/>
              </w:rPr>
            </w:pPr>
            <w:r>
              <w:rPr>
                <w:rFonts w:hAnsi="宋体"/>
                <w:b/>
                <w:bCs/>
                <w:color w:val="00B0F0"/>
              </w:rPr>
              <w:t>input_Property</w:t>
            </w:r>
          </w:p>
        </w:tc>
        <w:tc>
          <w:tcPr>
            <w:tcW w:w="1383" w:type="pct"/>
            <w:vAlign w:val="center"/>
          </w:tcPr>
          <w:p w14:paraId="3CC5151A">
            <w:pPr>
              <w:spacing w:line="240" w:lineRule="auto"/>
              <w:jc w:val="center"/>
              <w:rPr>
                <w:rFonts w:hint="eastAsia" w:hAnsi="宋体"/>
                <w:b/>
                <w:bCs/>
                <w:color w:val="00B0F0"/>
                <w:szCs w:val="24"/>
              </w:rPr>
            </w:pPr>
            <w:r>
              <w:rPr>
                <w:rFonts w:hint="eastAsia" w:hAnsi="宋体"/>
                <w:b/>
                <w:bCs/>
                <w:color w:val="00B0F0"/>
              </w:rPr>
              <w:t>读取自定义物性参数</w:t>
            </w:r>
          </w:p>
        </w:tc>
      </w:tr>
      <w:tr w14:paraId="0BF3AC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66" w:hRule="atLeast"/>
          <w:jc w:val="center"/>
        </w:trPr>
        <w:tc>
          <w:tcPr>
            <w:tcW w:w="545" w:type="pct"/>
            <w:vMerge w:val="continue"/>
            <w:vAlign w:val="center"/>
          </w:tcPr>
          <w:p w14:paraId="4BB4E57F">
            <w:pPr>
              <w:spacing w:line="240" w:lineRule="auto"/>
              <w:jc w:val="center"/>
              <w:rPr>
                <w:rFonts w:hint="eastAsia" w:hAnsi="宋体"/>
                <w:b/>
                <w:bCs/>
                <w:color w:val="00B0F0"/>
                <w:szCs w:val="24"/>
              </w:rPr>
            </w:pPr>
          </w:p>
        </w:tc>
        <w:tc>
          <w:tcPr>
            <w:tcW w:w="689" w:type="pct"/>
            <w:vAlign w:val="center"/>
          </w:tcPr>
          <w:p w14:paraId="75D51F1C">
            <w:pPr>
              <w:spacing w:line="240" w:lineRule="auto"/>
              <w:jc w:val="center"/>
              <w:rPr>
                <w:rFonts w:hint="eastAsia" w:hAnsi="宋体"/>
                <w:b/>
                <w:bCs/>
                <w:color w:val="00B0F0"/>
                <w:szCs w:val="24"/>
              </w:rPr>
            </w:pPr>
            <w:r>
              <w:rPr>
                <w:rFonts w:hint="eastAsia" w:hAnsi="宋体"/>
                <w:b/>
                <w:bCs/>
                <w:color w:val="00B0F0"/>
                <w:szCs w:val="24"/>
              </w:rPr>
              <w:t>4</w:t>
            </w:r>
          </w:p>
        </w:tc>
        <w:tc>
          <w:tcPr>
            <w:tcW w:w="999" w:type="pct"/>
            <w:vAlign w:val="center"/>
          </w:tcPr>
          <w:p w14:paraId="0C177D8B">
            <w:pPr>
              <w:spacing w:line="240" w:lineRule="auto"/>
              <w:jc w:val="center"/>
              <w:rPr>
                <w:rFonts w:hint="eastAsia" w:hAnsi="宋体"/>
                <w:b/>
                <w:bCs/>
                <w:color w:val="00B0F0"/>
                <w:szCs w:val="24"/>
              </w:rPr>
            </w:pPr>
            <w:r>
              <w:rPr>
                <w:rFonts w:hint="eastAsia" w:hAnsi="宋体"/>
                <w:b/>
                <w:bCs/>
                <w:color w:val="00B0F0"/>
                <w:szCs w:val="24"/>
              </w:rPr>
              <w:t>自动控制输入</w:t>
            </w:r>
          </w:p>
        </w:tc>
        <w:tc>
          <w:tcPr>
            <w:tcW w:w="1383" w:type="pct"/>
            <w:vAlign w:val="center"/>
          </w:tcPr>
          <w:p w14:paraId="7C380772">
            <w:pPr>
              <w:spacing w:line="240" w:lineRule="auto"/>
              <w:jc w:val="center"/>
              <w:rPr>
                <w:rFonts w:hint="eastAsia" w:hAnsi="宋体"/>
                <w:b/>
                <w:bCs/>
                <w:color w:val="00B0F0"/>
              </w:rPr>
            </w:pPr>
            <w:r>
              <w:rPr>
                <w:rFonts w:hAnsi="宋体"/>
                <w:b/>
                <w:bCs/>
                <w:color w:val="00B0F0"/>
              </w:rPr>
              <w:t>Input_AutoControl</w:t>
            </w:r>
          </w:p>
        </w:tc>
        <w:tc>
          <w:tcPr>
            <w:tcW w:w="1383" w:type="pct"/>
            <w:vAlign w:val="center"/>
          </w:tcPr>
          <w:p w14:paraId="0C82AB56">
            <w:pPr>
              <w:spacing w:line="240" w:lineRule="auto"/>
              <w:jc w:val="center"/>
              <w:rPr>
                <w:rFonts w:hint="eastAsia" w:hAnsi="宋体"/>
                <w:b/>
                <w:bCs/>
                <w:color w:val="00B0F0"/>
              </w:rPr>
            </w:pPr>
            <w:r>
              <w:rPr>
                <w:rFonts w:hint="eastAsia" w:hAnsi="宋体"/>
                <w:b/>
                <w:bCs/>
                <w:color w:val="00B0F0"/>
              </w:rPr>
              <w:t>读取自动控制模块参数</w:t>
            </w:r>
          </w:p>
        </w:tc>
      </w:tr>
      <w:tr w14:paraId="2EA8CE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545" w:type="pct"/>
            <w:vMerge w:val="continue"/>
            <w:vAlign w:val="center"/>
          </w:tcPr>
          <w:p w14:paraId="1E363509">
            <w:pPr>
              <w:spacing w:line="240" w:lineRule="auto"/>
              <w:jc w:val="center"/>
              <w:rPr>
                <w:b/>
                <w:bCs/>
                <w:color w:val="00B0F0"/>
                <w:szCs w:val="24"/>
              </w:rPr>
            </w:pPr>
          </w:p>
        </w:tc>
        <w:tc>
          <w:tcPr>
            <w:tcW w:w="689" w:type="pct"/>
            <w:vMerge w:val="restart"/>
            <w:vAlign w:val="center"/>
          </w:tcPr>
          <w:p w14:paraId="209D6F77">
            <w:pPr>
              <w:spacing w:line="240" w:lineRule="auto"/>
              <w:jc w:val="center"/>
              <w:rPr>
                <w:rFonts w:hint="eastAsia" w:hAnsi="宋体"/>
                <w:b/>
                <w:bCs/>
                <w:color w:val="FF0000"/>
                <w:szCs w:val="24"/>
              </w:rPr>
            </w:pPr>
            <w:r>
              <w:rPr>
                <w:rFonts w:hint="eastAsia" w:hAnsi="宋体"/>
                <w:b/>
                <w:bCs/>
                <w:color w:val="FF0000"/>
                <w:szCs w:val="24"/>
              </w:rPr>
              <w:t>5</w:t>
            </w:r>
          </w:p>
        </w:tc>
        <w:tc>
          <w:tcPr>
            <w:tcW w:w="999" w:type="pct"/>
            <w:vMerge w:val="restart"/>
            <w:vAlign w:val="center"/>
          </w:tcPr>
          <w:p w14:paraId="52C9EFDC">
            <w:pPr>
              <w:spacing w:line="240" w:lineRule="auto"/>
              <w:jc w:val="center"/>
              <w:rPr>
                <w:rFonts w:hint="eastAsia" w:hAnsi="宋体"/>
                <w:b/>
                <w:bCs/>
                <w:color w:val="FF0000"/>
                <w:szCs w:val="24"/>
              </w:rPr>
            </w:pPr>
            <w:r>
              <w:rPr>
                <w:rFonts w:hint="eastAsia" w:hAnsi="宋体"/>
                <w:b/>
                <w:bCs/>
                <w:color w:val="FF0000"/>
                <w:szCs w:val="24"/>
              </w:rPr>
              <w:t>部件输入模块</w:t>
            </w:r>
          </w:p>
          <w:p w14:paraId="2803BDA4">
            <w:pPr>
              <w:spacing w:line="240" w:lineRule="auto"/>
              <w:jc w:val="center"/>
              <w:rPr>
                <w:rFonts w:hint="eastAsia" w:hAnsi="宋体"/>
                <w:b/>
                <w:bCs/>
                <w:color w:val="00B0F0"/>
                <w:szCs w:val="24"/>
              </w:rPr>
            </w:pPr>
            <w:r>
              <w:rPr>
                <w:rFonts w:hint="eastAsia" w:hAnsi="宋体"/>
                <w:b/>
                <w:bCs/>
                <w:color w:val="FF0000"/>
                <w:szCs w:val="24"/>
              </w:rPr>
              <w:t>（</w:t>
            </w:r>
            <w:r>
              <w:rPr>
                <w:rFonts w:hAnsi="宋体"/>
                <w:b/>
                <w:bCs/>
                <w:color w:val="FF0000"/>
                <w:szCs w:val="24"/>
              </w:rPr>
              <w:t>Input_ComPara</w:t>
            </w:r>
            <w:r>
              <w:rPr>
                <w:rFonts w:hint="eastAsia" w:hAnsi="宋体"/>
                <w:b/>
                <w:bCs/>
                <w:color w:val="FF0000"/>
                <w:szCs w:val="24"/>
              </w:rPr>
              <w:t>）</w:t>
            </w:r>
          </w:p>
        </w:tc>
        <w:tc>
          <w:tcPr>
            <w:tcW w:w="1383" w:type="pct"/>
            <w:vAlign w:val="center"/>
          </w:tcPr>
          <w:p w14:paraId="328EF394">
            <w:pPr>
              <w:spacing w:line="240" w:lineRule="auto"/>
              <w:jc w:val="center"/>
              <w:rPr>
                <w:rFonts w:hint="eastAsia" w:hAnsi="宋体"/>
                <w:b/>
                <w:bCs/>
                <w:color w:val="00B0F0"/>
                <w:szCs w:val="24"/>
              </w:rPr>
            </w:pPr>
            <w:r>
              <w:rPr>
                <w:rFonts w:hAnsi="宋体"/>
                <w:b/>
                <w:bCs/>
                <w:color w:val="00B0F0"/>
              </w:rPr>
              <w:t>Input_Pipe</w:t>
            </w:r>
          </w:p>
        </w:tc>
        <w:tc>
          <w:tcPr>
            <w:tcW w:w="1383" w:type="pct"/>
            <w:vAlign w:val="center"/>
          </w:tcPr>
          <w:p w14:paraId="312334AE">
            <w:pPr>
              <w:spacing w:line="240" w:lineRule="auto"/>
              <w:rPr>
                <w:b/>
                <w:bCs/>
                <w:color w:val="00B0F0"/>
                <w:szCs w:val="24"/>
              </w:rPr>
            </w:pPr>
            <w:r>
              <w:rPr>
                <w:rFonts w:hint="eastAsia" w:hAnsi="宋体"/>
                <w:b/>
                <w:bCs/>
                <w:color w:val="00B0F0"/>
              </w:rPr>
              <w:t>读取管参数</w:t>
            </w:r>
          </w:p>
        </w:tc>
      </w:tr>
      <w:tr w14:paraId="62AE27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545" w:type="pct"/>
            <w:vMerge w:val="continue"/>
            <w:vAlign w:val="center"/>
          </w:tcPr>
          <w:p w14:paraId="1D0F9568">
            <w:pPr>
              <w:spacing w:line="240" w:lineRule="auto"/>
              <w:jc w:val="center"/>
              <w:rPr>
                <w:b/>
                <w:bCs/>
                <w:color w:val="00B0F0"/>
                <w:szCs w:val="24"/>
              </w:rPr>
            </w:pPr>
          </w:p>
        </w:tc>
        <w:tc>
          <w:tcPr>
            <w:tcW w:w="689" w:type="pct"/>
            <w:vMerge w:val="continue"/>
            <w:vAlign w:val="center"/>
          </w:tcPr>
          <w:p w14:paraId="79E37678">
            <w:pPr>
              <w:spacing w:line="240" w:lineRule="auto"/>
              <w:jc w:val="center"/>
              <w:rPr>
                <w:b/>
                <w:bCs/>
                <w:color w:val="00B0F0"/>
                <w:szCs w:val="24"/>
              </w:rPr>
            </w:pPr>
          </w:p>
        </w:tc>
        <w:tc>
          <w:tcPr>
            <w:tcW w:w="999" w:type="pct"/>
            <w:vMerge w:val="continue"/>
            <w:vAlign w:val="center"/>
          </w:tcPr>
          <w:p w14:paraId="2644C292">
            <w:pPr>
              <w:spacing w:line="240" w:lineRule="auto"/>
              <w:jc w:val="center"/>
              <w:rPr>
                <w:b/>
                <w:bCs/>
                <w:color w:val="00B0F0"/>
                <w:szCs w:val="24"/>
              </w:rPr>
            </w:pPr>
          </w:p>
        </w:tc>
        <w:tc>
          <w:tcPr>
            <w:tcW w:w="1383" w:type="pct"/>
            <w:vAlign w:val="center"/>
          </w:tcPr>
          <w:p w14:paraId="36E920F3">
            <w:pPr>
              <w:spacing w:line="240" w:lineRule="auto"/>
              <w:jc w:val="center"/>
              <w:rPr>
                <w:rFonts w:hint="eastAsia" w:hAnsi="宋体"/>
                <w:b/>
                <w:bCs/>
                <w:color w:val="00B0F0"/>
              </w:rPr>
            </w:pPr>
            <w:r>
              <w:rPr>
                <w:rFonts w:hAnsi="宋体"/>
                <w:b/>
                <w:bCs/>
                <w:color w:val="00B0F0"/>
              </w:rPr>
              <w:t>Input_TDVL</w:t>
            </w:r>
          </w:p>
        </w:tc>
        <w:tc>
          <w:tcPr>
            <w:tcW w:w="1383" w:type="pct"/>
            <w:vAlign w:val="center"/>
          </w:tcPr>
          <w:p w14:paraId="28A1CFD0">
            <w:pPr>
              <w:spacing w:line="240" w:lineRule="auto"/>
              <w:rPr>
                <w:rFonts w:hint="eastAsia" w:hAnsi="宋体"/>
                <w:b/>
                <w:bCs/>
                <w:color w:val="00B0F0"/>
              </w:rPr>
            </w:pPr>
            <w:r>
              <w:rPr>
                <w:rFonts w:hint="eastAsia" w:hAnsi="宋体"/>
                <w:b/>
                <w:bCs/>
                <w:color w:val="00B0F0"/>
              </w:rPr>
              <w:t>读取时间控制体参数</w:t>
            </w:r>
          </w:p>
        </w:tc>
      </w:tr>
      <w:tr w14:paraId="0C0517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545" w:type="pct"/>
            <w:vMerge w:val="continue"/>
            <w:vAlign w:val="center"/>
          </w:tcPr>
          <w:p w14:paraId="4E32B60F">
            <w:pPr>
              <w:spacing w:line="240" w:lineRule="auto"/>
              <w:jc w:val="center"/>
              <w:rPr>
                <w:b/>
                <w:bCs/>
                <w:color w:val="00B0F0"/>
                <w:szCs w:val="24"/>
              </w:rPr>
            </w:pPr>
          </w:p>
        </w:tc>
        <w:tc>
          <w:tcPr>
            <w:tcW w:w="689" w:type="pct"/>
            <w:vMerge w:val="continue"/>
            <w:vAlign w:val="center"/>
          </w:tcPr>
          <w:p w14:paraId="0A7F393D">
            <w:pPr>
              <w:spacing w:line="240" w:lineRule="auto"/>
              <w:jc w:val="center"/>
              <w:rPr>
                <w:b/>
                <w:bCs/>
                <w:color w:val="00B0F0"/>
                <w:szCs w:val="24"/>
              </w:rPr>
            </w:pPr>
          </w:p>
        </w:tc>
        <w:tc>
          <w:tcPr>
            <w:tcW w:w="999" w:type="pct"/>
            <w:vMerge w:val="continue"/>
            <w:vAlign w:val="center"/>
          </w:tcPr>
          <w:p w14:paraId="4DC3A031">
            <w:pPr>
              <w:spacing w:line="240" w:lineRule="auto"/>
              <w:jc w:val="center"/>
              <w:rPr>
                <w:b/>
                <w:bCs/>
                <w:color w:val="00B0F0"/>
                <w:szCs w:val="24"/>
              </w:rPr>
            </w:pPr>
          </w:p>
        </w:tc>
        <w:tc>
          <w:tcPr>
            <w:tcW w:w="1383" w:type="pct"/>
            <w:vAlign w:val="center"/>
          </w:tcPr>
          <w:p w14:paraId="64E55921">
            <w:pPr>
              <w:spacing w:line="240" w:lineRule="auto"/>
              <w:jc w:val="center"/>
              <w:rPr>
                <w:rFonts w:hint="eastAsia" w:hAnsi="宋体"/>
                <w:b/>
                <w:bCs/>
                <w:color w:val="00B0F0"/>
              </w:rPr>
            </w:pPr>
            <w:r>
              <w:rPr>
                <w:rFonts w:hAnsi="宋体"/>
                <w:b/>
                <w:bCs/>
                <w:color w:val="00B0F0"/>
              </w:rPr>
              <w:t>Input_IHXR</w:t>
            </w:r>
          </w:p>
        </w:tc>
        <w:tc>
          <w:tcPr>
            <w:tcW w:w="1383" w:type="pct"/>
            <w:vAlign w:val="center"/>
          </w:tcPr>
          <w:p w14:paraId="4D994551">
            <w:pPr>
              <w:spacing w:line="240" w:lineRule="auto"/>
              <w:rPr>
                <w:rFonts w:hint="eastAsia" w:hAnsi="宋体"/>
                <w:b/>
                <w:bCs/>
                <w:color w:val="00B0F0"/>
              </w:rPr>
            </w:pPr>
            <w:r>
              <w:rPr>
                <w:rFonts w:hint="eastAsia" w:hAnsi="宋体"/>
                <w:b/>
                <w:bCs/>
                <w:color w:val="00B0F0"/>
              </w:rPr>
              <w:t>读取热交换器参数</w:t>
            </w:r>
          </w:p>
        </w:tc>
      </w:tr>
      <w:tr w14:paraId="21734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545" w:type="pct"/>
            <w:vMerge w:val="continue"/>
            <w:vAlign w:val="center"/>
          </w:tcPr>
          <w:p w14:paraId="3A6B4815">
            <w:pPr>
              <w:spacing w:line="240" w:lineRule="auto"/>
              <w:jc w:val="center"/>
              <w:rPr>
                <w:b/>
                <w:bCs/>
                <w:color w:val="00B0F0"/>
                <w:szCs w:val="24"/>
              </w:rPr>
            </w:pPr>
          </w:p>
        </w:tc>
        <w:tc>
          <w:tcPr>
            <w:tcW w:w="689" w:type="pct"/>
            <w:vMerge w:val="continue"/>
            <w:vAlign w:val="center"/>
          </w:tcPr>
          <w:p w14:paraId="40B9127D">
            <w:pPr>
              <w:spacing w:line="240" w:lineRule="auto"/>
              <w:jc w:val="center"/>
              <w:rPr>
                <w:b/>
                <w:bCs/>
                <w:color w:val="00B0F0"/>
                <w:szCs w:val="24"/>
              </w:rPr>
            </w:pPr>
          </w:p>
        </w:tc>
        <w:tc>
          <w:tcPr>
            <w:tcW w:w="999" w:type="pct"/>
            <w:vMerge w:val="continue"/>
            <w:vAlign w:val="center"/>
          </w:tcPr>
          <w:p w14:paraId="17071C7B">
            <w:pPr>
              <w:spacing w:line="240" w:lineRule="auto"/>
              <w:jc w:val="center"/>
              <w:rPr>
                <w:b/>
                <w:bCs/>
                <w:color w:val="00B0F0"/>
                <w:szCs w:val="24"/>
              </w:rPr>
            </w:pPr>
          </w:p>
        </w:tc>
        <w:tc>
          <w:tcPr>
            <w:tcW w:w="1383" w:type="pct"/>
            <w:vAlign w:val="center"/>
          </w:tcPr>
          <w:p w14:paraId="06DC50B6">
            <w:pPr>
              <w:spacing w:line="240" w:lineRule="auto"/>
              <w:jc w:val="center"/>
              <w:rPr>
                <w:rFonts w:hint="eastAsia" w:hAnsi="宋体"/>
                <w:b/>
                <w:bCs/>
                <w:color w:val="00B0F0"/>
              </w:rPr>
            </w:pPr>
            <w:r>
              <w:rPr>
                <w:rFonts w:hAnsi="宋体"/>
                <w:b/>
                <w:bCs/>
                <w:color w:val="00B0F0"/>
              </w:rPr>
              <w:t>Input_He_PUMP</w:t>
            </w:r>
          </w:p>
        </w:tc>
        <w:tc>
          <w:tcPr>
            <w:tcW w:w="1383" w:type="pct"/>
            <w:vAlign w:val="center"/>
          </w:tcPr>
          <w:p w14:paraId="4D11082B">
            <w:pPr>
              <w:spacing w:line="240" w:lineRule="auto"/>
              <w:rPr>
                <w:rFonts w:hint="eastAsia" w:hAnsi="宋体"/>
                <w:b/>
                <w:bCs/>
                <w:color w:val="00B0F0"/>
              </w:rPr>
            </w:pPr>
            <w:r>
              <w:rPr>
                <w:rFonts w:hint="eastAsia" w:hAnsi="宋体"/>
                <w:b/>
                <w:bCs/>
                <w:color w:val="00B0F0"/>
              </w:rPr>
              <w:t>读取氦风机参数</w:t>
            </w:r>
          </w:p>
        </w:tc>
      </w:tr>
      <w:tr w14:paraId="002209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545" w:type="pct"/>
            <w:vMerge w:val="continue"/>
            <w:vAlign w:val="center"/>
          </w:tcPr>
          <w:p w14:paraId="5D78714B">
            <w:pPr>
              <w:spacing w:line="240" w:lineRule="auto"/>
              <w:jc w:val="center"/>
              <w:rPr>
                <w:b/>
                <w:bCs/>
                <w:color w:val="00B0F0"/>
                <w:szCs w:val="24"/>
              </w:rPr>
            </w:pPr>
          </w:p>
        </w:tc>
        <w:tc>
          <w:tcPr>
            <w:tcW w:w="689" w:type="pct"/>
            <w:vMerge w:val="continue"/>
            <w:vAlign w:val="center"/>
          </w:tcPr>
          <w:p w14:paraId="709F37B7">
            <w:pPr>
              <w:spacing w:line="240" w:lineRule="auto"/>
              <w:jc w:val="center"/>
              <w:rPr>
                <w:b/>
                <w:bCs/>
                <w:color w:val="00B0F0"/>
                <w:szCs w:val="24"/>
              </w:rPr>
            </w:pPr>
          </w:p>
        </w:tc>
        <w:tc>
          <w:tcPr>
            <w:tcW w:w="999" w:type="pct"/>
            <w:vMerge w:val="continue"/>
            <w:vAlign w:val="center"/>
          </w:tcPr>
          <w:p w14:paraId="27294FC8">
            <w:pPr>
              <w:spacing w:line="240" w:lineRule="auto"/>
              <w:jc w:val="center"/>
              <w:rPr>
                <w:b/>
                <w:bCs/>
                <w:color w:val="00B0F0"/>
                <w:szCs w:val="24"/>
              </w:rPr>
            </w:pPr>
          </w:p>
        </w:tc>
        <w:tc>
          <w:tcPr>
            <w:tcW w:w="1383" w:type="pct"/>
            <w:vAlign w:val="center"/>
          </w:tcPr>
          <w:p w14:paraId="76E67F7F">
            <w:pPr>
              <w:spacing w:line="240" w:lineRule="auto"/>
              <w:jc w:val="center"/>
              <w:rPr>
                <w:rFonts w:hint="eastAsia" w:hAnsi="宋体"/>
                <w:b/>
                <w:bCs/>
                <w:color w:val="00B0F0"/>
              </w:rPr>
            </w:pPr>
            <w:r>
              <w:rPr>
                <w:rFonts w:hAnsi="宋体"/>
                <w:b/>
                <w:bCs/>
                <w:color w:val="00B0F0"/>
              </w:rPr>
              <w:t>Input_HSTC</w:t>
            </w:r>
          </w:p>
        </w:tc>
        <w:tc>
          <w:tcPr>
            <w:tcW w:w="1383" w:type="pct"/>
            <w:vAlign w:val="center"/>
          </w:tcPr>
          <w:p w14:paraId="03B63529">
            <w:pPr>
              <w:spacing w:line="240" w:lineRule="auto"/>
              <w:rPr>
                <w:rFonts w:hint="eastAsia" w:hAnsi="宋体"/>
                <w:b/>
                <w:bCs/>
                <w:color w:val="00B0F0"/>
              </w:rPr>
            </w:pPr>
            <w:r>
              <w:rPr>
                <w:rFonts w:hint="eastAsia" w:hAnsi="宋体"/>
                <w:b/>
                <w:bCs/>
                <w:color w:val="00B0F0"/>
              </w:rPr>
              <w:t>读取热构件参数</w:t>
            </w:r>
          </w:p>
        </w:tc>
      </w:tr>
      <w:tr w14:paraId="522CB8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545" w:type="pct"/>
            <w:vMerge w:val="continue"/>
            <w:vAlign w:val="center"/>
          </w:tcPr>
          <w:p w14:paraId="34D2BE9A">
            <w:pPr>
              <w:spacing w:line="240" w:lineRule="auto"/>
              <w:jc w:val="center"/>
              <w:rPr>
                <w:b/>
                <w:bCs/>
                <w:color w:val="00B0F0"/>
                <w:szCs w:val="24"/>
              </w:rPr>
            </w:pPr>
          </w:p>
        </w:tc>
        <w:tc>
          <w:tcPr>
            <w:tcW w:w="689" w:type="pct"/>
            <w:vMerge w:val="continue"/>
            <w:vAlign w:val="center"/>
          </w:tcPr>
          <w:p w14:paraId="13E6EAA6">
            <w:pPr>
              <w:spacing w:line="240" w:lineRule="auto"/>
              <w:jc w:val="center"/>
              <w:rPr>
                <w:b/>
                <w:bCs/>
                <w:color w:val="00B0F0"/>
                <w:szCs w:val="24"/>
              </w:rPr>
            </w:pPr>
          </w:p>
        </w:tc>
        <w:tc>
          <w:tcPr>
            <w:tcW w:w="999" w:type="pct"/>
            <w:vMerge w:val="continue"/>
            <w:vAlign w:val="center"/>
          </w:tcPr>
          <w:p w14:paraId="1CC495DC">
            <w:pPr>
              <w:spacing w:line="240" w:lineRule="auto"/>
              <w:jc w:val="center"/>
              <w:rPr>
                <w:b/>
                <w:bCs/>
                <w:color w:val="00B0F0"/>
                <w:szCs w:val="24"/>
              </w:rPr>
            </w:pPr>
          </w:p>
        </w:tc>
        <w:tc>
          <w:tcPr>
            <w:tcW w:w="1383" w:type="pct"/>
            <w:vAlign w:val="center"/>
          </w:tcPr>
          <w:p w14:paraId="3CB5CB33">
            <w:pPr>
              <w:spacing w:line="240" w:lineRule="auto"/>
              <w:jc w:val="center"/>
              <w:rPr>
                <w:rFonts w:hint="eastAsia" w:hAnsi="宋体"/>
                <w:b/>
                <w:bCs/>
                <w:color w:val="00B0F0"/>
              </w:rPr>
            </w:pPr>
            <w:r>
              <w:rPr>
                <w:rFonts w:hAnsi="宋体"/>
                <w:b/>
                <w:bCs/>
                <w:color w:val="00B0F0"/>
              </w:rPr>
              <w:t>Input_JunPara</w:t>
            </w:r>
          </w:p>
        </w:tc>
        <w:tc>
          <w:tcPr>
            <w:tcW w:w="1383" w:type="pct"/>
            <w:vAlign w:val="center"/>
          </w:tcPr>
          <w:p w14:paraId="254138CC">
            <w:pPr>
              <w:spacing w:line="240" w:lineRule="auto"/>
              <w:rPr>
                <w:rFonts w:hint="eastAsia" w:hAnsi="宋体"/>
                <w:b/>
                <w:bCs/>
                <w:color w:val="00B0F0"/>
              </w:rPr>
            </w:pPr>
            <w:r>
              <w:rPr>
                <w:rFonts w:hint="eastAsia" w:hAnsi="宋体"/>
                <w:b/>
                <w:bCs/>
                <w:color w:val="00B0F0"/>
              </w:rPr>
              <w:t>读取接管参数</w:t>
            </w:r>
          </w:p>
        </w:tc>
      </w:tr>
      <w:bookmarkEnd w:id="38"/>
    </w:tbl>
    <w:p w14:paraId="18B6E65A">
      <w:pPr>
        <w:spacing w:line="240" w:lineRule="exact"/>
      </w:pPr>
    </w:p>
    <w:p w14:paraId="3BAFC211">
      <w:pPr>
        <w:pStyle w:val="3"/>
        <w:spacing w:before="120"/>
      </w:pPr>
      <w:bookmarkStart w:id="39" w:name="_Toc176377148"/>
      <w:r>
        <w:rPr>
          <w:rFonts w:hint="eastAsia"/>
        </w:rPr>
        <w:t>计算模块</w:t>
      </w:r>
      <w:bookmarkEnd w:id="39"/>
    </w:p>
    <w:p w14:paraId="60B4E8EE">
      <w:pPr>
        <w:pStyle w:val="5"/>
      </w:pPr>
      <w:r>
        <w:rPr>
          <w:rFonts w:hint="eastAsia"/>
        </w:rPr>
        <w:t>静态调用</w:t>
      </w:r>
    </w:p>
    <w:p w14:paraId="1758DBBD">
      <w:pPr>
        <w:keepNext/>
        <w:spacing w:line="360" w:lineRule="auto"/>
        <w:jc w:val="center"/>
      </w:pPr>
      <w:bookmarkStart w:id="40" w:name="_Hlk176444808"/>
      <w:r>
        <w:rPr>
          <w:rFonts w:hint="eastAsia"/>
        </w:rPr>
        <w:object>
          <v:shape id="_x0000_i1029" o:spt="75" type="#_x0000_t75" style="height:329pt;width:386pt;" o:ole="t" filled="f" o:preferrelative="t" stroked="f" coordsize="21600,21600">
            <v:path/>
            <v:fill on="f" focussize="0,0"/>
            <v:stroke on="f" joinstyle="miter"/>
            <v:imagedata r:id="rId18" o:title=""/>
            <o:lock v:ext="edit" aspectratio="t"/>
            <w10:wrap type="none"/>
            <w10:anchorlock/>
          </v:shape>
          <o:OLEObject Type="Embed" ProgID="Visio.Drawing.15" ShapeID="_x0000_i1029" DrawAspect="Content" ObjectID="_1468075729" r:id="rId17">
            <o:LockedField>false</o:LockedField>
          </o:OLEObject>
        </w:object>
      </w:r>
      <w:bookmarkEnd w:id="40"/>
    </w:p>
    <w:p w14:paraId="46F29D01">
      <w:pPr>
        <w:pStyle w:val="13"/>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szCs w:val="24"/>
        </w:rPr>
        <w:t>计算模块调用关系图</w:t>
      </w:r>
    </w:p>
    <w:p w14:paraId="647E03CE">
      <w:pPr>
        <w:keepNext/>
        <w:jc w:val="center"/>
      </w:pPr>
      <w:r>
        <w:rPr>
          <w:rFonts w:hint="eastAsia"/>
        </w:rPr>
        <w:object>
          <v:shape id="_x0000_i1030" o:spt="75" type="#_x0000_t75" style="height:231pt;width:298pt;" o:ole="t" filled="f" o:preferrelative="t" stroked="f" coordsize="21600,21600">
            <v:path/>
            <v:fill on="f" focussize="0,0"/>
            <v:stroke on="f" joinstyle="miter"/>
            <v:imagedata r:id="rId20" o:title=""/>
            <o:lock v:ext="edit" aspectratio="t"/>
            <w10:wrap type="none"/>
            <w10:anchorlock/>
          </v:shape>
          <o:OLEObject Type="Embed" ProgID="Visio.Drawing.15" ShapeID="_x0000_i1030" DrawAspect="Content" ObjectID="_1468075730" r:id="rId19">
            <o:LockedField>false</o:LockedField>
          </o:OLEObject>
        </w:object>
      </w:r>
    </w:p>
    <w:p w14:paraId="5164EAE0">
      <w:pPr>
        <w:pStyle w:val="1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瞬态计算调用关系图</w:t>
      </w:r>
    </w:p>
    <w:p w14:paraId="27936293">
      <w:pPr>
        <w:spacing w:line="360" w:lineRule="auto"/>
        <w:jc w:val="center"/>
      </w:pPr>
      <w:r>
        <w:rPr>
          <w:rFonts w:hint="eastAsia"/>
        </w:rPr>
        <w:object>
          <v:shape id="_x0000_i1031" o:spt="75" type="#_x0000_t75" style="height:85pt;width:359.5pt;" o:ole="t" filled="f" o:preferrelative="t" stroked="f" coordsize="21600,21600">
            <v:path/>
            <v:fill on="f" focussize="0,0"/>
            <v:stroke on="f" joinstyle="miter"/>
            <v:imagedata r:id="rId22" o:title=""/>
            <o:lock v:ext="edit" aspectratio="t"/>
            <w10:wrap type="none"/>
            <w10:anchorlock/>
          </v:shape>
          <o:OLEObject Type="Embed" ProgID="Visio.Drawing.15" ShapeID="_x0000_i1031" DrawAspect="Content" ObjectID="_1468075731" r:id="rId21">
            <o:LockedField>false</o:LockedField>
          </o:OLEObject>
        </w:object>
      </w:r>
    </w:p>
    <w:p w14:paraId="5C397B04">
      <w:pPr>
        <w:spacing w:line="360" w:lineRule="auto"/>
        <w:jc w:val="center"/>
      </w:pPr>
      <w:r>
        <w:rPr>
          <w:rFonts w:hint="eastAsia"/>
        </w:rPr>
        <w:t>临界流计算调用关系图</w:t>
      </w:r>
    </w:p>
    <w:p w14:paraId="24312B96">
      <w:pPr>
        <w:keepNext/>
        <w:spacing w:line="360" w:lineRule="auto"/>
        <w:jc w:val="center"/>
      </w:pPr>
      <w:r>
        <w:rPr>
          <w:rFonts w:hint="eastAsia"/>
        </w:rPr>
        <w:object>
          <v:shape id="_x0000_i1032" o:spt="75" type="#_x0000_t75" style="height:293pt;width:338.5pt;" o:ole="t" filled="f" o:preferrelative="t" stroked="f" coordsize="21600,21600">
            <v:path/>
            <v:fill on="f" focussize="0,0"/>
            <v:stroke on="f" joinstyle="miter"/>
            <v:imagedata r:id="rId24" o:title=""/>
            <o:lock v:ext="edit" aspectratio="t"/>
            <w10:wrap type="none"/>
            <w10:anchorlock/>
          </v:shape>
          <o:OLEObject Type="Embed" ProgID="Visio.Drawing.15" ShapeID="_x0000_i1032" DrawAspect="Content" ObjectID="_1468075732" r:id="rId23">
            <o:LockedField>false</o:LockedField>
          </o:OLEObject>
        </w:object>
      </w:r>
    </w:p>
    <w:p w14:paraId="0D61D8E3">
      <w:pPr>
        <w:pStyle w:val="1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热构件计算调用关系图</w:t>
      </w:r>
    </w:p>
    <w:p w14:paraId="7DCA2333">
      <w:pPr>
        <w:keepNext/>
        <w:spacing w:line="360" w:lineRule="auto"/>
        <w:jc w:val="center"/>
      </w:pPr>
      <w:r>
        <w:rPr>
          <w:rFonts w:hint="eastAsia"/>
        </w:rPr>
        <w:object>
          <v:shape id="_x0000_i1033" o:spt="75" type="#_x0000_t75" style="height:414.5pt;width:196.5pt;" o:ole="t" filled="f" o:preferrelative="t" stroked="f" coordsize="21600,21600">
            <v:path/>
            <v:fill on="f" focussize="0,0"/>
            <v:stroke on="f" joinstyle="miter"/>
            <v:imagedata r:id="rId26" o:title=""/>
            <o:lock v:ext="edit" aspectratio="t"/>
            <w10:wrap type="none"/>
            <w10:anchorlock/>
          </v:shape>
          <o:OLEObject Type="Embed" ProgID="Visio.Drawing.15" ShapeID="_x0000_i1033" DrawAspect="Content" ObjectID="_1468075733" r:id="rId25">
            <o:LockedField>false</o:LockedField>
          </o:OLEObject>
        </w:object>
      </w:r>
    </w:p>
    <w:p w14:paraId="4EB55835">
      <w:pPr>
        <w:pStyle w:val="1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热工参数计算调用关系图</w:t>
      </w:r>
    </w:p>
    <w:p w14:paraId="1E05CCB0">
      <w:pPr>
        <w:keepNext/>
        <w:spacing w:line="360" w:lineRule="auto"/>
        <w:jc w:val="center"/>
      </w:pPr>
      <w:bookmarkStart w:id="41" w:name="_GoBack"/>
      <w:r>
        <w:rPr>
          <w:rFonts w:hint="eastAsia"/>
        </w:rPr>
        <w:object>
          <v:shape id="_x0000_i1039" o:spt="75" type="#_x0000_t75" style="height:628.5pt;width:438pt;" o:ole="t" filled="f" o:preferrelative="t" stroked="f" coordsize="21600,21600">
            <v:path/>
            <v:fill on="f" focussize="0,0"/>
            <v:stroke on="f" joinstyle="miter"/>
            <v:imagedata r:id="rId28" o:title=""/>
            <o:lock v:ext="edit" aspectratio="t"/>
            <w10:wrap type="none"/>
            <w10:anchorlock/>
          </v:shape>
          <o:OLEObject Type="Embed" ProgID="Visio.Drawing.15" ShapeID="_x0000_i1039" DrawAspect="Content" ObjectID="_1468075734" r:id="rId27">
            <o:LockedField>false</o:LockedField>
          </o:OLEObject>
        </w:object>
      </w:r>
      <w:bookmarkEnd w:id="41"/>
    </w:p>
    <w:p w14:paraId="5F8A30D6">
      <w:pPr>
        <w:pStyle w:val="1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热交换器计算调用关系图</w:t>
      </w:r>
    </w:p>
    <w:p w14:paraId="538064B9">
      <w:pPr>
        <w:spacing w:line="360" w:lineRule="auto"/>
        <w:jc w:val="center"/>
      </w:pPr>
    </w:p>
    <w:p w14:paraId="7FA4E505">
      <w:pPr>
        <w:keepNext/>
        <w:spacing w:line="360" w:lineRule="auto"/>
        <w:jc w:val="center"/>
      </w:pPr>
      <w:r>
        <w:rPr>
          <w:rFonts w:hint="eastAsia"/>
        </w:rPr>
        <w:object>
          <v:shape id="_x0000_i1035" o:spt="75" type="#_x0000_t75" style="height:70.5pt;width:453.5pt;" o:ole="t" filled="f" o:preferrelative="t" stroked="f" coordsize="21600,21600">
            <v:path/>
            <v:fill on="f" focussize="0,0"/>
            <v:stroke on="f" joinstyle="miter"/>
            <v:imagedata r:id="rId30" o:title=""/>
            <o:lock v:ext="edit" aspectratio="t"/>
            <w10:wrap type="none"/>
            <w10:anchorlock/>
          </v:shape>
          <o:OLEObject Type="Embed" ProgID="Visio.Drawing.15" ShapeID="_x0000_i1035" DrawAspect="Content" ObjectID="_1468075735" r:id="rId29">
            <o:LockedField>false</o:LockedField>
          </o:OLEObject>
        </w:object>
      </w:r>
    </w:p>
    <w:p w14:paraId="73F2EC85">
      <w:pPr>
        <w:pStyle w:val="1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泵压头计算调用关系</w:t>
      </w:r>
    </w:p>
    <w:p w14:paraId="4968A653">
      <w:pPr>
        <w:spacing w:line="360" w:lineRule="auto"/>
        <w:jc w:val="center"/>
      </w:pPr>
    </w:p>
    <w:p w14:paraId="4EC1894E">
      <w:pPr>
        <w:keepNext/>
        <w:spacing w:line="360" w:lineRule="auto"/>
        <w:jc w:val="center"/>
      </w:pPr>
      <w:r>
        <w:rPr>
          <w:rFonts w:hint="eastAsia"/>
        </w:rPr>
        <w:object>
          <v:shape id="_x0000_i1036" o:spt="75" type="#_x0000_t75" style="height:85pt;width:453.5pt;" o:ole="t" filled="f" o:preferrelative="t" stroked="f" coordsize="21600,21600">
            <v:path/>
            <v:fill on="f" focussize="0,0"/>
            <v:stroke on="f" joinstyle="miter"/>
            <v:imagedata r:id="rId32" o:title=""/>
            <o:lock v:ext="edit" aspectratio="t"/>
            <w10:wrap type="none"/>
            <w10:anchorlock/>
          </v:shape>
          <o:OLEObject Type="Embed" ProgID="Visio.Drawing.15" ShapeID="_x0000_i1036" DrawAspect="Content" ObjectID="_1468075736" r:id="rId31">
            <o:LockedField>false</o:LockedField>
          </o:OLEObject>
        </w:object>
      </w:r>
    </w:p>
    <w:p w14:paraId="71BD564A">
      <w:pPr>
        <w:pStyle w:val="1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r>
        <w:rPr>
          <w:rFonts w:hint="eastAsia"/>
        </w:rPr>
        <w:t>能量源项计算调用关系</w:t>
      </w:r>
    </w:p>
    <w:p w14:paraId="07A456BD">
      <w:pPr>
        <w:spacing w:line="360" w:lineRule="auto"/>
        <w:jc w:val="center"/>
      </w:pPr>
    </w:p>
    <w:p w14:paraId="46A03BE5">
      <w:pPr>
        <w:keepNext/>
        <w:spacing w:line="360" w:lineRule="auto"/>
        <w:jc w:val="center"/>
      </w:pPr>
      <w:r>
        <w:rPr>
          <w:rFonts w:hint="eastAsia"/>
        </w:rPr>
        <w:object>
          <v:shape id="_x0000_i1037" o:spt="75" type="#_x0000_t75" style="height:329pt;width:399pt;" o:ole="t" filled="f" o:preferrelative="t" stroked="f" coordsize="21600,21600">
            <v:path/>
            <v:fill on="f" focussize="0,0"/>
            <v:stroke on="f" joinstyle="miter"/>
            <v:imagedata r:id="rId34" o:title=""/>
            <o:lock v:ext="edit" aspectratio="t"/>
            <w10:wrap type="none"/>
            <w10:anchorlock/>
          </v:shape>
          <o:OLEObject Type="Embed" ProgID="Visio.Drawing.15" ShapeID="_x0000_i1037" DrawAspect="Content" ObjectID="_1468075737" r:id="rId33">
            <o:LockedField>false</o:LockedField>
          </o:OLEObject>
        </w:object>
      </w:r>
    </w:p>
    <w:p w14:paraId="0C26929E">
      <w:pPr>
        <w:pStyle w:val="1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r>
        <w:rPr>
          <w:rFonts w:hint="eastAsia"/>
        </w:rPr>
        <w:t>动量方程源项调用关系</w:t>
      </w:r>
    </w:p>
    <w:p w14:paraId="3ED36362">
      <w:pPr>
        <w:spacing w:line="360" w:lineRule="auto"/>
        <w:jc w:val="center"/>
      </w:pPr>
    </w:p>
    <w:p w14:paraId="4E9871FB">
      <w:pPr>
        <w:spacing w:line="360" w:lineRule="auto"/>
        <w:jc w:val="center"/>
      </w:pPr>
    </w:p>
    <w:p w14:paraId="495979AF">
      <w:pPr>
        <w:spacing w:line="360" w:lineRule="auto"/>
      </w:pPr>
    </w:p>
    <w:p w14:paraId="089DFDB4">
      <w:pPr>
        <w:pStyle w:val="5"/>
      </w:pPr>
      <w:r>
        <w:rPr>
          <w:rFonts w:hint="eastAsia"/>
        </w:rPr>
        <w:t>动态调用</w:t>
      </w:r>
    </w:p>
    <w:p w14:paraId="301A8EAD">
      <w:pPr>
        <w:keepNext/>
        <w:spacing w:line="360" w:lineRule="auto"/>
        <w:jc w:val="center"/>
      </w:pPr>
      <w:r>
        <w:rPr>
          <w:rFonts w:hint="eastAsia"/>
        </w:rPr>
        <w:object>
          <v:shape id="_x0000_i1038" o:spt="75" type="#_x0000_t75" style="height:643pt;width:147pt;" o:ole="t" filled="f" o:preferrelative="t" stroked="f" coordsize="21600,21600">
            <v:path/>
            <v:fill on="f" focussize="0,0"/>
            <v:stroke on="f" joinstyle="miter"/>
            <v:imagedata r:id="rId36" o:title=""/>
            <o:lock v:ext="edit" aspectratio="t"/>
            <w10:wrap type="none"/>
            <w10:anchorlock/>
          </v:shape>
          <o:OLEObject Type="Embed" ProgID="Visio.Drawing.15" ShapeID="_x0000_i1038" DrawAspect="Content" ObjectID="_1468075738" r:id="rId35">
            <o:LockedField>false</o:LockedField>
          </o:OLEObject>
        </w:object>
      </w:r>
    </w:p>
    <w:p w14:paraId="05E043BD">
      <w:pPr>
        <w:pStyle w:val="1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13</w:t>
      </w:r>
      <w:r>
        <w:fldChar w:fldCharType="end"/>
      </w:r>
      <w:r>
        <w:rPr>
          <w:rFonts w:hint="eastAsia"/>
          <w:szCs w:val="24"/>
        </w:rPr>
        <w:t>计算流程图</w:t>
      </w:r>
    </w:p>
    <w:p w14:paraId="079368AE">
      <w:pPr>
        <w:pStyle w:val="5"/>
      </w:pPr>
      <w:r>
        <w:rPr>
          <w:rFonts w:hint="eastAsia"/>
        </w:rPr>
        <w:t>计算模块功能</w:t>
      </w:r>
    </w:p>
    <w:p w14:paraId="3D238579">
      <w:pPr>
        <w:pStyle w:val="13"/>
        <w:keepNext/>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计算模块主要函数列表</w:t>
      </w:r>
    </w:p>
    <w:tbl>
      <w:tblPr>
        <w:tblStyle w:val="4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48"/>
        <w:gridCol w:w="581"/>
        <w:gridCol w:w="2120"/>
        <w:gridCol w:w="2570"/>
        <w:gridCol w:w="2570"/>
      </w:tblGrid>
      <w:tr w14:paraId="6D950A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6" w:hRule="atLeast"/>
          <w:jc w:val="center"/>
        </w:trPr>
        <w:tc>
          <w:tcPr>
            <w:tcW w:w="780" w:type="pct"/>
            <w:vAlign w:val="center"/>
          </w:tcPr>
          <w:p w14:paraId="16C43785">
            <w:pPr>
              <w:spacing w:line="240" w:lineRule="auto"/>
              <w:jc w:val="center"/>
              <w:rPr>
                <w:b/>
                <w:bCs/>
                <w:color w:val="00B0F0"/>
                <w:szCs w:val="24"/>
              </w:rPr>
            </w:pPr>
            <w:r>
              <w:rPr>
                <w:rFonts w:hint="eastAsia"/>
                <w:b/>
                <w:bCs/>
                <w:color w:val="00B0F0"/>
                <w:szCs w:val="24"/>
              </w:rPr>
              <w:t>模块</w:t>
            </w:r>
          </w:p>
        </w:tc>
        <w:tc>
          <w:tcPr>
            <w:tcW w:w="313" w:type="pct"/>
            <w:vAlign w:val="center"/>
          </w:tcPr>
          <w:p w14:paraId="0092A484">
            <w:pPr>
              <w:spacing w:line="240" w:lineRule="auto"/>
              <w:jc w:val="center"/>
              <w:rPr>
                <w:rFonts w:hint="eastAsia" w:hAnsi="宋体"/>
                <w:b/>
                <w:bCs/>
                <w:color w:val="00B0F0"/>
                <w:szCs w:val="24"/>
              </w:rPr>
            </w:pPr>
            <w:r>
              <w:rPr>
                <w:rFonts w:hint="eastAsia" w:hAnsi="宋体"/>
                <w:b/>
                <w:bCs/>
                <w:color w:val="00B0F0"/>
                <w:szCs w:val="24"/>
              </w:rPr>
              <w:t>序号</w:t>
            </w:r>
          </w:p>
        </w:tc>
        <w:tc>
          <w:tcPr>
            <w:tcW w:w="1141" w:type="pct"/>
            <w:vAlign w:val="center"/>
          </w:tcPr>
          <w:p w14:paraId="14BDFC1A">
            <w:pPr>
              <w:spacing w:line="240" w:lineRule="auto"/>
              <w:jc w:val="center"/>
              <w:rPr>
                <w:rFonts w:hint="eastAsia" w:hAnsi="宋体"/>
                <w:b/>
                <w:bCs/>
                <w:color w:val="00B0F0"/>
                <w:szCs w:val="24"/>
              </w:rPr>
            </w:pPr>
            <w:r>
              <w:rPr>
                <w:rFonts w:hint="eastAsia" w:hAnsi="宋体"/>
                <w:b/>
                <w:bCs/>
                <w:color w:val="00B0F0"/>
                <w:szCs w:val="24"/>
              </w:rPr>
              <w:t>子模块名称</w:t>
            </w:r>
          </w:p>
          <w:p w14:paraId="577D2200">
            <w:pPr>
              <w:spacing w:line="240" w:lineRule="auto"/>
              <w:jc w:val="center"/>
              <w:rPr>
                <w:b/>
                <w:bCs/>
                <w:color w:val="00B0F0"/>
                <w:szCs w:val="24"/>
              </w:rPr>
            </w:pPr>
            <w:r>
              <w:rPr>
                <w:rFonts w:hint="eastAsia" w:hAnsi="宋体"/>
                <w:b/>
                <w:bCs/>
                <w:color w:val="00B0F0"/>
                <w:szCs w:val="24"/>
              </w:rPr>
              <w:t>（主函数）</w:t>
            </w:r>
          </w:p>
        </w:tc>
        <w:tc>
          <w:tcPr>
            <w:tcW w:w="1383" w:type="pct"/>
            <w:vAlign w:val="center"/>
          </w:tcPr>
          <w:p w14:paraId="768E33F3">
            <w:pPr>
              <w:spacing w:line="240" w:lineRule="auto"/>
              <w:jc w:val="center"/>
              <w:rPr>
                <w:rFonts w:hint="eastAsia" w:hAnsi="宋体"/>
                <w:b/>
                <w:bCs/>
                <w:color w:val="00B0F0"/>
                <w:szCs w:val="24"/>
              </w:rPr>
            </w:pPr>
            <w:r>
              <w:rPr>
                <w:rFonts w:hint="eastAsia" w:hAnsi="宋体"/>
                <w:b/>
                <w:bCs/>
                <w:color w:val="00B0F0"/>
                <w:szCs w:val="24"/>
              </w:rPr>
              <w:t>主要调用函数</w:t>
            </w:r>
          </w:p>
        </w:tc>
        <w:tc>
          <w:tcPr>
            <w:tcW w:w="1383" w:type="pct"/>
            <w:vAlign w:val="center"/>
          </w:tcPr>
          <w:p w14:paraId="486BE09F">
            <w:pPr>
              <w:spacing w:line="240" w:lineRule="auto"/>
              <w:jc w:val="center"/>
              <w:rPr>
                <w:b/>
                <w:bCs/>
                <w:color w:val="00B0F0"/>
                <w:szCs w:val="24"/>
              </w:rPr>
            </w:pPr>
            <w:r>
              <w:rPr>
                <w:rFonts w:hAnsi="宋体"/>
                <w:b/>
                <w:bCs/>
                <w:color w:val="00B0F0"/>
                <w:szCs w:val="24"/>
              </w:rPr>
              <w:t>功能</w:t>
            </w:r>
          </w:p>
        </w:tc>
      </w:tr>
      <w:tr w14:paraId="157424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6" w:hRule="atLeast"/>
          <w:jc w:val="center"/>
        </w:trPr>
        <w:tc>
          <w:tcPr>
            <w:tcW w:w="780" w:type="pct"/>
            <w:vMerge w:val="restart"/>
            <w:vAlign w:val="center"/>
          </w:tcPr>
          <w:p w14:paraId="09C4A3CB">
            <w:pPr>
              <w:spacing w:line="240" w:lineRule="auto"/>
              <w:jc w:val="center"/>
              <w:rPr>
                <w:rFonts w:hint="eastAsia" w:hAnsi="宋体"/>
                <w:b/>
                <w:bCs/>
                <w:color w:val="00B0F0"/>
                <w:szCs w:val="24"/>
              </w:rPr>
            </w:pPr>
            <w:r>
              <w:rPr>
                <w:rFonts w:hint="eastAsia" w:hAnsi="宋体"/>
                <w:b/>
                <w:bCs/>
                <w:color w:val="00B0F0"/>
                <w:szCs w:val="24"/>
              </w:rPr>
              <w:t>计算模块（</w:t>
            </w:r>
            <w:r>
              <w:rPr>
                <w:rFonts w:hAnsi="宋体"/>
                <w:b/>
                <w:bCs/>
                <w:color w:val="00B0F0"/>
                <w:szCs w:val="24"/>
              </w:rPr>
              <w:t>Sub_Solve_Pool</w:t>
            </w:r>
            <w:r>
              <w:rPr>
                <w:rFonts w:hint="eastAsia" w:hAnsi="宋体"/>
                <w:b/>
                <w:bCs/>
                <w:color w:val="00B0F0"/>
                <w:szCs w:val="24"/>
              </w:rPr>
              <w:t>）</w:t>
            </w:r>
          </w:p>
        </w:tc>
        <w:tc>
          <w:tcPr>
            <w:tcW w:w="313" w:type="pct"/>
            <w:vAlign w:val="center"/>
          </w:tcPr>
          <w:p w14:paraId="57CC614F">
            <w:pPr>
              <w:spacing w:line="240" w:lineRule="auto"/>
              <w:jc w:val="center"/>
              <w:rPr>
                <w:rFonts w:hint="eastAsia" w:hAnsi="宋体"/>
                <w:b/>
                <w:bCs/>
                <w:color w:val="00B0F0"/>
                <w:szCs w:val="24"/>
              </w:rPr>
            </w:pPr>
            <w:r>
              <w:rPr>
                <w:rFonts w:hint="eastAsia" w:hAnsi="宋体"/>
                <w:b/>
                <w:bCs/>
                <w:color w:val="00B0F0"/>
                <w:szCs w:val="24"/>
              </w:rPr>
              <w:t>1</w:t>
            </w:r>
          </w:p>
        </w:tc>
        <w:tc>
          <w:tcPr>
            <w:tcW w:w="1141" w:type="pct"/>
            <w:vAlign w:val="center"/>
          </w:tcPr>
          <w:p w14:paraId="56BE073D">
            <w:pPr>
              <w:spacing w:line="240" w:lineRule="auto"/>
              <w:jc w:val="center"/>
              <w:rPr>
                <w:rFonts w:hint="eastAsia" w:hAnsi="宋体"/>
                <w:b/>
                <w:bCs/>
                <w:color w:val="00B0F0"/>
                <w:szCs w:val="24"/>
              </w:rPr>
            </w:pPr>
            <w:r>
              <w:rPr>
                <w:rFonts w:hint="eastAsia" w:hAnsi="宋体"/>
                <w:b/>
                <w:bCs/>
                <w:color w:val="00B0F0"/>
                <w:szCs w:val="24"/>
              </w:rPr>
              <w:t>自动控制计算</w:t>
            </w:r>
          </w:p>
        </w:tc>
        <w:tc>
          <w:tcPr>
            <w:tcW w:w="1383" w:type="pct"/>
            <w:vAlign w:val="center"/>
          </w:tcPr>
          <w:p w14:paraId="53288C72">
            <w:pPr>
              <w:spacing w:line="240" w:lineRule="auto"/>
              <w:jc w:val="center"/>
              <w:rPr>
                <w:rFonts w:hint="eastAsia" w:hAnsi="宋体"/>
                <w:b/>
                <w:bCs/>
                <w:color w:val="00B0F0"/>
                <w:szCs w:val="24"/>
              </w:rPr>
            </w:pPr>
            <w:r>
              <w:rPr>
                <w:rFonts w:hAnsi="宋体"/>
                <w:b/>
                <w:bCs/>
                <w:color w:val="00B0F0"/>
                <w:szCs w:val="24"/>
              </w:rPr>
              <w:t>TranCondition_Cal</w:t>
            </w:r>
          </w:p>
        </w:tc>
        <w:tc>
          <w:tcPr>
            <w:tcW w:w="1383" w:type="pct"/>
            <w:vAlign w:val="center"/>
          </w:tcPr>
          <w:p w14:paraId="55A0D0B9">
            <w:pPr>
              <w:spacing w:line="240" w:lineRule="auto"/>
              <w:jc w:val="center"/>
              <w:rPr>
                <w:rFonts w:hint="eastAsia" w:hAnsi="宋体"/>
                <w:b/>
                <w:bCs/>
                <w:color w:val="00B0F0"/>
                <w:szCs w:val="24"/>
              </w:rPr>
            </w:pPr>
            <w:r>
              <w:rPr>
                <w:rFonts w:hint="eastAsia"/>
                <w:b/>
                <w:bCs/>
                <w:color w:val="00B0F0"/>
                <w:szCs w:val="24"/>
              </w:rPr>
              <w:t>自动控制计算功能</w:t>
            </w:r>
          </w:p>
        </w:tc>
      </w:tr>
      <w:tr w14:paraId="6FD238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6" w:hRule="atLeast"/>
          <w:jc w:val="center"/>
        </w:trPr>
        <w:tc>
          <w:tcPr>
            <w:tcW w:w="780" w:type="pct"/>
            <w:vMerge w:val="continue"/>
            <w:vAlign w:val="center"/>
          </w:tcPr>
          <w:p w14:paraId="23B651EE">
            <w:pPr>
              <w:spacing w:line="240" w:lineRule="auto"/>
              <w:jc w:val="center"/>
              <w:rPr>
                <w:rFonts w:hint="eastAsia" w:hAnsi="宋体"/>
                <w:b/>
                <w:bCs/>
                <w:color w:val="00B0F0"/>
                <w:szCs w:val="24"/>
              </w:rPr>
            </w:pPr>
          </w:p>
        </w:tc>
        <w:tc>
          <w:tcPr>
            <w:tcW w:w="313" w:type="pct"/>
            <w:vAlign w:val="center"/>
          </w:tcPr>
          <w:p w14:paraId="2471DAAC">
            <w:pPr>
              <w:spacing w:line="240" w:lineRule="auto"/>
              <w:jc w:val="center"/>
              <w:rPr>
                <w:rFonts w:hint="eastAsia" w:hAnsi="宋体"/>
                <w:b/>
                <w:bCs/>
                <w:color w:val="00B0F0"/>
                <w:szCs w:val="24"/>
              </w:rPr>
            </w:pPr>
            <w:r>
              <w:rPr>
                <w:rFonts w:hint="eastAsia" w:hAnsi="宋体"/>
                <w:b/>
                <w:bCs/>
                <w:color w:val="00B0F0"/>
                <w:szCs w:val="24"/>
              </w:rPr>
              <w:t>2</w:t>
            </w:r>
          </w:p>
        </w:tc>
        <w:tc>
          <w:tcPr>
            <w:tcW w:w="1141" w:type="pct"/>
            <w:vAlign w:val="center"/>
          </w:tcPr>
          <w:p w14:paraId="3EDECFB4">
            <w:pPr>
              <w:spacing w:line="240" w:lineRule="auto"/>
              <w:jc w:val="center"/>
              <w:rPr>
                <w:rFonts w:hint="eastAsia" w:hAnsi="宋体"/>
                <w:b/>
                <w:bCs/>
                <w:color w:val="00B0F0"/>
                <w:szCs w:val="24"/>
              </w:rPr>
            </w:pPr>
            <w:r>
              <w:rPr>
                <w:rFonts w:hint="eastAsia" w:hAnsi="宋体"/>
                <w:b/>
                <w:bCs/>
                <w:color w:val="00B0F0"/>
                <w:szCs w:val="24"/>
              </w:rPr>
              <w:t>临界流计算</w:t>
            </w:r>
          </w:p>
        </w:tc>
        <w:tc>
          <w:tcPr>
            <w:tcW w:w="1383" w:type="pct"/>
            <w:vAlign w:val="center"/>
          </w:tcPr>
          <w:p w14:paraId="04D2F05B">
            <w:pPr>
              <w:spacing w:line="240" w:lineRule="auto"/>
              <w:jc w:val="center"/>
              <w:rPr>
                <w:rFonts w:hint="eastAsia" w:hAnsi="宋体"/>
                <w:b/>
                <w:bCs/>
                <w:color w:val="00B0F0"/>
                <w:szCs w:val="24"/>
              </w:rPr>
            </w:pPr>
            <w:r>
              <w:rPr>
                <w:b/>
                <w:bCs/>
                <w:color w:val="00B0F0"/>
                <w:szCs w:val="24"/>
              </w:rPr>
              <w:t>CriJc_Velocity</w:t>
            </w:r>
          </w:p>
        </w:tc>
        <w:tc>
          <w:tcPr>
            <w:tcW w:w="1383" w:type="pct"/>
            <w:vAlign w:val="center"/>
          </w:tcPr>
          <w:p w14:paraId="2B5B7CDF">
            <w:pPr>
              <w:spacing w:line="240" w:lineRule="auto"/>
              <w:jc w:val="center"/>
              <w:rPr>
                <w:rFonts w:hint="eastAsia" w:hAnsi="宋体"/>
                <w:b/>
                <w:bCs/>
                <w:color w:val="00B0F0"/>
                <w:szCs w:val="24"/>
              </w:rPr>
            </w:pPr>
            <w:r>
              <w:rPr>
                <w:rFonts w:hint="eastAsia"/>
                <w:b/>
                <w:bCs/>
                <w:color w:val="00B0F0"/>
                <w:szCs w:val="24"/>
              </w:rPr>
              <w:t>判断并计算临界流</w:t>
            </w:r>
          </w:p>
        </w:tc>
      </w:tr>
      <w:tr w14:paraId="0CE26A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6" w:hRule="atLeast"/>
          <w:jc w:val="center"/>
        </w:trPr>
        <w:tc>
          <w:tcPr>
            <w:tcW w:w="780" w:type="pct"/>
            <w:vMerge w:val="continue"/>
            <w:vAlign w:val="center"/>
          </w:tcPr>
          <w:p w14:paraId="6EBFF78B">
            <w:pPr>
              <w:spacing w:line="240" w:lineRule="auto"/>
              <w:jc w:val="center"/>
              <w:rPr>
                <w:rFonts w:hint="eastAsia" w:hAnsi="宋体"/>
                <w:b/>
                <w:bCs/>
                <w:color w:val="00B0F0"/>
                <w:szCs w:val="24"/>
              </w:rPr>
            </w:pPr>
          </w:p>
        </w:tc>
        <w:tc>
          <w:tcPr>
            <w:tcW w:w="313" w:type="pct"/>
            <w:vAlign w:val="center"/>
          </w:tcPr>
          <w:p w14:paraId="55887A1E">
            <w:pPr>
              <w:spacing w:line="240" w:lineRule="auto"/>
              <w:jc w:val="center"/>
              <w:rPr>
                <w:rFonts w:hint="eastAsia" w:hAnsi="宋体"/>
                <w:b/>
                <w:bCs/>
                <w:color w:val="00B0F0"/>
                <w:szCs w:val="24"/>
              </w:rPr>
            </w:pPr>
            <w:r>
              <w:rPr>
                <w:rFonts w:hint="eastAsia" w:hAnsi="宋体"/>
                <w:b/>
                <w:bCs/>
                <w:color w:val="00B0F0"/>
                <w:szCs w:val="24"/>
              </w:rPr>
              <w:t>3</w:t>
            </w:r>
          </w:p>
        </w:tc>
        <w:tc>
          <w:tcPr>
            <w:tcW w:w="1141" w:type="pct"/>
            <w:vAlign w:val="center"/>
          </w:tcPr>
          <w:p w14:paraId="6FC1BD04">
            <w:pPr>
              <w:spacing w:line="240" w:lineRule="auto"/>
              <w:jc w:val="center"/>
              <w:rPr>
                <w:rFonts w:hint="eastAsia" w:hAnsi="宋体"/>
                <w:b/>
                <w:bCs/>
                <w:color w:val="00B0F0"/>
                <w:szCs w:val="24"/>
              </w:rPr>
            </w:pPr>
            <w:r>
              <w:rPr>
                <w:rFonts w:hint="eastAsia" w:hAnsi="宋体"/>
                <w:b/>
                <w:bCs/>
                <w:color w:val="00B0F0"/>
                <w:szCs w:val="24"/>
              </w:rPr>
              <w:t>热工参数计算</w:t>
            </w:r>
          </w:p>
        </w:tc>
        <w:tc>
          <w:tcPr>
            <w:tcW w:w="1383" w:type="pct"/>
            <w:vAlign w:val="center"/>
          </w:tcPr>
          <w:p w14:paraId="767D46C6">
            <w:pPr>
              <w:spacing w:line="240" w:lineRule="auto"/>
              <w:jc w:val="center"/>
              <w:rPr>
                <w:rFonts w:hint="eastAsia" w:hAnsi="宋体"/>
                <w:b/>
                <w:bCs/>
                <w:color w:val="00B0F0"/>
              </w:rPr>
            </w:pPr>
            <w:r>
              <w:rPr>
                <w:b/>
                <w:bCs/>
                <w:color w:val="00B0F0"/>
                <w:szCs w:val="24"/>
              </w:rPr>
              <w:t>Pre_para</w:t>
            </w:r>
          </w:p>
        </w:tc>
        <w:tc>
          <w:tcPr>
            <w:tcW w:w="1383" w:type="pct"/>
            <w:vAlign w:val="center"/>
          </w:tcPr>
          <w:p w14:paraId="3F1111BE">
            <w:pPr>
              <w:spacing w:line="240" w:lineRule="auto"/>
              <w:jc w:val="center"/>
              <w:rPr>
                <w:rFonts w:hint="eastAsia" w:hAnsi="宋体"/>
                <w:b/>
                <w:bCs/>
                <w:color w:val="00B0F0"/>
              </w:rPr>
            </w:pPr>
            <w:r>
              <w:rPr>
                <w:rFonts w:hint="eastAsia"/>
                <w:b/>
                <w:bCs/>
                <w:color w:val="00B0F0"/>
                <w:szCs w:val="24"/>
              </w:rPr>
              <w:t>更新水和氦气的热工参数</w:t>
            </w:r>
          </w:p>
        </w:tc>
      </w:tr>
      <w:tr w14:paraId="5425B7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6" w:hRule="atLeast"/>
          <w:jc w:val="center"/>
        </w:trPr>
        <w:tc>
          <w:tcPr>
            <w:tcW w:w="780" w:type="pct"/>
            <w:vMerge w:val="continue"/>
            <w:vAlign w:val="center"/>
          </w:tcPr>
          <w:p w14:paraId="651FB7AF">
            <w:pPr>
              <w:spacing w:line="240" w:lineRule="auto"/>
              <w:jc w:val="center"/>
              <w:rPr>
                <w:rFonts w:hint="eastAsia" w:hAnsi="宋体"/>
                <w:b/>
                <w:bCs/>
                <w:color w:val="00B0F0"/>
                <w:szCs w:val="24"/>
              </w:rPr>
            </w:pPr>
          </w:p>
        </w:tc>
        <w:tc>
          <w:tcPr>
            <w:tcW w:w="313" w:type="pct"/>
            <w:vAlign w:val="center"/>
          </w:tcPr>
          <w:p w14:paraId="0CD6A173">
            <w:pPr>
              <w:spacing w:line="240" w:lineRule="auto"/>
              <w:jc w:val="center"/>
              <w:rPr>
                <w:rFonts w:hint="eastAsia" w:hAnsi="宋体"/>
                <w:b/>
                <w:bCs/>
                <w:color w:val="00B0F0"/>
                <w:szCs w:val="24"/>
              </w:rPr>
            </w:pPr>
            <w:r>
              <w:rPr>
                <w:rFonts w:hint="eastAsia" w:hAnsi="宋体"/>
                <w:b/>
                <w:bCs/>
                <w:color w:val="00B0F0"/>
                <w:szCs w:val="24"/>
              </w:rPr>
              <w:t>4</w:t>
            </w:r>
          </w:p>
        </w:tc>
        <w:tc>
          <w:tcPr>
            <w:tcW w:w="1141" w:type="pct"/>
            <w:vAlign w:val="center"/>
          </w:tcPr>
          <w:p w14:paraId="20FC6955">
            <w:pPr>
              <w:spacing w:line="240" w:lineRule="auto"/>
              <w:jc w:val="center"/>
              <w:rPr>
                <w:rFonts w:hint="eastAsia" w:hAnsi="宋体"/>
                <w:b/>
                <w:bCs/>
                <w:color w:val="00B0F0"/>
                <w:szCs w:val="24"/>
              </w:rPr>
            </w:pPr>
            <w:r>
              <w:rPr>
                <w:rFonts w:hint="eastAsia" w:hAnsi="宋体"/>
                <w:b/>
                <w:bCs/>
                <w:color w:val="00B0F0"/>
                <w:szCs w:val="24"/>
              </w:rPr>
              <w:t>热交换器/热构件计算</w:t>
            </w:r>
          </w:p>
          <w:p w14:paraId="0E61B055">
            <w:pPr>
              <w:spacing w:line="240" w:lineRule="auto"/>
              <w:jc w:val="center"/>
              <w:rPr>
                <w:rFonts w:hint="eastAsia" w:hAnsi="宋体"/>
                <w:b/>
                <w:bCs/>
                <w:color w:val="00B0F0"/>
                <w:szCs w:val="24"/>
              </w:rPr>
            </w:pPr>
            <w:r>
              <w:rPr>
                <w:rFonts w:hint="eastAsia" w:hAnsi="宋体"/>
                <w:b/>
                <w:bCs/>
                <w:color w:val="00B0F0"/>
                <w:szCs w:val="24"/>
              </w:rPr>
              <w:t>（</w:t>
            </w:r>
            <w:r>
              <w:rPr>
                <w:rFonts w:hAnsi="宋体"/>
                <w:b/>
                <w:bCs/>
                <w:color w:val="00B0F0"/>
                <w:szCs w:val="24"/>
              </w:rPr>
              <w:t>CalIHXR</w:t>
            </w:r>
            <w:r>
              <w:rPr>
                <w:rFonts w:hint="eastAsia" w:hAnsi="宋体"/>
                <w:b/>
                <w:bCs/>
                <w:color w:val="00B0F0"/>
                <w:szCs w:val="24"/>
              </w:rPr>
              <w:t xml:space="preserve"> /</w:t>
            </w:r>
          </w:p>
          <w:p w14:paraId="54B6672C">
            <w:pPr>
              <w:spacing w:line="240" w:lineRule="auto"/>
              <w:jc w:val="center"/>
              <w:rPr>
                <w:rFonts w:hint="eastAsia" w:hAnsi="宋体"/>
                <w:b/>
                <w:bCs/>
                <w:color w:val="00B0F0"/>
                <w:szCs w:val="24"/>
              </w:rPr>
            </w:pPr>
            <w:r>
              <w:rPr>
                <w:rFonts w:hint="eastAsia" w:hAnsi="宋体"/>
                <w:b/>
                <w:bCs/>
                <w:color w:val="00B0F0"/>
                <w:szCs w:val="24"/>
              </w:rPr>
              <w:t xml:space="preserve">   </w:t>
            </w:r>
            <w:r>
              <w:rPr>
                <w:rFonts w:hAnsi="宋体"/>
                <w:b/>
                <w:bCs/>
                <w:color w:val="00B0F0"/>
                <w:szCs w:val="24"/>
              </w:rPr>
              <w:t>CalHSTRC</w:t>
            </w:r>
            <w:r>
              <w:rPr>
                <w:rFonts w:hint="eastAsia" w:hAnsi="宋体"/>
                <w:b/>
                <w:bCs/>
                <w:color w:val="00B0F0"/>
                <w:szCs w:val="24"/>
              </w:rPr>
              <w:t>）</w:t>
            </w:r>
          </w:p>
        </w:tc>
        <w:tc>
          <w:tcPr>
            <w:tcW w:w="1383" w:type="pct"/>
            <w:vAlign w:val="center"/>
          </w:tcPr>
          <w:p w14:paraId="74A0E8F5">
            <w:pPr>
              <w:spacing w:line="240" w:lineRule="auto"/>
              <w:jc w:val="center"/>
              <w:rPr>
                <w:b/>
                <w:bCs/>
                <w:color w:val="00B0F0"/>
                <w:szCs w:val="24"/>
              </w:rPr>
            </w:pPr>
            <w:r>
              <w:rPr>
                <w:b/>
                <w:bCs/>
                <w:color w:val="FF0000"/>
                <w:szCs w:val="24"/>
              </w:rPr>
              <w:t>Coeef_HeatTransfer</w:t>
            </w:r>
          </w:p>
        </w:tc>
        <w:tc>
          <w:tcPr>
            <w:tcW w:w="1383" w:type="pct"/>
            <w:vAlign w:val="center"/>
          </w:tcPr>
          <w:p w14:paraId="5C16075F">
            <w:pPr>
              <w:spacing w:line="240" w:lineRule="auto"/>
              <w:jc w:val="center"/>
              <w:rPr>
                <w:b/>
                <w:bCs/>
                <w:color w:val="00B0F0"/>
                <w:szCs w:val="24"/>
              </w:rPr>
            </w:pPr>
            <w:r>
              <w:rPr>
                <w:rFonts w:hint="eastAsia"/>
                <w:b/>
                <w:bCs/>
                <w:color w:val="00B0F0"/>
                <w:szCs w:val="24"/>
              </w:rPr>
              <w:t>对流传热系数计算</w:t>
            </w:r>
          </w:p>
        </w:tc>
      </w:tr>
      <w:tr w14:paraId="59763E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6" w:hRule="atLeast"/>
          <w:jc w:val="center"/>
        </w:trPr>
        <w:tc>
          <w:tcPr>
            <w:tcW w:w="780" w:type="pct"/>
            <w:vMerge w:val="continue"/>
            <w:vAlign w:val="center"/>
          </w:tcPr>
          <w:p w14:paraId="460A2492">
            <w:pPr>
              <w:spacing w:line="240" w:lineRule="auto"/>
              <w:jc w:val="center"/>
              <w:rPr>
                <w:rFonts w:hint="eastAsia" w:hAnsi="宋体"/>
                <w:b/>
                <w:bCs/>
                <w:color w:val="00B0F0"/>
                <w:szCs w:val="24"/>
              </w:rPr>
            </w:pPr>
          </w:p>
        </w:tc>
        <w:tc>
          <w:tcPr>
            <w:tcW w:w="313" w:type="pct"/>
            <w:vAlign w:val="center"/>
          </w:tcPr>
          <w:p w14:paraId="0E29C5BD">
            <w:pPr>
              <w:spacing w:line="240" w:lineRule="auto"/>
              <w:jc w:val="center"/>
              <w:rPr>
                <w:rFonts w:hint="eastAsia" w:hAnsi="宋体"/>
                <w:b/>
                <w:bCs/>
                <w:color w:val="00B0F0"/>
                <w:szCs w:val="24"/>
              </w:rPr>
            </w:pPr>
            <w:r>
              <w:rPr>
                <w:rFonts w:hint="eastAsia" w:hAnsi="宋体"/>
                <w:b/>
                <w:bCs/>
                <w:color w:val="00B0F0"/>
                <w:szCs w:val="24"/>
              </w:rPr>
              <w:t>5</w:t>
            </w:r>
          </w:p>
        </w:tc>
        <w:tc>
          <w:tcPr>
            <w:tcW w:w="1141" w:type="pct"/>
            <w:vAlign w:val="center"/>
          </w:tcPr>
          <w:p w14:paraId="7393AF2F">
            <w:pPr>
              <w:spacing w:line="240" w:lineRule="auto"/>
              <w:jc w:val="center"/>
              <w:rPr>
                <w:rFonts w:hint="eastAsia" w:hAnsi="宋体"/>
                <w:b/>
                <w:bCs/>
                <w:color w:val="00B0F0"/>
                <w:szCs w:val="24"/>
              </w:rPr>
            </w:pPr>
            <w:r>
              <w:rPr>
                <w:rFonts w:hint="eastAsia" w:hAnsi="宋体"/>
                <w:b/>
                <w:bCs/>
                <w:color w:val="00B0F0"/>
                <w:szCs w:val="24"/>
              </w:rPr>
              <w:t>风机压头计算</w:t>
            </w:r>
          </w:p>
          <w:p w14:paraId="03B4A1E1">
            <w:pPr>
              <w:spacing w:line="240" w:lineRule="auto"/>
              <w:jc w:val="center"/>
              <w:rPr>
                <w:rFonts w:hint="eastAsia" w:hAnsi="宋体"/>
                <w:b/>
                <w:bCs/>
                <w:color w:val="00B0F0"/>
                <w:szCs w:val="24"/>
              </w:rPr>
            </w:pPr>
            <w:r>
              <w:rPr>
                <w:rFonts w:hint="eastAsia" w:hAnsi="宋体"/>
                <w:b/>
                <w:bCs/>
                <w:color w:val="00B0F0"/>
                <w:szCs w:val="24"/>
              </w:rPr>
              <w:t>(</w:t>
            </w:r>
            <w:r>
              <w:rPr>
                <w:rFonts w:hAnsi="宋体"/>
                <w:b/>
                <w:bCs/>
                <w:color w:val="00B0F0"/>
                <w:szCs w:val="24"/>
              </w:rPr>
              <w:t>Fpump_Cal</w:t>
            </w:r>
            <w:r>
              <w:rPr>
                <w:rFonts w:hint="eastAsia" w:hAnsi="宋体"/>
                <w:b/>
                <w:bCs/>
                <w:color w:val="00B0F0"/>
                <w:szCs w:val="24"/>
              </w:rPr>
              <w:t>)</w:t>
            </w:r>
          </w:p>
        </w:tc>
        <w:tc>
          <w:tcPr>
            <w:tcW w:w="1383" w:type="pct"/>
            <w:vAlign w:val="center"/>
          </w:tcPr>
          <w:p w14:paraId="43B2D555">
            <w:pPr>
              <w:spacing w:line="240" w:lineRule="auto"/>
              <w:jc w:val="center"/>
              <w:rPr>
                <w:b/>
                <w:bCs/>
                <w:color w:val="00B0F0"/>
                <w:szCs w:val="24"/>
              </w:rPr>
            </w:pPr>
            <w:r>
              <w:rPr>
                <w:b/>
                <w:bCs/>
                <w:color w:val="FF0000"/>
                <w:szCs w:val="24"/>
              </w:rPr>
              <w:t>He_Pump_dp_Cal</w:t>
            </w:r>
          </w:p>
        </w:tc>
        <w:tc>
          <w:tcPr>
            <w:tcW w:w="1383" w:type="pct"/>
            <w:vAlign w:val="center"/>
          </w:tcPr>
          <w:p w14:paraId="3EAEF83E">
            <w:pPr>
              <w:spacing w:line="240" w:lineRule="auto"/>
              <w:jc w:val="center"/>
              <w:rPr>
                <w:b/>
                <w:bCs/>
                <w:color w:val="00B0F0"/>
                <w:szCs w:val="24"/>
              </w:rPr>
            </w:pPr>
            <w:r>
              <w:rPr>
                <w:rFonts w:hint="eastAsia"/>
                <w:b/>
                <w:bCs/>
                <w:color w:val="00B0F0"/>
                <w:szCs w:val="24"/>
              </w:rPr>
              <w:t>氦风机压头处理函数</w:t>
            </w:r>
          </w:p>
        </w:tc>
      </w:tr>
      <w:tr w14:paraId="7AE361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780" w:type="pct"/>
            <w:vMerge w:val="continue"/>
            <w:vAlign w:val="center"/>
          </w:tcPr>
          <w:p w14:paraId="284CC994">
            <w:pPr>
              <w:spacing w:line="240" w:lineRule="auto"/>
              <w:jc w:val="center"/>
              <w:rPr>
                <w:b/>
                <w:bCs/>
                <w:color w:val="00B0F0"/>
                <w:szCs w:val="24"/>
              </w:rPr>
            </w:pPr>
          </w:p>
        </w:tc>
        <w:tc>
          <w:tcPr>
            <w:tcW w:w="313" w:type="pct"/>
            <w:vAlign w:val="center"/>
          </w:tcPr>
          <w:p w14:paraId="24DE039E">
            <w:pPr>
              <w:spacing w:line="240" w:lineRule="auto"/>
              <w:jc w:val="center"/>
              <w:rPr>
                <w:rFonts w:hint="eastAsia" w:hAnsi="宋体"/>
                <w:b/>
                <w:bCs/>
                <w:color w:val="FF0000"/>
                <w:szCs w:val="24"/>
              </w:rPr>
            </w:pPr>
            <w:r>
              <w:rPr>
                <w:rFonts w:hint="eastAsia" w:hAnsi="宋体"/>
                <w:b/>
                <w:bCs/>
                <w:color w:val="00B0F0"/>
                <w:szCs w:val="24"/>
              </w:rPr>
              <w:t>6</w:t>
            </w:r>
          </w:p>
        </w:tc>
        <w:tc>
          <w:tcPr>
            <w:tcW w:w="1141" w:type="pct"/>
            <w:vAlign w:val="center"/>
          </w:tcPr>
          <w:p w14:paraId="743D777F">
            <w:pPr>
              <w:spacing w:line="240" w:lineRule="auto"/>
              <w:jc w:val="center"/>
              <w:rPr>
                <w:b/>
                <w:bCs/>
                <w:color w:val="00B0F0"/>
                <w:szCs w:val="24"/>
              </w:rPr>
            </w:pPr>
            <w:r>
              <w:rPr>
                <w:rFonts w:hint="eastAsia"/>
                <w:b/>
                <w:bCs/>
                <w:color w:val="00B0F0"/>
                <w:szCs w:val="24"/>
              </w:rPr>
              <w:t>能量源项计算</w:t>
            </w:r>
          </w:p>
          <w:p w14:paraId="751E3EB1">
            <w:pPr>
              <w:spacing w:line="240" w:lineRule="auto"/>
              <w:jc w:val="center"/>
              <w:rPr>
                <w:rFonts w:hint="eastAsia" w:hAnsi="宋体"/>
                <w:b/>
                <w:bCs/>
                <w:color w:val="00B0F0"/>
                <w:szCs w:val="24"/>
              </w:rPr>
            </w:pPr>
            <w:r>
              <w:rPr>
                <w:rFonts w:hint="eastAsia"/>
                <w:b/>
                <w:bCs/>
                <w:color w:val="00B0F0"/>
                <w:szCs w:val="24"/>
              </w:rPr>
              <w:t>（</w:t>
            </w:r>
            <w:r>
              <w:rPr>
                <w:b/>
                <w:bCs/>
                <w:color w:val="00B0F0"/>
                <w:szCs w:val="24"/>
              </w:rPr>
              <w:t>Cal</w:t>
            </w:r>
            <w:r>
              <w:rPr>
                <w:rFonts w:hint="eastAsia"/>
                <w:b/>
                <w:bCs/>
                <w:color w:val="00B0F0"/>
                <w:szCs w:val="24"/>
              </w:rPr>
              <w:t>_</w:t>
            </w:r>
            <w:r>
              <w:rPr>
                <w:b/>
                <w:bCs/>
                <w:color w:val="00B0F0"/>
                <w:szCs w:val="24"/>
              </w:rPr>
              <w:t>source</w:t>
            </w:r>
            <w:r>
              <w:rPr>
                <w:rFonts w:hint="eastAsia"/>
                <w:b/>
                <w:bCs/>
                <w:color w:val="00B0F0"/>
                <w:szCs w:val="24"/>
              </w:rPr>
              <w:t>q）</w:t>
            </w:r>
          </w:p>
        </w:tc>
        <w:tc>
          <w:tcPr>
            <w:tcW w:w="1383" w:type="pct"/>
            <w:vAlign w:val="center"/>
          </w:tcPr>
          <w:p w14:paraId="2457FA5F">
            <w:pPr>
              <w:spacing w:line="240" w:lineRule="auto"/>
              <w:jc w:val="center"/>
              <w:rPr>
                <w:rFonts w:hint="eastAsia" w:hAnsi="宋体"/>
                <w:b/>
                <w:bCs/>
                <w:color w:val="FF0000"/>
                <w:szCs w:val="24"/>
              </w:rPr>
            </w:pPr>
            <w:r>
              <w:rPr>
                <w:rFonts w:hAnsi="宋体"/>
                <w:b/>
                <w:bCs/>
                <w:color w:val="FF0000"/>
                <w:szCs w:val="24"/>
              </w:rPr>
              <w:t>He_Pump_power_Cal</w:t>
            </w:r>
          </w:p>
        </w:tc>
        <w:tc>
          <w:tcPr>
            <w:tcW w:w="1383" w:type="pct"/>
            <w:vAlign w:val="center"/>
          </w:tcPr>
          <w:p w14:paraId="5E2CE1E8">
            <w:pPr>
              <w:spacing w:line="240" w:lineRule="auto"/>
              <w:rPr>
                <w:b/>
                <w:bCs/>
                <w:color w:val="00B0F0"/>
                <w:szCs w:val="24"/>
              </w:rPr>
            </w:pPr>
            <w:r>
              <w:rPr>
                <w:rFonts w:hint="eastAsia"/>
                <w:b/>
                <w:bCs/>
                <w:color w:val="00B0F0"/>
                <w:szCs w:val="24"/>
              </w:rPr>
              <w:t>氦风机耗散计算</w:t>
            </w:r>
          </w:p>
        </w:tc>
      </w:tr>
      <w:tr w14:paraId="4F7E8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780" w:type="pct"/>
            <w:vMerge w:val="continue"/>
            <w:vAlign w:val="center"/>
          </w:tcPr>
          <w:p w14:paraId="001FDAF2">
            <w:pPr>
              <w:spacing w:line="240" w:lineRule="auto"/>
              <w:jc w:val="center"/>
              <w:rPr>
                <w:b/>
                <w:bCs/>
                <w:color w:val="00B0F0"/>
                <w:szCs w:val="24"/>
              </w:rPr>
            </w:pPr>
          </w:p>
        </w:tc>
        <w:tc>
          <w:tcPr>
            <w:tcW w:w="313" w:type="pct"/>
            <w:vMerge w:val="restart"/>
            <w:vAlign w:val="center"/>
          </w:tcPr>
          <w:p w14:paraId="611F23FE">
            <w:pPr>
              <w:spacing w:line="240" w:lineRule="auto"/>
              <w:jc w:val="center"/>
              <w:rPr>
                <w:b/>
                <w:bCs/>
                <w:color w:val="00B0F0"/>
                <w:szCs w:val="24"/>
              </w:rPr>
            </w:pPr>
            <w:r>
              <w:rPr>
                <w:rFonts w:hint="eastAsia"/>
                <w:b/>
                <w:bCs/>
                <w:color w:val="00B0F0"/>
                <w:szCs w:val="24"/>
              </w:rPr>
              <w:t>7</w:t>
            </w:r>
          </w:p>
        </w:tc>
        <w:tc>
          <w:tcPr>
            <w:tcW w:w="1141" w:type="pct"/>
            <w:vMerge w:val="restart"/>
            <w:vAlign w:val="center"/>
          </w:tcPr>
          <w:p w14:paraId="02B4BC51">
            <w:pPr>
              <w:spacing w:line="240" w:lineRule="auto"/>
              <w:jc w:val="center"/>
              <w:rPr>
                <w:b/>
                <w:bCs/>
                <w:color w:val="00B0F0"/>
                <w:szCs w:val="24"/>
              </w:rPr>
            </w:pPr>
            <w:r>
              <w:rPr>
                <w:rFonts w:hint="eastAsia"/>
                <w:b/>
                <w:bCs/>
                <w:color w:val="00B0F0"/>
                <w:szCs w:val="24"/>
              </w:rPr>
              <w:t>动量源项计算</w:t>
            </w:r>
          </w:p>
          <w:p w14:paraId="6AA926A5">
            <w:pPr>
              <w:spacing w:line="240" w:lineRule="auto"/>
              <w:jc w:val="center"/>
              <w:rPr>
                <w:b/>
                <w:bCs/>
                <w:color w:val="00B0F0"/>
                <w:szCs w:val="24"/>
              </w:rPr>
            </w:pPr>
            <w:r>
              <w:rPr>
                <w:rFonts w:hint="eastAsia"/>
                <w:b/>
                <w:bCs/>
                <w:color w:val="00B0F0"/>
                <w:szCs w:val="24"/>
              </w:rPr>
              <w:t>（</w:t>
            </w:r>
            <w:r>
              <w:rPr>
                <w:b/>
                <w:bCs/>
                <w:color w:val="00B0F0"/>
                <w:szCs w:val="24"/>
              </w:rPr>
              <w:t>Cal</w:t>
            </w:r>
            <w:r>
              <w:rPr>
                <w:rFonts w:hint="eastAsia"/>
                <w:b/>
                <w:bCs/>
                <w:color w:val="00B0F0"/>
                <w:szCs w:val="24"/>
              </w:rPr>
              <w:t>_</w:t>
            </w:r>
            <w:r>
              <w:rPr>
                <w:b/>
                <w:bCs/>
                <w:color w:val="00B0F0"/>
                <w:szCs w:val="24"/>
              </w:rPr>
              <w:t>source</w:t>
            </w:r>
            <w:r>
              <w:rPr>
                <w:rFonts w:hint="eastAsia"/>
                <w:b/>
                <w:bCs/>
                <w:color w:val="00B0F0"/>
                <w:szCs w:val="24"/>
              </w:rPr>
              <w:t>f）</w:t>
            </w:r>
          </w:p>
        </w:tc>
        <w:tc>
          <w:tcPr>
            <w:tcW w:w="1383" w:type="pct"/>
            <w:vAlign w:val="center"/>
          </w:tcPr>
          <w:p w14:paraId="763C831F">
            <w:pPr>
              <w:spacing w:line="240" w:lineRule="auto"/>
              <w:jc w:val="center"/>
              <w:rPr>
                <w:rFonts w:hint="eastAsia" w:hAnsi="宋体"/>
                <w:b/>
                <w:bCs/>
                <w:color w:val="00B0F0"/>
              </w:rPr>
            </w:pPr>
            <w:r>
              <w:rPr>
                <w:b/>
                <w:bCs/>
                <w:color w:val="00B0F0"/>
                <w:szCs w:val="24"/>
              </w:rPr>
              <w:t>FrictionCal</w:t>
            </w:r>
          </w:p>
        </w:tc>
        <w:tc>
          <w:tcPr>
            <w:tcW w:w="1383" w:type="pct"/>
            <w:vAlign w:val="center"/>
          </w:tcPr>
          <w:p w14:paraId="0A7F44C9">
            <w:pPr>
              <w:spacing w:line="240" w:lineRule="auto"/>
              <w:rPr>
                <w:rFonts w:hint="eastAsia" w:hAnsi="宋体"/>
                <w:b/>
                <w:bCs/>
                <w:color w:val="00B0F0"/>
              </w:rPr>
            </w:pPr>
            <w:r>
              <w:rPr>
                <w:rFonts w:hint="eastAsia"/>
                <w:b/>
                <w:bCs/>
                <w:color w:val="00B0F0"/>
                <w:szCs w:val="24"/>
              </w:rPr>
              <w:t>计算沿程摩擦力</w:t>
            </w:r>
          </w:p>
        </w:tc>
      </w:tr>
      <w:tr w14:paraId="467E56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780" w:type="pct"/>
            <w:vMerge w:val="continue"/>
            <w:vAlign w:val="center"/>
          </w:tcPr>
          <w:p w14:paraId="43B58AEA">
            <w:pPr>
              <w:spacing w:line="240" w:lineRule="auto"/>
              <w:jc w:val="center"/>
              <w:rPr>
                <w:b/>
                <w:bCs/>
                <w:color w:val="00B0F0"/>
                <w:szCs w:val="24"/>
              </w:rPr>
            </w:pPr>
          </w:p>
        </w:tc>
        <w:tc>
          <w:tcPr>
            <w:tcW w:w="313" w:type="pct"/>
            <w:vMerge w:val="continue"/>
            <w:vAlign w:val="center"/>
          </w:tcPr>
          <w:p w14:paraId="269EFC37">
            <w:pPr>
              <w:spacing w:line="240" w:lineRule="auto"/>
              <w:jc w:val="center"/>
              <w:rPr>
                <w:b/>
                <w:bCs/>
                <w:color w:val="00B0F0"/>
                <w:szCs w:val="24"/>
              </w:rPr>
            </w:pPr>
          </w:p>
        </w:tc>
        <w:tc>
          <w:tcPr>
            <w:tcW w:w="1141" w:type="pct"/>
            <w:vMerge w:val="continue"/>
            <w:vAlign w:val="center"/>
          </w:tcPr>
          <w:p w14:paraId="3C3E8F37">
            <w:pPr>
              <w:spacing w:line="240" w:lineRule="auto"/>
              <w:jc w:val="center"/>
              <w:rPr>
                <w:b/>
                <w:bCs/>
                <w:color w:val="00B0F0"/>
                <w:szCs w:val="24"/>
              </w:rPr>
            </w:pPr>
          </w:p>
        </w:tc>
        <w:tc>
          <w:tcPr>
            <w:tcW w:w="1383" w:type="pct"/>
            <w:vAlign w:val="center"/>
          </w:tcPr>
          <w:p w14:paraId="47090487">
            <w:pPr>
              <w:spacing w:line="240" w:lineRule="auto"/>
              <w:jc w:val="center"/>
              <w:rPr>
                <w:rFonts w:hint="eastAsia" w:hAnsi="宋体"/>
                <w:b/>
                <w:bCs/>
                <w:color w:val="00B0F0"/>
              </w:rPr>
            </w:pPr>
            <w:r>
              <w:rPr>
                <w:b/>
                <w:bCs/>
                <w:color w:val="00B0F0"/>
                <w:szCs w:val="24"/>
              </w:rPr>
              <w:t>LOCAL_RESITC</w:t>
            </w:r>
          </w:p>
        </w:tc>
        <w:tc>
          <w:tcPr>
            <w:tcW w:w="1383" w:type="pct"/>
            <w:vAlign w:val="center"/>
          </w:tcPr>
          <w:p w14:paraId="3FFF76D3">
            <w:pPr>
              <w:spacing w:line="240" w:lineRule="auto"/>
              <w:rPr>
                <w:rFonts w:hint="eastAsia" w:hAnsi="宋体"/>
                <w:b/>
                <w:bCs/>
                <w:color w:val="00B0F0"/>
              </w:rPr>
            </w:pPr>
            <w:r>
              <w:rPr>
                <w:rFonts w:hint="eastAsia"/>
                <w:b/>
                <w:bCs/>
                <w:color w:val="00B0F0"/>
                <w:szCs w:val="24"/>
              </w:rPr>
              <w:t>计算局部阻力</w:t>
            </w:r>
          </w:p>
        </w:tc>
      </w:tr>
      <w:tr w14:paraId="71AEAB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780" w:type="pct"/>
            <w:vMerge w:val="continue"/>
            <w:vAlign w:val="center"/>
          </w:tcPr>
          <w:p w14:paraId="77DA30AB">
            <w:pPr>
              <w:spacing w:line="240" w:lineRule="auto"/>
              <w:jc w:val="center"/>
              <w:rPr>
                <w:b/>
                <w:bCs/>
                <w:color w:val="00B0F0"/>
                <w:szCs w:val="24"/>
              </w:rPr>
            </w:pPr>
          </w:p>
        </w:tc>
        <w:tc>
          <w:tcPr>
            <w:tcW w:w="313" w:type="pct"/>
            <w:vMerge w:val="continue"/>
            <w:vAlign w:val="center"/>
          </w:tcPr>
          <w:p w14:paraId="0889F727">
            <w:pPr>
              <w:spacing w:line="240" w:lineRule="auto"/>
              <w:jc w:val="center"/>
              <w:rPr>
                <w:b/>
                <w:bCs/>
                <w:color w:val="00B0F0"/>
                <w:szCs w:val="24"/>
              </w:rPr>
            </w:pPr>
          </w:p>
        </w:tc>
        <w:tc>
          <w:tcPr>
            <w:tcW w:w="1141" w:type="pct"/>
            <w:vMerge w:val="continue"/>
            <w:vAlign w:val="center"/>
          </w:tcPr>
          <w:p w14:paraId="2FDB3D5B">
            <w:pPr>
              <w:spacing w:line="240" w:lineRule="auto"/>
              <w:jc w:val="center"/>
              <w:rPr>
                <w:b/>
                <w:bCs/>
                <w:color w:val="00B0F0"/>
                <w:szCs w:val="24"/>
              </w:rPr>
            </w:pPr>
          </w:p>
        </w:tc>
        <w:tc>
          <w:tcPr>
            <w:tcW w:w="1383" w:type="pct"/>
            <w:vAlign w:val="center"/>
          </w:tcPr>
          <w:p w14:paraId="08CD89A7">
            <w:pPr>
              <w:spacing w:line="240" w:lineRule="auto"/>
              <w:jc w:val="center"/>
              <w:rPr>
                <w:rFonts w:hint="eastAsia" w:hAnsi="宋体"/>
                <w:b/>
                <w:bCs/>
                <w:color w:val="00B0F0"/>
              </w:rPr>
            </w:pPr>
            <w:r>
              <w:rPr>
                <w:b/>
                <w:bCs/>
                <w:color w:val="00B0F0"/>
                <w:szCs w:val="24"/>
              </w:rPr>
              <w:t>FRICCAL</w:t>
            </w:r>
          </w:p>
        </w:tc>
        <w:tc>
          <w:tcPr>
            <w:tcW w:w="1383" w:type="pct"/>
            <w:vAlign w:val="center"/>
          </w:tcPr>
          <w:p w14:paraId="50268AFB">
            <w:pPr>
              <w:spacing w:line="240" w:lineRule="auto"/>
              <w:rPr>
                <w:rFonts w:hint="eastAsia" w:hAnsi="宋体"/>
                <w:b/>
                <w:bCs/>
                <w:color w:val="00B0F0"/>
              </w:rPr>
            </w:pPr>
            <w:r>
              <w:rPr>
                <w:rFonts w:hint="eastAsia"/>
                <w:color w:val="00B0F0"/>
                <w:szCs w:val="24"/>
              </w:rPr>
              <w:t>水的摩擦阻力计算</w:t>
            </w:r>
          </w:p>
        </w:tc>
      </w:tr>
      <w:tr w14:paraId="282297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780" w:type="pct"/>
            <w:vMerge w:val="continue"/>
            <w:vAlign w:val="center"/>
          </w:tcPr>
          <w:p w14:paraId="54FD0CA6">
            <w:pPr>
              <w:spacing w:line="240" w:lineRule="auto"/>
              <w:jc w:val="center"/>
              <w:rPr>
                <w:b/>
                <w:bCs/>
                <w:color w:val="00B0F0"/>
                <w:szCs w:val="24"/>
              </w:rPr>
            </w:pPr>
          </w:p>
        </w:tc>
        <w:tc>
          <w:tcPr>
            <w:tcW w:w="313" w:type="pct"/>
            <w:vMerge w:val="restart"/>
            <w:vAlign w:val="center"/>
          </w:tcPr>
          <w:p w14:paraId="0ADB1F70">
            <w:pPr>
              <w:spacing w:line="240" w:lineRule="auto"/>
              <w:jc w:val="center"/>
              <w:rPr>
                <w:b/>
                <w:bCs/>
                <w:color w:val="00B0F0"/>
                <w:szCs w:val="24"/>
              </w:rPr>
            </w:pPr>
            <w:r>
              <w:rPr>
                <w:rFonts w:hint="eastAsia"/>
                <w:b/>
                <w:bCs/>
                <w:color w:val="00B0F0"/>
                <w:szCs w:val="24"/>
              </w:rPr>
              <w:t>8</w:t>
            </w:r>
          </w:p>
        </w:tc>
        <w:tc>
          <w:tcPr>
            <w:tcW w:w="1141" w:type="pct"/>
            <w:vMerge w:val="restart"/>
            <w:vAlign w:val="center"/>
          </w:tcPr>
          <w:p w14:paraId="1351CB14">
            <w:pPr>
              <w:spacing w:line="240" w:lineRule="auto"/>
              <w:jc w:val="center"/>
              <w:rPr>
                <w:b/>
                <w:bCs/>
                <w:color w:val="00B0F0"/>
                <w:szCs w:val="24"/>
              </w:rPr>
            </w:pPr>
            <w:r>
              <w:rPr>
                <w:rFonts w:hint="eastAsia"/>
                <w:b/>
                <w:bCs/>
                <w:color w:val="00B0F0"/>
                <w:szCs w:val="24"/>
              </w:rPr>
              <w:t>矩阵运算</w:t>
            </w:r>
          </w:p>
        </w:tc>
        <w:tc>
          <w:tcPr>
            <w:tcW w:w="1383" w:type="pct"/>
            <w:vAlign w:val="center"/>
          </w:tcPr>
          <w:p w14:paraId="43E88B5E">
            <w:pPr>
              <w:spacing w:line="240" w:lineRule="auto"/>
              <w:jc w:val="center"/>
              <w:rPr>
                <w:rFonts w:hint="eastAsia" w:hAnsi="宋体"/>
                <w:b/>
                <w:bCs/>
                <w:color w:val="FF0000"/>
              </w:rPr>
            </w:pPr>
            <w:r>
              <w:rPr>
                <w:rFonts w:hint="eastAsia" w:hAnsi="宋体"/>
                <w:b/>
                <w:bCs/>
                <w:color w:val="FF0000"/>
              </w:rPr>
              <w:t>mass</w:t>
            </w:r>
          </w:p>
        </w:tc>
        <w:tc>
          <w:tcPr>
            <w:tcW w:w="1383" w:type="pct"/>
            <w:vAlign w:val="center"/>
          </w:tcPr>
          <w:p w14:paraId="4B376B77">
            <w:pPr>
              <w:spacing w:line="240" w:lineRule="auto"/>
              <w:rPr>
                <w:rFonts w:hint="eastAsia" w:hAnsi="宋体"/>
                <w:b/>
                <w:bCs/>
                <w:color w:val="00B0F0"/>
              </w:rPr>
            </w:pPr>
            <w:r>
              <w:rPr>
                <w:rFonts w:hint="eastAsia" w:hAnsi="宋体"/>
                <w:b/>
                <w:bCs/>
                <w:color w:val="00B0F0"/>
              </w:rPr>
              <w:t>质量方程离散</w:t>
            </w:r>
          </w:p>
        </w:tc>
      </w:tr>
      <w:tr w14:paraId="5C5B9B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780" w:type="pct"/>
            <w:vMerge w:val="continue"/>
            <w:vAlign w:val="center"/>
          </w:tcPr>
          <w:p w14:paraId="522109A8">
            <w:pPr>
              <w:spacing w:line="240" w:lineRule="auto"/>
              <w:jc w:val="center"/>
              <w:rPr>
                <w:b/>
                <w:bCs/>
                <w:color w:val="00B0F0"/>
                <w:szCs w:val="24"/>
              </w:rPr>
            </w:pPr>
          </w:p>
        </w:tc>
        <w:tc>
          <w:tcPr>
            <w:tcW w:w="313" w:type="pct"/>
            <w:vMerge w:val="continue"/>
            <w:vAlign w:val="center"/>
          </w:tcPr>
          <w:p w14:paraId="587C5503">
            <w:pPr>
              <w:spacing w:line="240" w:lineRule="auto"/>
              <w:jc w:val="center"/>
              <w:rPr>
                <w:b/>
                <w:bCs/>
                <w:color w:val="00B0F0"/>
                <w:szCs w:val="24"/>
              </w:rPr>
            </w:pPr>
          </w:p>
        </w:tc>
        <w:tc>
          <w:tcPr>
            <w:tcW w:w="1141" w:type="pct"/>
            <w:vMerge w:val="continue"/>
            <w:vAlign w:val="center"/>
          </w:tcPr>
          <w:p w14:paraId="34D62BE8">
            <w:pPr>
              <w:spacing w:line="240" w:lineRule="auto"/>
              <w:jc w:val="center"/>
              <w:rPr>
                <w:b/>
                <w:bCs/>
                <w:color w:val="00B0F0"/>
                <w:szCs w:val="24"/>
              </w:rPr>
            </w:pPr>
          </w:p>
        </w:tc>
        <w:tc>
          <w:tcPr>
            <w:tcW w:w="1383" w:type="pct"/>
            <w:vAlign w:val="center"/>
          </w:tcPr>
          <w:p w14:paraId="175F38A1">
            <w:pPr>
              <w:spacing w:line="240" w:lineRule="auto"/>
              <w:jc w:val="center"/>
              <w:rPr>
                <w:rFonts w:hint="eastAsia" w:hAnsi="宋体"/>
                <w:b/>
                <w:bCs/>
                <w:color w:val="FF0000"/>
              </w:rPr>
            </w:pPr>
            <w:r>
              <w:rPr>
                <w:rFonts w:hint="eastAsia" w:hAnsi="宋体"/>
                <w:b/>
                <w:bCs/>
                <w:color w:val="FF0000"/>
              </w:rPr>
              <w:t>energy</w:t>
            </w:r>
          </w:p>
        </w:tc>
        <w:tc>
          <w:tcPr>
            <w:tcW w:w="1383" w:type="pct"/>
            <w:vAlign w:val="center"/>
          </w:tcPr>
          <w:p w14:paraId="3B0C27B2">
            <w:pPr>
              <w:spacing w:line="240" w:lineRule="auto"/>
              <w:rPr>
                <w:rFonts w:hint="eastAsia" w:hAnsi="宋体"/>
                <w:b/>
                <w:bCs/>
                <w:color w:val="00B0F0"/>
              </w:rPr>
            </w:pPr>
            <w:r>
              <w:rPr>
                <w:rFonts w:hint="eastAsia" w:hAnsi="宋体"/>
                <w:b/>
                <w:bCs/>
                <w:color w:val="00B0F0"/>
              </w:rPr>
              <w:t>能量方程离散</w:t>
            </w:r>
          </w:p>
        </w:tc>
      </w:tr>
      <w:tr w14:paraId="478381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780" w:type="pct"/>
            <w:vMerge w:val="continue"/>
            <w:vAlign w:val="center"/>
          </w:tcPr>
          <w:p w14:paraId="4173D90A">
            <w:pPr>
              <w:spacing w:line="240" w:lineRule="auto"/>
              <w:jc w:val="center"/>
              <w:rPr>
                <w:b/>
                <w:bCs/>
                <w:color w:val="00B0F0"/>
                <w:szCs w:val="24"/>
              </w:rPr>
            </w:pPr>
          </w:p>
        </w:tc>
        <w:tc>
          <w:tcPr>
            <w:tcW w:w="313" w:type="pct"/>
            <w:vMerge w:val="continue"/>
            <w:vAlign w:val="center"/>
          </w:tcPr>
          <w:p w14:paraId="145A33DF">
            <w:pPr>
              <w:spacing w:line="240" w:lineRule="auto"/>
              <w:jc w:val="center"/>
              <w:rPr>
                <w:b/>
                <w:bCs/>
                <w:color w:val="00B0F0"/>
                <w:szCs w:val="24"/>
              </w:rPr>
            </w:pPr>
          </w:p>
        </w:tc>
        <w:tc>
          <w:tcPr>
            <w:tcW w:w="1141" w:type="pct"/>
            <w:vMerge w:val="continue"/>
            <w:vAlign w:val="center"/>
          </w:tcPr>
          <w:p w14:paraId="6384A051">
            <w:pPr>
              <w:spacing w:line="240" w:lineRule="auto"/>
              <w:jc w:val="center"/>
              <w:rPr>
                <w:b/>
                <w:bCs/>
                <w:color w:val="00B0F0"/>
                <w:szCs w:val="24"/>
              </w:rPr>
            </w:pPr>
          </w:p>
        </w:tc>
        <w:tc>
          <w:tcPr>
            <w:tcW w:w="1383" w:type="pct"/>
            <w:vAlign w:val="center"/>
          </w:tcPr>
          <w:p w14:paraId="72072701">
            <w:pPr>
              <w:spacing w:line="240" w:lineRule="auto"/>
              <w:jc w:val="center"/>
              <w:rPr>
                <w:rFonts w:hint="eastAsia" w:hAnsi="宋体"/>
                <w:b/>
                <w:bCs/>
                <w:color w:val="FF0000"/>
              </w:rPr>
            </w:pPr>
            <w:r>
              <w:rPr>
                <w:rFonts w:hAnsi="宋体"/>
                <w:b/>
                <w:bCs/>
                <w:color w:val="FF0000"/>
              </w:rPr>
              <w:t>momentum</w:t>
            </w:r>
          </w:p>
        </w:tc>
        <w:tc>
          <w:tcPr>
            <w:tcW w:w="1383" w:type="pct"/>
            <w:vAlign w:val="center"/>
          </w:tcPr>
          <w:p w14:paraId="17703A91">
            <w:pPr>
              <w:spacing w:line="240" w:lineRule="auto"/>
              <w:rPr>
                <w:rFonts w:hint="eastAsia" w:hAnsi="宋体"/>
                <w:b/>
                <w:bCs/>
                <w:color w:val="00B0F0"/>
              </w:rPr>
            </w:pPr>
            <w:r>
              <w:rPr>
                <w:rFonts w:hint="eastAsia" w:hAnsi="宋体"/>
                <w:b/>
                <w:bCs/>
                <w:color w:val="00B0F0"/>
              </w:rPr>
              <w:t>动量方程离散</w:t>
            </w:r>
          </w:p>
        </w:tc>
      </w:tr>
      <w:tr w14:paraId="6D063E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780" w:type="pct"/>
            <w:vMerge w:val="continue"/>
            <w:vAlign w:val="center"/>
          </w:tcPr>
          <w:p w14:paraId="1AFAA84A">
            <w:pPr>
              <w:spacing w:line="240" w:lineRule="auto"/>
              <w:jc w:val="center"/>
              <w:rPr>
                <w:b/>
                <w:bCs/>
                <w:color w:val="00B0F0"/>
                <w:szCs w:val="24"/>
              </w:rPr>
            </w:pPr>
          </w:p>
        </w:tc>
        <w:tc>
          <w:tcPr>
            <w:tcW w:w="313" w:type="pct"/>
            <w:vMerge w:val="continue"/>
            <w:vAlign w:val="center"/>
          </w:tcPr>
          <w:p w14:paraId="1D16ED2F">
            <w:pPr>
              <w:spacing w:line="240" w:lineRule="auto"/>
              <w:jc w:val="center"/>
              <w:rPr>
                <w:b/>
                <w:bCs/>
                <w:color w:val="00B0F0"/>
                <w:szCs w:val="24"/>
              </w:rPr>
            </w:pPr>
          </w:p>
        </w:tc>
        <w:tc>
          <w:tcPr>
            <w:tcW w:w="1141" w:type="pct"/>
            <w:vMerge w:val="continue"/>
            <w:vAlign w:val="center"/>
          </w:tcPr>
          <w:p w14:paraId="1395F6CC">
            <w:pPr>
              <w:spacing w:line="240" w:lineRule="auto"/>
              <w:jc w:val="center"/>
              <w:rPr>
                <w:b/>
                <w:bCs/>
                <w:color w:val="00B0F0"/>
                <w:szCs w:val="24"/>
              </w:rPr>
            </w:pPr>
          </w:p>
        </w:tc>
        <w:tc>
          <w:tcPr>
            <w:tcW w:w="1383" w:type="pct"/>
            <w:vAlign w:val="center"/>
          </w:tcPr>
          <w:p w14:paraId="7B29B7F6">
            <w:pPr>
              <w:spacing w:line="240" w:lineRule="auto"/>
              <w:jc w:val="center"/>
              <w:rPr>
                <w:rFonts w:hint="eastAsia" w:hAnsi="宋体"/>
                <w:b/>
                <w:bCs/>
                <w:color w:val="FF0000"/>
              </w:rPr>
            </w:pPr>
            <w:r>
              <w:rPr>
                <w:rFonts w:hAnsi="宋体"/>
                <w:b/>
                <w:bCs/>
                <w:color w:val="FF0000"/>
              </w:rPr>
              <w:t>solve</w:t>
            </w:r>
          </w:p>
        </w:tc>
        <w:tc>
          <w:tcPr>
            <w:tcW w:w="1383" w:type="pct"/>
            <w:vAlign w:val="center"/>
          </w:tcPr>
          <w:p w14:paraId="0A835FFE">
            <w:pPr>
              <w:spacing w:line="240" w:lineRule="auto"/>
              <w:rPr>
                <w:rFonts w:hint="eastAsia" w:hAnsi="宋体"/>
                <w:b/>
                <w:bCs/>
                <w:color w:val="00B0F0"/>
              </w:rPr>
            </w:pPr>
            <w:r>
              <w:rPr>
                <w:rFonts w:hint="eastAsia" w:hAnsi="宋体"/>
                <w:b/>
                <w:bCs/>
                <w:color w:val="00B0F0"/>
              </w:rPr>
              <w:t>雅可比矩阵求解</w:t>
            </w:r>
          </w:p>
        </w:tc>
      </w:tr>
    </w:tbl>
    <w:p w14:paraId="2387946D">
      <w:pPr>
        <w:spacing w:line="360" w:lineRule="auto"/>
      </w:pPr>
      <w:r>
        <w:rPr>
          <w:rFonts w:hint="eastAsia"/>
        </w:rPr>
        <w:t xml:space="preserve"> </w:t>
      </w:r>
    </w:p>
    <w:sectPr>
      <w:footerReference r:id="rId7" w:type="first"/>
      <w:headerReference r:id="rId5" w:type="default"/>
      <w:footerReference r:id="rId6" w:type="default"/>
      <w:pgSz w:w="11907" w:h="16840"/>
      <w:pgMar w:top="1797" w:right="1134" w:bottom="1230" w:left="1701" w:header="1077"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panose1 w:val="0201060903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C1924">
    <w:pPr>
      <w:pStyle w:val="29"/>
      <w:jc w:val="right"/>
    </w:pPr>
    <w:r>
      <w:rPr>
        <w:rFonts w:hint="eastAsia"/>
        <w:sz w:val="15"/>
        <w:szCs w:val="15"/>
      </w:rPr>
      <w:t>XJTU-NUSOL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F3A80">
    <w:pPr>
      <w:pStyle w:val="29"/>
      <w:jc w:val="right"/>
    </w:pPr>
    <w:r>
      <w:rPr>
        <w:rFonts w:hint="eastAsia"/>
        <w:sz w:val="15"/>
        <w:szCs w:val="15"/>
      </w:rPr>
      <w:t>XJTU-NUSOL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D67F1">
    <w:pPr>
      <w:pStyle w:val="30"/>
      <w:jc w:val="left"/>
      <w:rPr>
        <w:szCs w:val="18"/>
      </w:rPr>
    </w:pPr>
    <w:r>
      <w:rPr>
        <w:rFonts w:hint="eastAsia"/>
        <w:szCs w:val="24"/>
      </w:rPr>
      <w:t>XJTU</w:t>
    </w:r>
    <w:r>
      <w:rPr>
        <w:szCs w:val="24"/>
      </w:rPr>
      <w:t>-</w:t>
    </w:r>
    <w:r>
      <w:rPr>
        <w:rFonts w:hint="eastAsia"/>
        <w:szCs w:val="24"/>
      </w:rPr>
      <w:t>NTHERMIX</w:t>
    </w:r>
    <w:r>
      <w:rPr>
        <w:szCs w:val="24"/>
      </w:rPr>
      <w:t>-</w:t>
    </w:r>
    <w:r>
      <w:rPr>
        <w:rFonts w:hint="eastAsia"/>
        <w:szCs w:val="24"/>
      </w:rPr>
      <w:t>00</w:t>
    </w:r>
    <w:r>
      <w:rPr>
        <w:szCs w:val="24"/>
      </w:rPr>
      <w:t>2</w:t>
    </w:r>
    <w:r>
      <w:rPr>
        <w:rFonts w:hint="eastAsia"/>
        <w:szCs w:val="18"/>
      </w:rPr>
      <w:t xml:space="preserve">                 软件设计说明书            版本：A        页码：</w:t>
    </w:r>
    <w:r>
      <w:rPr>
        <w:vanish/>
        <w:szCs w:val="18"/>
        <w:highlight w:val="yellow"/>
      </w:rPr>
      <w:t>&lt;</w:t>
    </w:r>
    <w:r>
      <w:rPr>
        <w:szCs w:val="18"/>
        <w:lang w:val="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D"/>
    <w:multiLevelType w:val="singleLevel"/>
    <w:tmpl w:val="FFFFFF7D"/>
    <w:lvl w:ilvl="0" w:tentative="0">
      <w:start w:val="1"/>
      <w:numFmt w:val="decimal"/>
      <w:pStyle w:val="23"/>
      <w:lvlText w:val="%1."/>
      <w:lvlJc w:val="left"/>
      <w:pPr>
        <w:tabs>
          <w:tab w:val="left" w:pos="1620"/>
        </w:tabs>
        <w:ind w:left="1620" w:hanging="360"/>
      </w:pPr>
    </w:lvl>
  </w:abstractNum>
  <w:abstractNum w:abstractNumId="1">
    <w:nsid w:val="2AE4DB25"/>
    <w:multiLevelType w:val="singleLevel"/>
    <w:tmpl w:val="2AE4DB25"/>
    <w:lvl w:ilvl="0" w:tentative="0">
      <w:start w:val="1"/>
      <w:numFmt w:val="decimal"/>
      <w:suff w:val="nothing"/>
      <w:lvlText w:val="（%1）"/>
      <w:lvlJc w:val="left"/>
    </w:lvl>
  </w:abstractNum>
  <w:abstractNum w:abstractNumId="2">
    <w:nsid w:val="3AAC2A6C"/>
    <w:multiLevelType w:val="multilevel"/>
    <w:tmpl w:val="3AAC2A6C"/>
    <w:lvl w:ilvl="0" w:tentative="0">
      <w:start w:val="1"/>
      <w:numFmt w:val="lowerLetter"/>
      <w:pStyle w:val="78"/>
      <w:lvlText w:val="%1)"/>
      <w:lvlJc w:val="left"/>
      <w:pPr>
        <w:tabs>
          <w:tab w:val="left" w:pos="1107"/>
        </w:tabs>
        <w:ind w:left="1107" w:hanging="427"/>
      </w:pPr>
      <w:rPr>
        <w:rFonts w:hint="eastAsia"/>
      </w:rPr>
    </w:lvl>
    <w:lvl w:ilvl="1" w:tentative="0">
      <w:start w:val="1"/>
      <w:numFmt w:val="lowerLetter"/>
      <w:lvlText w:val="%2)"/>
      <w:lvlJc w:val="left"/>
      <w:pPr>
        <w:tabs>
          <w:tab w:val="left" w:pos="1040"/>
        </w:tabs>
        <w:ind w:left="1040" w:hanging="420"/>
      </w:pPr>
    </w:lvl>
    <w:lvl w:ilvl="2" w:tentative="0">
      <w:start w:val="1"/>
      <w:numFmt w:val="lowerRoman"/>
      <w:lvlText w:val="%3."/>
      <w:lvlJc w:val="right"/>
      <w:pPr>
        <w:tabs>
          <w:tab w:val="left" w:pos="1460"/>
        </w:tabs>
        <w:ind w:left="1460" w:hanging="420"/>
      </w:pPr>
    </w:lvl>
    <w:lvl w:ilvl="3" w:tentative="0">
      <w:start w:val="1"/>
      <w:numFmt w:val="decimal"/>
      <w:lvlText w:val="%4."/>
      <w:lvlJc w:val="left"/>
      <w:pPr>
        <w:tabs>
          <w:tab w:val="left" w:pos="1880"/>
        </w:tabs>
        <w:ind w:left="1880" w:hanging="420"/>
      </w:pPr>
    </w:lvl>
    <w:lvl w:ilvl="4" w:tentative="0">
      <w:start w:val="1"/>
      <w:numFmt w:val="lowerLetter"/>
      <w:lvlText w:val="%5)"/>
      <w:lvlJc w:val="left"/>
      <w:pPr>
        <w:tabs>
          <w:tab w:val="left" w:pos="2300"/>
        </w:tabs>
        <w:ind w:left="2300" w:hanging="420"/>
      </w:pPr>
    </w:lvl>
    <w:lvl w:ilvl="5" w:tentative="0">
      <w:start w:val="1"/>
      <w:numFmt w:val="lowerRoman"/>
      <w:lvlText w:val="%6."/>
      <w:lvlJc w:val="right"/>
      <w:pPr>
        <w:tabs>
          <w:tab w:val="left" w:pos="2720"/>
        </w:tabs>
        <w:ind w:left="2720" w:hanging="420"/>
      </w:pPr>
    </w:lvl>
    <w:lvl w:ilvl="6" w:tentative="0">
      <w:start w:val="1"/>
      <w:numFmt w:val="decimal"/>
      <w:lvlText w:val="%7."/>
      <w:lvlJc w:val="left"/>
      <w:pPr>
        <w:tabs>
          <w:tab w:val="left" w:pos="3140"/>
        </w:tabs>
        <w:ind w:left="3140" w:hanging="420"/>
      </w:pPr>
    </w:lvl>
    <w:lvl w:ilvl="7" w:tentative="0">
      <w:start w:val="1"/>
      <w:numFmt w:val="lowerLetter"/>
      <w:lvlText w:val="%8)"/>
      <w:lvlJc w:val="left"/>
      <w:pPr>
        <w:tabs>
          <w:tab w:val="left" w:pos="3560"/>
        </w:tabs>
        <w:ind w:left="3560" w:hanging="420"/>
      </w:pPr>
    </w:lvl>
    <w:lvl w:ilvl="8" w:tentative="0">
      <w:start w:val="1"/>
      <w:numFmt w:val="lowerRoman"/>
      <w:lvlText w:val="%9."/>
      <w:lvlJc w:val="right"/>
      <w:pPr>
        <w:tabs>
          <w:tab w:val="left" w:pos="3980"/>
        </w:tabs>
        <w:ind w:left="3980" w:hanging="420"/>
      </w:pPr>
    </w:lvl>
  </w:abstractNum>
  <w:abstractNum w:abstractNumId="3">
    <w:nsid w:val="6A5478BA"/>
    <w:multiLevelType w:val="multilevel"/>
    <w:tmpl w:val="6A5478BA"/>
    <w:lvl w:ilvl="0" w:tentative="0">
      <w:start w:val="1"/>
      <w:numFmt w:val="decimal"/>
      <w:pStyle w:val="2"/>
      <w:lvlText w:val="%1"/>
      <w:lvlJc w:val="left"/>
      <w:pPr>
        <w:tabs>
          <w:tab w:val="left" w:pos="432"/>
        </w:tabs>
        <w:ind w:left="432" w:hanging="432"/>
      </w:pPr>
      <w:rPr>
        <w:rFonts w:hint="default" w:ascii="Times New Roman" w:hAnsi="Times New Roman" w:cs="Times New Roman"/>
        <w:b/>
      </w:rPr>
    </w:lvl>
    <w:lvl w:ilvl="1" w:tentative="0">
      <w:start w:val="1"/>
      <w:numFmt w:val="decimal"/>
      <w:pStyle w:val="3"/>
      <w:lvlText w:val="%1.%2"/>
      <w:lvlJc w:val="left"/>
      <w:pPr>
        <w:tabs>
          <w:tab w:val="left" w:pos="576"/>
        </w:tabs>
        <w:ind w:left="576" w:hanging="576"/>
      </w:pPr>
      <w:rPr>
        <w:rFonts w:hint="default" w:ascii="Times New Roman" w:hAnsi="Times New Roman" w:cs="Times New Roman"/>
        <w:b/>
        <w:color w:val="000000"/>
        <w:sz w:val="24"/>
        <w:szCs w:val="24"/>
      </w:rPr>
    </w:lvl>
    <w:lvl w:ilvl="2" w:tentative="0">
      <w:start w:val="1"/>
      <w:numFmt w:val="decimal"/>
      <w:pStyle w:val="5"/>
      <w:lvlText w:val="%1.%2.%3"/>
      <w:lvlJc w:val="left"/>
      <w:pPr>
        <w:tabs>
          <w:tab w:val="left" w:pos="1080"/>
        </w:tabs>
        <w:ind w:left="1080" w:hanging="720"/>
      </w:pPr>
      <w:rPr>
        <w:rFonts w:hint="default" w:ascii="Times New Roman" w:hAnsi="Times New Roman" w:cs="Times New Roman"/>
        <w:b/>
      </w:rPr>
    </w:lvl>
    <w:lvl w:ilvl="3" w:tentative="0">
      <w:start w:val="1"/>
      <w:numFmt w:val="decimal"/>
      <w:pStyle w:val="6"/>
      <w:lvlText w:val="%1.%2.%3.%4"/>
      <w:lvlJc w:val="left"/>
      <w:pPr>
        <w:tabs>
          <w:tab w:val="left" w:pos="864"/>
        </w:tabs>
        <w:ind w:left="864" w:hanging="864"/>
      </w:pPr>
      <w:rPr>
        <w:rFonts w:hint="eastAsia"/>
      </w:rPr>
    </w:lvl>
    <w:lvl w:ilvl="4" w:tentative="0">
      <w:start w:val="1"/>
      <w:numFmt w:val="decimal"/>
      <w:pStyle w:val="7"/>
      <w:lvlText w:val="%1.%2.%3.%4.%5"/>
      <w:lvlJc w:val="left"/>
      <w:pPr>
        <w:tabs>
          <w:tab w:val="left" w:pos="1008"/>
        </w:tabs>
        <w:ind w:left="1008" w:hanging="1008"/>
      </w:pPr>
      <w:rPr>
        <w:rFonts w:hint="eastAsia"/>
      </w:rPr>
    </w:lvl>
    <w:lvl w:ilvl="5" w:tentative="0">
      <w:start w:val="1"/>
      <w:numFmt w:val="decimal"/>
      <w:pStyle w:val="8"/>
      <w:lvlText w:val="%1.%2.%3.%4.%5.%6"/>
      <w:lvlJc w:val="left"/>
      <w:pPr>
        <w:tabs>
          <w:tab w:val="left" w:pos="1152"/>
        </w:tabs>
        <w:ind w:left="1152"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0"/>
      <w:lvlText w:val="%1.%2.%3.%4.%5.%6.%7.%8"/>
      <w:lvlJc w:val="left"/>
      <w:pPr>
        <w:tabs>
          <w:tab w:val="left" w:pos="1440"/>
        </w:tabs>
        <w:ind w:left="1440" w:hanging="1440"/>
      </w:pPr>
      <w:rPr>
        <w:rFonts w:hint="eastAsia"/>
      </w:rPr>
    </w:lvl>
    <w:lvl w:ilvl="8" w:tentative="0">
      <w:start w:val="1"/>
      <w:numFmt w:val="decimal"/>
      <w:pStyle w:val="11"/>
      <w:lvlText w:val="%1.%2.%3.%4.%5.%6.%7.%8.%9"/>
      <w:lvlJc w:val="left"/>
      <w:pPr>
        <w:tabs>
          <w:tab w:val="left" w:pos="1584"/>
        </w:tabs>
        <w:ind w:left="1584" w:hanging="1584"/>
      </w:pPr>
      <w:rPr>
        <w:rFonts w:hint="eastAsia"/>
      </w:rPr>
    </w:lvl>
  </w:abstractNum>
  <w:abstractNum w:abstractNumId="4">
    <w:nsid w:val="7D765ADF"/>
    <w:multiLevelType w:val="multilevel"/>
    <w:tmpl w:val="7D765ADF"/>
    <w:lvl w:ilvl="0" w:tentative="0">
      <w:start w:val="1"/>
      <w:numFmt w:val="decimal"/>
      <w:pStyle w:val="88"/>
      <w:lvlText w:val="%1"/>
      <w:lvlJc w:val="left"/>
      <w:pPr>
        <w:tabs>
          <w:tab w:val="left" w:pos="485"/>
        </w:tabs>
        <w:ind w:left="48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3.%1.%2"/>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doNotHyphenateCaps/>
  <w:drawingGridHorizontalSpacing w:val="120"/>
  <w:drawingGridVerticalSpacing w:val="2"/>
  <w:displayHorizontalDrawingGridEvery w:val="0"/>
  <w:characterSpacingControl w:val="compressPunctuation"/>
  <w:footnotePr>
    <w:footnote w:id="0"/>
    <w:footnote w:id="1"/>
  </w:footnotePr>
  <w:endnotePr>
    <w:endnote w:id="0"/>
    <w:endnote w:id="1"/>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E0ODZlYzY4NmYwMmY2ZmZmNzRkYzdlMmEyNDZkNjgifQ=="/>
    <w:docVar w:name="TemplateIID" w:val="null"/>
  </w:docVars>
  <w:rsids>
    <w:rsidRoot w:val="00AB1858"/>
    <w:rsid w:val="0000120B"/>
    <w:rsid w:val="000012E6"/>
    <w:rsid w:val="00002700"/>
    <w:rsid w:val="000031EA"/>
    <w:rsid w:val="00003DAE"/>
    <w:rsid w:val="000059E6"/>
    <w:rsid w:val="000061C8"/>
    <w:rsid w:val="00006340"/>
    <w:rsid w:val="00011B50"/>
    <w:rsid w:val="00013396"/>
    <w:rsid w:val="00013BC4"/>
    <w:rsid w:val="000142C1"/>
    <w:rsid w:val="0001475A"/>
    <w:rsid w:val="00014D52"/>
    <w:rsid w:val="00015654"/>
    <w:rsid w:val="00015AE4"/>
    <w:rsid w:val="00016419"/>
    <w:rsid w:val="000174F3"/>
    <w:rsid w:val="00020A05"/>
    <w:rsid w:val="00021ACB"/>
    <w:rsid w:val="00023EE4"/>
    <w:rsid w:val="0002404C"/>
    <w:rsid w:val="00025EE2"/>
    <w:rsid w:val="00026411"/>
    <w:rsid w:val="00026492"/>
    <w:rsid w:val="00027AEA"/>
    <w:rsid w:val="000315CB"/>
    <w:rsid w:val="00032D21"/>
    <w:rsid w:val="00034179"/>
    <w:rsid w:val="00034555"/>
    <w:rsid w:val="00034BDC"/>
    <w:rsid w:val="0003644E"/>
    <w:rsid w:val="00037D2F"/>
    <w:rsid w:val="00045A0A"/>
    <w:rsid w:val="00046B3C"/>
    <w:rsid w:val="000471DF"/>
    <w:rsid w:val="00050CEF"/>
    <w:rsid w:val="00053255"/>
    <w:rsid w:val="00054DFA"/>
    <w:rsid w:val="00054FA4"/>
    <w:rsid w:val="0005527F"/>
    <w:rsid w:val="00055E47"/>
    <w:rsid w:val="000561B7"/>
    <w:rsid w:val="00062EA5"/>
    <w:rsid w:val="00062EB5"/>
    <w:rsid w:val="00063F72"/>
    <w:rsid w:val="000646A6"/>
    <w:rsid w:val="0006570D"/>
    <w:rsid w:val="00065C95"/>
    <w:rsid w:val="00066420"/>
    <w:rsid w:val="000672DF"/>
    <w:rsid w:val="00067D5A"/>
    <w:rsid w:val="000717B8"/>
    <w:rsid w:val="00074137"/>
    <w:rsid w:val="000741F2"/>
    <w:rsid w:val="00074502"/>
    <w:rsid w:val="000762D4"/>
    <w:rsid w:val="0007641F"/>
    <w:rsid w:val="00077C3B"/>
    <w:rsid w:val="000811D9"/>
    <w:rsid w:val="000815CC"/>
    <w:rsid w:val="0008304A"/>
    <w:rsid w:val="00083DC9"/>
    <w:rsid w:val="00085E18"/>
    <w:rsid w:val="00086AAC"/>
    <w:rsid w:val="000873CA"/>
    <w:rsid w:val="00093125"/>
    <w:rsid w:val="00094013"/>
    <w:rsid w:val="00094997"/>
    <w:rsid w:val="000950D9"/>
    <w:rsid w:val="00095B57"/>
    <w:rsid w:val="0009691F"/>
    <w:rsid w:val="0009773E"/>
    <w:rsid w:val="00097EEC"/>
    <w:rsid w:val="000A00AE"/>
    <w:rsid w:val="000A4D3D"/>
    <w:rsid w:val="000A5345"/>
    <w:rsid w:val="000B009D"/>
    <w:rsid w:val="000B0B2E"/>
    <w:rsid w:val="000B22A6"/>
    <w:rsid w:val="000B2A44"/>
    <w:rsid w:val="000B3130"/>
    <w:rsid w:val="000B4944"/>
    <w:rsid w:val="000B5D64"/>
    <w:rsid w:val="000B6378"/>
    <w:rsid w:val="000B7041"/>
    <w:rsid w:val="000B7B22"/>
    <w:rsid w:val="000C0C44"/>
    <w:rsid w:val="000C1F17"/>
    <w:rsid w:val="000C2AE5"/>
    <w:rsid w:val="000C4559"/>
    <w:rsid w:val="000C4F61"/>
    <w:rsid w:val="000C7C14"/>
    <w:rsid w:val="000D0203"/>
    <w:rsid w:val="000D068E"/>
    <w:rsid w:val="000D06CA"/>
    <w:rsid w:val="000D1E93"/>
    <w:rsid w:val="000D2141"/>
    <w:rsid w:val="000D2F0B"/>
    <w:rsid w:val="000D340F"/>
    <w:rsid w:val="000D385D"/>
    <w:rsid w:val="000D4D11"/>
    <w:rsid w:val="000D533B"/>
    <w:rsid w:val="000D61DF"/>
    <w:rsid w:val="000E034A"/>
    <w:rsid w:val="000E11D4"/>
    <w:rsid w:val="000E19AE"/>
    <w:rsid w:val="000E3AD9"/>
    <w:rsid w:val="000E3BCD"/>
    <w:rsid w:val="000E448F"/>
    <w:rsid w:val="000E516A"/>
    <w:rsid w:val="000E518B"/>
    <w:rsid w:val="000E7592"/>
    <w:rsid w:val="000E7766"/>
    <w:rsid w:val="000E7F97"/>
    <w:rsid w:val="000F170F"/>
    <w:rsid w:val="000F3950"/>
    <w:rsid w:val="000F3F0A"/>
    <w:rsid w:val="000F4B95"/>
    <w:rsid w:val="000F4E73"/>
    <w:rsid w:val="000F6EA5"/>
    <w:rsid w:val="000F71EB"/>
    <w:rsid w:val="000F7316"/>
    <w:rsid w:val="000F7E2E"/>
    <w:rsid w:val="00100F27"/>
    <w:rsid w:val="00102EE2"/>
    <w:rsid w:val="00103602"/>
    <w:rsid w:val="001043C8"/>
    <w:rsid w:val="001048CA"/>
    <w:rsid w:val="0010522E"/>
    <w:rsid w:val="00105EBA"/>
    <w:rsid w:val="00106461"/>
    <w:rsid w:val="00106A32"/>
    <w:rsid w:val="00106DC4"/>
    <w:rsid w:val="00107DF5"/>
    <w:rsid w:val="001101CD"/>
    <w:rsid w:val="00110437"/>
    <w:rsid w:val="001142A4"/>
    <w:rsid w:val="00115668"/>
    <w:rsid w:val="001164AA"/>
    <w:rsid w:val="00116F46"/>
    <w:rsid w:val="001212F5"/>
    <w:rsid w:val="00123948"/>
    <w:rsid w:val="00123E96"/>
    <w:rsid w:val="001248A1"/>
    <w:rsid w:val="001260ED"/>
    <w:rsid w:val="0012685B"/>
    <w:rsid w:val="00126FAA"/>
    <w:rsid w:val="00130E3B"/>
    <w:rsid w:val="001311B0"/>
    <w:rsid w:val="00133228"/>
    <w:rsid w:val="0013324C"/>
    <w:rsid w:val="00133518"/>
    <w:rsid w:val="00133EC1"/>
    <w:rsid w:val="0013418B"/>
    <w:rsid w:val="001367F0"/>
    <w:rsid w:val="00136813"/>
    <w:rsid w:val="001368F6"/>
    <w:rsid w:val="001372F4"/>
    <w:rsid w:val="00137A4B"/>
    <w:rsid w:val="001400D7"/>
    <w:rsid w:val="0014039F"/>
    <w:rsid w:val="00140ACE"/>
    <w:rsid w:val="00140DD4"/>
    <w:rsid w:val="00141185"/>
    <w:rsid w:val="00141783"/>
    <w:rsid w:val="00141C98"/>
    <w:rsid w:val="001432C0"/>
    <w:rsid w:val="001521F7"/>
    <w:rsid w:val="00152B49"/>
    <w:rsid w:val="00154136"/>
    <w:rsid w:val="00154E15"/>
    <w:rsid w:val="001553DF"/>
    <w:rsid w:val="00156E1F"/>
    <w:rsid w:val="00157809"/>
    <w:rsid w:val="001610DA"/>
    <w:rsid w:val="00161B1F"/>
    <w:rsid w:val="00162CF2"/>
    <w:rsid w:val="00164697"/>
    <w:rsid w:val="00164AF9"/>
    <w:rsid w:val="001655C8"/>
    <w:rsid w:val="0016649B"/>
    <w:rsid w:val="00167082"/>
    <w:rsid w:val="00171321"/>
    <w:rsid w:val="00173236"/>
    <w:rsid w:val="0017375A"/>
    <w:rsid w:val="00174339"/>
    <w:rsid w:val="00174F9A"/>
    <w:rsid w:val="0017586C"/>
    <w:rsid w:val="0017617F"/>
    <w:rsid w:val="00177B86"/>
    <w:rsid w:val="001802FB"/>
    <w:rsid w:val="001804BE"/>
    <w:rsid w:val="001810C4"/>
    <w:rsid w:val="0018231B"/>
    <w:rsid w:val="001841DD"/>
    <w:rsid w:val="00184B11"/>
    <w:rsid w:val="00185CA6"/>
    <w:rsid w:val="00186BCA"/>
    <w:rsid w:val="001875D4"/>
    <w:rsid w:val="00190792"/>
    <w:rsid w:val="001911B1"/>
    <w:rsid w:val="00191A06"/>
    <w:rsid w:val="001929C7"/>
    <w:rsid w:val="00192B85"/>
    <w:rsid w:val="00192E3A"/>
    <w:rsid w:val="00193BFF"/>
    <w:rsid w:val="00193D1B"/>
    <w:rsid w:val="0019467A"/>
    <w:rsid w:val="00196461"/>
    <w:rsid w:val="0019675C"/>
    <w:rsid w:val="00197FEE"/>
    <w:rsid w:val="001A03AB"/>
    <w:rsid w:val="001A0B3A"/>
    <w:rsid w:val="001A21C5"/>
    <w:rsid w:val="001A2D51"/>
    <w:rsid w:val="001A3301"/>
    <w:rsid w:val="001A3AB3"/>
    <w:rsid w:val="001A5CFB"/>
    <w:rsid w:val="001A77F5"/>
    <w:rsid w:val="001A7995"/>
    <w:rsid w:val="001B22CA"/>
    <w:rsid w:val="001B328F"/>
    <w:rsid w:val="001B356F"/>
    <w:rsid w:val="001B3F56"/>
    <w:rsid w:val="001B419B"/>
    <w:rsid w:val="001B42B7"/>
    <w:rsid w:val="001C09E6"/>
    <w:rsid w:val="001C0A70"/>
    <w:rsid w:val="001C1093"/>
    <w:rsid w:val="001C1837"/>
    <w:rsid w:val="001C1E85"/>
    <w:rsid w:val="001C4493"/>
    <w:rsid w:val="001C58C9"/>
    <w:rsid w:val="001C6F9A"/>
    <w:rsid w:val="001C7258"/>
    <w:rsid w:val="001D1EFE"/>
    <w:rsid w:val="001D2B9F"/>
    <w:rsid w:val="001D2E0E"/>
    <w:rsid w:val="001D371B"/>
    <w:rsid w:val="001D646C"/>
    <w:rsid w:val="001E020D"/>
    <w:rsid w:val="001E2207"/>
    <w:rsid w:val="001E4ABE"/>
    <w:rsid w:val="001E5BD9"/>
    <w:rsid w:val="001E5D10"/>
    <w:rsid w:val="001E6D0D"/>
    <w:rsid w:val="001F55D8"/>
    <w:rsid w:val="001F6C20"/>
    <w:rsid w:val="00200F21"/>
    <w:rsid w:val="002014A8"/>
    <w:rsid w:val="0020220F"/>
    <w:rsid w:val="00202B80"/>
    <w:rsid w:val="00202C13"/>
    <w:rsid w:val="0020327B"/>
    <w:rsid w:val="00205304"/>
    <w:rsid w:val="0020679D"/>
    <w:rsid w:val="00207B46"/>
    <w:rsid w:val="00207FA9"/>
    <w:rsid w:val="00212C0C"/>
    <w:rsid w:val="00215BCC"/>
    <w:rsid w:val="00216AC0"/>
    <w:rsid w:val="00217099"/>
    <w:rsid w:val="0021766F"/>
    <w:rsid w:val="00221AC8"/>
    <w:rsid w:val="00221D3F"/>
    <w:rsid w:val="00222723"/>
    <w:rsid w:val="0022366A"/>
    <w:rsid w:val="00223923"/>
    <w:rsid w:val="0022513C"/>
    <w:rsid w:val="0022561C"/>
    <w:rsid w:val="002266C2"/>
    <w:rsid w:val="002266E8"/>
    <w:rsid w:val="00226B09"/>
    <w:rsid w:val="0022723A"/>
    <w:rsid w:val="0022738A"/>
    <w:rsid w:val="002279EA"/>
    <w:rsid w:val="00227CB6"/>
    <w:rsid w:val="00231038"/>
    <w:rsid w:val="00231296"/>
    <w:rsid w:val="002312C6"/>
    <w:rsid w:val="00231655"/>
    <w:rsid w:val="002326FD"/>
    <w:rsid w:val="002327A9"/>
    <w:rsid w:val="002352FE"/>
    <w:rsid w:val="00235A85"/>
    <w:rsid w:val="00236AEF"/>
    <w:rsid w:val="0023759C"/>
    <w:rsid w:val="0024121D"/>
    <w:rsid w:val="0024211D"/>
    <w:rsid w:val="00243FF2"/>
    <w:rsid w:val="0024528B"/>
    <w:rsid w:val="0024577D"/>
    <w:rsid w:val="002461BB"/>
    <w:rsid w:val="002466DC"/>
    <w:rsid w:val="0025101A"/>
    <w:rsid w:val="0025135F"/>
    <w:rsid w:val="00251447"/>
    <w:rsid w:val="00251A69"/>
    <w:rsid w:val="0025319C"/>
    <w:rsid w:val="00253250"/>
    <w:rsid w:val="002535AE"/>
    <w:rsid w:val="00254050"/>
    <w:rsid w:val="0025442E"/>
    <w:rsid w:val="00254816"/>
    <w:rsid w:val="00256543"/>
    <w:rsid w:val="0025670B"/>
    <w:rsid w:val="00256E77"/>
    <w:rsid w:val="002572F7"/>
    <w:rsid w:val="00257AE6"/>
    <w:rsid w:val="00260503"/>
    <w:rsid w:val="00260CB4"/>
    <w:rsid w:val="00260D27"/>
    <w:rsid w:val="00260DA7"/>
    <w:rsid w:val="002620CA"/>
    <w:rsid w:val="002659D0"/>
    <w:rsid w:val="002668AB"/>
    <w:rsid w:val="0027255F"/>
    <w:rsid w:val="00272803"/>
    <w:rsid w:val="00273F0F"/>
    <w:rsid w:val="00274685"/>
    <w:rsid w:val="00275225"/>
    <w:rsid w:val="002752EA"/>
    <w:rsid w:val="00275D23"/>
    <w:rsid w:val="00276019"/>
    <w:rsid w:val="0027614E"/>
    <w:rsid w:val="002767B0"/>
    <w:rsid w:val="00281215"/>
    <w:rsid w:val="00282B08"/>
    <w:rsid w:val="00283AE6"/>
    <w:rsid w:val="00284576"/>
    <w:rsid w:val="002848FB"/>
    <w:rsid w:val="00285405"/>
    <w:rsid w:val="00285407"/>
    <w:rsid w:val="002861C7"/>
    <w:rsid w:val="0028686E"/>
    <w:rsid w:val="002868E9"/>
    <w:rsid w:val="00286D25"/>
    <w:rsid w:val="00286FE9"/>
    <w:rsid w:val="00290C57"/>
    <w:rsid w:val="002915F6"/>
    <w:rsid w:val="00291EA5"/>
    <w:rsid w:val="00293C7D"/>
    <w:rsid w:val="0029500C"/>
    <w:rsid w:val="00297B96"/>
    <w:rsid w:val="002A16CE"/>
    <w:rsid w:val="002A26E8"/>
    <w:rsid w:val="002A2F1F"/>
    <w:rsid w:val="002A4A9F"/>
    <w:rsid w:val="002A59A4"/>
    <w:rsid w:val="002A5BCD"/>
    <w:rsid w:val="002A7128"/>
    <w:rsid w:val="002B0A72"/>
    <w:rsid w:val="002B2A09"/>
    <w:rsid w:val="002B2DE7"/>
    <w:rsid w:val="002B323D"/>
    <w:rsid w:val="002B4897"/>
    <w:rsid w:val="002B51A8"/>
    <w:rsid w:val="002B57E0"/>
    <w:rsid w:val="002B67C8"/>
    <w:rsid w:val="002B79A7"/>
    <w:rsid w:val="002C2FFB"/>
    <w:rsid w:val="002C3079"/>
    <w:rsid w:val="002C4277"/>
    <w:rsid w:val="002C4434"/>
    <w:rsid w:val="002C6E18"/>
    <w:rsid w:val="002C6E43"/>
    <w:rsid w:val="002C7027"/>
    <w:rsid w:val="002C7B3D"/>
    <w:rsid w:val="002C7DE1"/>
    <w:rsid w:val="002C7E6D"/>
    <w:rsid w:val="002D115C"/>
    <w:rsid w:val="002D2856"/>
    <w:rsid w:val="002D3B36"/>
    <w:rsid w:val="002D4D62"/>
    <w:rsid w:val="002D6373"/>
    <w:rsid w:val="002D7520"/>
    <w:rsid w:val="002D7B11"/>
    <w:rsid w:val="002D7C59"/>
    <w:rsid w:val="002D7D5F"/>
    <w:rsid w:val="002D7D72"/>
    <w:rsid w:val="002E29F5"/>
    <w:rsid w:val="002E63C3"/>
    <w:rsid w:val="002E7A5D"/>
    <w:rsid w:val="002F0433"/>
    <w:rsid w:val="002F0E1D"/>
    <w:rsid w:val="002F27EA"/>
    <w:rsid w:val="002F3F58"/>
    <w:rsid w:val="002F55BB"/>
    <w:rsid w:val="002F5C99"/>
    <w:rsid w:val="003006C7"/>
    <w:rsid w:val="003030EC"/>
    <w:rsid w:val="00303AAC"/>
    <w:rsid w:val="00303EE3"/>
    <w:rsid w:val="00304A9A"/>
    <w:rsid w:val="00304B68"/>
    <w:rsid w:val="003051F9"/>
    <w:rsid w:val="00305D6F"/>
    <w:rsid w:val="00307315"/>
    <w:rsid w:val="0031177D"/>
    <w:rsid w:val="00312002"/>
    <w:rsid w:val="0031249B"/>
    <w:rsid w:val="00312529"/>
    <w:rsid w:val="003163A8"/>
    <w:rsid w:val="00316E9C"/>
    <w:rsid w:val="0032154D"/>
    <w:rsid w:val="0032373F"/>
    <w:rsid w:val="00323D7B"/>
    <w:rsid w:val="00323F2F"/>
    <w:rsid w:val="003242BF"/>
    <w:rsid w:val="00324D33"/>
    <w:rsid w:val="00326414"/>
    <w:rsid w:val="00326480"/>
    <w:rsid w:val="00326612"/>
    <w:rsid w:val="003270A6"/>
    <w:rsid w:val="00327679"/>
    <w:rsid w:val="00330CEA"/>
    <w:rsid w:val="00333865"/>
    <w:rsid w:val="00333C43"/>
    <w:rsid w:val="00333EFF"/>
    <w:rsid w:val="00334127"/>
    <w:rsid w:val="0033549D"/>
    <w:rsid w:val="00335861"/>
    <w:rsid w:val="00335B0F"/>
    <w:rsid w:val="003364F4"/>
    <w:rsid w:val="00336740"/>
    <w:rsid w:val="00337558"/>
    <w:rsid w:val="00340287"/>
    <w:rsid w:val="003411A1"/>
    <w:rsid w:val="00342A87"/>
    <w:rsid w:val="00345093"/>
    <w:rsid w:val="00345371"/>
    <w:rsid w:val="00345525"/>
    <w:rsid w:val="0034780A"/>
    <w:rsid w:val="00347F55"/>
    <w:rsid w:val="00350E7A"/>
    <w:rsid w:val="003510F6"/>
    <w:rsid w:val="00351765"/>
    <w:rsid w:val="00351D13"/>
    <w:rsid w:val="003524A9"/>
    <w:rsid w:val="003525F9"/>
    <w:rsid w:val="00353BC9"/>
    <w:rsid w:val="003564C0"/>
    <w:rsid w:val="0035655E"/>
    <w:rsid w:val="0036158C"/>
    <w:rsid w:val="0036189E"/>
    <w:rsid w:val="003618EE"/>
    <w:rsid w:val="00362A49"/>
    <w:rsid w:val="00363027"/>
    <w:rsid w:val="0036389A"/>
    <w:rsid w:val="00363E0E"/>
    <w:rsid w:val="00367245"/>
    <w:rsid w:val="0037058F"/>
    <w:rsid w:val="00372583"/>
    <w:rsid w:val="00373665"/>
    <w:rsid w:val="0037370A"/>
    <w:rsid w:val="00374494"/>
    <w:rsid w:val="0037507D"/>
    <w:rsid w:val="003759A7"/>
    <w:rsid w:val="003801EA"/>
    <w:rsid w:val="00381190"/>
    <w:rsid w:val="0038229F"/>
    <w:rsid w:val="00382945"/>
    <w:rsid w:val="00382E04"/>
    <w:rsid w:val="00382F90"/>
    <w:rsid w:val="00383B2E"/>
    <w:rsid w:val="00383D93"/>
    <w:rsid w:val="0038575F"/>
    <w:rsid w:val="00385FC2"/>
    <w:rsid w:val="00386C9B"/>
    <w:rsid w:val="00387CFE"/>
    <w:rsid w:val="0039140B"/>
    <w:rsid w:val="003921A7"/>
    <w:rsid w:val="0039221F"/>
    <w:rsid w:val="0039262A"/>
    <w:rsid w:val="00394146"/>
    <w:rsid w:val="0039430F"/>
    <w:rsid w:val="00394D63"/>
    <w:rsid w:val="00396545"/>
    <w:rsid w:val="00397090"/>
    <w:rsid w:val="003A2F0D"/>
    <w:rsid w:val="003A2F6F"/>
    <w:rsid w:val="003A30C9"/>
    <w:rsid w:val="003A333B"/>
    <w:rsid w:val="003A3C82"/>
    <w:rsid w:val="003A409E"/>
    <w:rsid w:val="003A587D"/>
    <w:rsid w:val="003A6967"/>
    <w:rsid w:val="003A6B1C"/>
    <w:rsid w:val="003A6BBD"/>
    <w:rsid w:val="003A7B0E"/>
    <w:rsid w:val="003B0DD5"/>
    <w:rsid w:val="003B1AA5"/>
    <w:rsid w:val="003B4026"/>
    <w:rsid w:val="003B4283"/>
    <w:rsid w:val="003B4537"/>
    <w:rsid w:val="003B6F98"/>
    <w:rsid w:val="003B798C"/>
    <w:rsid w:val="003C134B"/>
    <w:rsid w:val="003C1FE7"/>
    <w:rsid w:val="003C274D"/>
    <w:rsid w:val="003C2B8F"/>
    <w:rsid w:val="003C2F32"/>
    <w:rsid w:val="003C352B"/>
    <w:rsid w:val="003C4760"/>
    <w:rsid w:val="003C4C6E"/>
    <w:rsid w:val="003D05C3"/>
    <w:rsid w:val="003D14C7"/>
    <w:rsid w:val="003D16CF"/>
    <w:rsid w:val="003D4342"/>
    <w:rsid w:val="003D681F"/>
    <w:rsid w:val="003D6E5B"/>
    <w:rsid w:val="003D7F34"/>
    <w:rsid w:val="003E00B2"/>
    <w:rsid w:val="003E03BD"/>
    <w:rsid w:val="003E0D0A"/>
    <w:rsid w:val="003E25D1"/>
    <w:rsid w:val="003E36D4"/>
    <w:rsid w:val="003E37FB"/>
    <w:rsid w:val="003E4006"/>
    <w:rsid w:val="003E67AE"/>
    <w:rsid w:val="003E7C0B"/>
    <w:rsid w:val="003F0034"/>
    <w:rsid w:val="003F01AA"/>
    <w:rsid w:val="003F0FFF"/>
    <w:rsid w:val="003F1DFE"/>
    <w:rsid w:val="003F4335"/>
    <w:rsid w:val="003F4768"/>
    <w:rsid w:val="003F4A6A"/>
    <w:rsid w:val="003F565D"/>
    <w:rsid w:val="003F5E2A"/>
    <w:rsid w:val="00400A87"/>
    <w:rsid w:val="00401345"/>
    <w:rsid w:val="0040176F"/>
    <w:rsid w:val="00401AA7"/>
    <w:rsid w:val="00401AFA"/>
    <w:rsid w:val="0040285C"/>
    <w:rsid w:val="004030A8"/>
    <w:rsid w:val="004040B2"/>
    <w:rsid w:val="00404B4F"/>
    <w:rsid w:val="00404FEA"/>
    <w:rsid w:val="00405109"/>
    <w:rsid w:val="0040517A"/>
    <w:rsid w:val="0040588F"/>
    <w:rsid w:val="00405DB8"/>
    <w:rsid w:val="00407020"/>
    <w:rsid w:val="00410C83"/>
    <w:rsid w:val="00412794"/>
    <w:rsid w:val="00416435"/>
    <w:rsid w:val="00417250"/>
    <w:rsid w:val="0042115F"/>
    <w:rsid w:val="004225A4"/>
    <w:rsid w:val="004227BB"/>
    <w:rsid w:val="004233E7"/>
    <w:rsid w:val="00424097"/>
    <w:rsid w:val="004248C6"/>
    <w:rsid w:val="00424ABE"/>
    <w:rsid w:val="0042528B"/>
    <w:rsid w:val="00425CA5"/>
    <w:rsid w:val="00430526"/>
    <w:rsid w:val="00435C2F"/>
    <w:rsid w:val="00435D58"/>
    <w:rsid w:val="00437323"/>
    <w:rsid w:val="00440B3C"/>
    <w:rsid w:val="00440ECC"/>
    <w:rsid w:val="00441957"/>
    <w:rsid w:val="00444ADE"/>
    <w:rsid w:val="00446543"/>
    <w:rsid w:val="00452316"/>
    <w:rsid w:val="00453500"/>
    <w:rsid w:val="00455D9F"/>
    <w:rsid w:val="00456B63"/>
    <w:rsid w:val="00456BB2"/>
    <w:rsid w:val="00457748"/>
    <w:rsid w:val="004579F0"/>
    <w:rsid w:val="00457A23"/>
    <w:rsid w:val="00460409"/>
    <w:rsid w:val="00461CC6"/>
    <w:rsid w:val="00461D50"/>
    <w:rsid w:val="00463175"/>
    <w:rsid w:val="004643AC"/>
    <w:rsid w:val="00464C78"/>
    <w:rsid w:val="004657D8"/>
    <w:rsid w:val="00465984"/>
    <w:rsid w:val="0046683C"/>
    <w:rsid w:val="00470257"/>
    <w:rsid w:val="004718E2"/>
    <w:rsid w:val="00471BB3"/>
    <w:rsid w:val="00474AAE"/>
    <w:rsid w:val="00477899"/>
    <w:rsid w:val="0048132B"/>
    <w:rsid w:val="00482821"/>
    <w:rsid w:val="0048309B"/>
    <w:rsid w:val="004843D8"/>
    <w:rsid w:val="00484A36"/>
    <w:rsid w:val="004851C4"/>
    <w:rsid w:val="0049155A"/>
    <w:rsid w:val="004919FB"/>
    <w:rsid w:val="004956A2"/>
    <w:rsid w:val="00496212"/>
    <w:rsid w:val="004967B7"/>
    <w:rsid w:val="00497038"/>
    <w:rsid w:val="0049728D"/>
    <w:rsid w:val="004A007C"/>
    <w:rsid w:val="004A037B"/>
    <w:rsid w:val="004A1438"/>
    <w:rsid w:val="004A1474"/>
    <w:rsid w:val="004A2C8A"/>
    <w:rsid w:val="004A3341"/>
    <w:rsid w:val="004A3EE2"/>
    <w:rsid w:val="004A4171"/>
    <w:rsid w:val="004A617D"/>
    <w:rsid w:val="004B02F1"/>
    <w:rsid w:val="004B082D"/>
    <w:rsid w:val="004B3A51"/>
    <w:rsid w:val="004B6B3F"/>
    <w:rsid w:val="004B6C61"/>
    <w:rsid w:val="004B7349"/>
    <w:rsid w:val="004B7390"/>
    <w:rsid w:val="004C05AB"/>
    <w:rsid w:val="004C0943"/>
    <w:rsid w:val="004C09E6"/>
    <w:rsid w:val="004C0F05"/>
    <w:rsid w:val="004C17CB"/>
    <w:rsid w:val="004C1978"/>
    <w:rsid w:val="004C3836"/>
    <w:rsid w:val="004C5C85"/>
    <w:rsid w:val="004C6BC3"/>
    <w:rsid w:val="004C74F3"/>
    <w:rsid w:val="004D02D3"/>
    <w:rsid w:val="004D228E"/>
    <w:rsid w:val="004D3A36"/>
    <w:rsid w:val="004D3F2A"/>
    <w:rsid w:val="004D595C"/>
    <w:rsid w:val="004D5A72"/>
    <w:rsid w:val="004D64D5"/>
    <w:rsid w:val="004D692C"/>
    <w:rsid w:val="004D6AE2"/>
    <w:rsid w:val="004E04D0"/>
    <w:rsid w:val="004E1204"/>
    <w:rsid w:val="004E144F"/>
    <w:rsid w:val="004E1872"/>
    <w:rsid w:val="004E289F"/>
    <w:rsid w:val="004E4297"/>
    <w:rsid w:val="004E434C"/>
    <w:rsid w:val="004E6E58"/>
    <w:rsid w:val="004E7E53"/>
    <w:rsid w:val="004F0258"/>
    <w:rsid w:val="004F0681"/>
    <w:rsid w:val="004F137D"/>
    <w:rsid w:val="004F230F"/>
    <w:rsid w:val="004F249D"/>
    <w:rsid w:val="004F2FD7"/>
    <w:rsid w:val="004F32FF"/>
    <w:rsid w:val="004F34DA"/>
    <w:rsid w:val="004F3DE4"/>
    <w:rsid w:val="004F4820"/>
    <w:rsid w:val="004F69D2"/>
    <w:rsid w:val="004F6D63"/>
    <w:rsid w:val="004F7415"/>
    <w:rsid w:val="00501016"/>
    <w:rsid w:val="00503188"/>
    <w:rsid w:val="00505D7C"/>
    <w:rsid w:val="00510B06"/>
    <w:rsid w:val="005127DC"/>
    <w:rsid w:val="00515AA3"/>
    <w:rsid w:val="005162DD"/>
    <w:rsid w:val="0051749A"/>
    <w:rsid w:val="0051755C"/>
    <w:rsid w:val="005179A2"/>
    <w:rsid w:val="0052036C"/>
    <w:rsid w:val="00520AC9"/>
    <w:rsid w:val="00523426"/>
    <w:rsid w:val="00523552"/>
    <w:rsid w:val="0052465E"/>
    <w:rsid w:val="005259BA"/>
    <w:rsid w:val="00525F30"/>
    <w:rsid w:val="00527E70"/>
    <w:rsid w:val="00531511"/>
    <w:rsid w:val="00532669"/>
    <w:rsid w:val="005338E8"/>
    <w:rsid w:val="005361A6"/>
    <w:rsid w:val="005363A4"/>
    <w:rsid w:val="00536B3A"/>
    <w:rsid w:val="00536B44"/>
    <w:rsid w:val="005377EA"/>
    <w:rsid w:val="00537FD6"/>
    <w:rsid w:val="00540A14"/>
    <w:rsid w:val="005413CD"/>
    <w:rsid w:val="005416FA"/>
    <w:rsid w:val="00541901"/>
    <w:rsid w:val="00542028"/>
    <w:rsid w:val="005427D9"/>
    <w:rsid w:val="00542D02"/>
    <w:rsid w:val="00544DB1"/>
    <w:rsid w:val="005463A1"/>
    <w:rsid w:val="00547F0E"/>
    <w:rsid w:val="00553E4D"/>
    <w:rsid w:val="005549C0"/>
    <w:rsid w:val="00557EAD"/>
    <w:rsid w:val="00561E93"/>
    <w:rsid w:val="005624E5"/>
    <w:rsid w:val="00562EF5"/>
    <w:rsid w:val="00563080"/>
    <w:rsid w:val="00563190"/>
    <w:rsid w:val="0056380B"/>
    <w:rsid w:val="00563D74"/>
    <w:rsid w:val="005650D0"/>
    <w:rsid w:val="0056528C"/>
    <w:rsid w:val="00566A1F"/>
    <w:rsid w:val="00566D3A"/>
    <w:rsid w:val="00567EF7"/>
    <w:rsid w:val="005706C6"/>
    <w:rsid w:val="0057287E"/>
    <w:rsid w:val="0057358D"/>
    <w:rsid w:val="00574DC7"/>
    <w:rsid w:val="00575CE1"/>
    <w:rsid w:val="00575F63"/>
    <w:rsid w:val="00576D0C"/>
    <w:rsid w:val="0057791A"/>
    <w:rsid w:val="00581C26"/>
    <w:rsid w:val="00581DBF"/>
    <w:rsid w:val="00582F74"/>
    <w:rsid w:val="00582FD3"/>
    <w:rsid w:val="005836C6"/>
    <w:rsid w:val="0058587B"/>
    <w:rsid w:val="00586241"/>
    <w:rsid w:val="00587A1F"/>
    <w:rsid w:val="00591A7A"/>
    <w:rsid w:val="00593EFB"/>
    <w:rsid w:val="0059457B"/>
    <w:rsid w:val="00594BAF"/>
    <w:rsid w:val="005953A7"/>
    <w:rsid w:val="00595481"/>
    <w:rsid w:val="00597C5D"/>
    <w:rsid w:val="00597CFA"/>
    <w:rsid w:val="005A05F9"/>
    <w:rsid w:val="005A168D"/>
    <w:rsid w:val="005A23C4"/>
    <w:rsid w:val="005A23D6"/>
    <w:rsid w:val="005A320E"/>
    <w:rsid w:val="005A520E"/>
    <w:rsid w:val="005A5934"/>
    <w:rsid w:val="005A6F66"/>
    <w:rsid w:val="005B29B0"/>
    <w:rsid w:val="005B339D"/>
    <w:rsid w:val="005B4960"/>
    <w:rsid w:val="005B716D"/>
    <w:rsid w:val="005B7237"/>
    <w:rsid w:val="005C038C"/>
    <w:rsid w:val="005C04F8"/>
    <w:rsid w:val="005C069A"/>
    <w:rsid w:val="005C08E1"/>
    <w:rsid w:val="005C1B6E"/>
    <w:rsid w:val="005C223A"/>
    <w:rsid w:val="005C22AF"/>
    <w:rsid w:val="005C3949"/>
    <w:rsid w:val="005C4F48"/>
    <w:rsid w:val="005C7D79"/>
    <w:rsid w:val="005D07B0"/>
    <w:rsid w:val="005D07B2"/>
    <w:rsid w:val="005D2D27"/>
    <w:rsid w:val="005D31AD"/>
    <w:rsid w:val="005D3A56"/>
    <w:rsid w:val="005D416C"/>
    <w:rsid w:val="005D4F35"/>
    <w:rsid w:val="005D50FB"/>
    <w:rsid w:val="005D5713"/>
    <w:rsid w:val="005D70EE"/>
    <w:rsid w:val="005E033D"/>
    <w:rsid w:val="005E10B8"/>
    <w:rsid w:val="005E3143"/>
    <w:rsid w:val="005E3332"/>
    <w:rsid w:val="005E5866"/>
    <w:rsid w:val="005E5B3C"/>
    <w:rsid w:val="005E6EF4"/>
    <w:rsid w:val="005E7B2D"/>
    <w:rsid w:val="005F1C7D"/>
    <w:rsid w:val="005F2570"/>
    <w:rsid w:val="005F2C3E"/>
    <w:rsid w:val="005F2E90"/>
    <w:rsid w:val="005F4071"/>
    <w:rsid w:val="005F4343"/>
    <w:rsid w:val="005F464B"/>
    <w:rsid w:val="005F57BE"/>
    <w:rsid w:val="005F5BDA"/>
    <w:rsid w:val="005F637C"/>
    <w:rsid w:val="005F64A5"/>
    <w:rsid w:val="005F78FB"/>
    <w:rsid w:val="005F799F"/>
    <w:rsid w:val="00600E4C"/>
    <w:rsid w:val="006011B3"/>
    <w:rsid w:val="00601B34"/>
    <w:rsid w:val="0060262E"/>
    <w:rsid w:val="00602830"/>
    <w:rsid w:val="00604E58"/>
    <w:rsid w:val="006059BD"/>
    <w:rsid w:val="006064F6"/>
    <w:rsid w:val="0060662F"/>
    <w:rsid w:val="006101BF"/>
    <w:rsid w:val="006117A5"/>
    <w:rsid w:val="006118AB"/>
    <w:rsid w:val="006141EF"/>
    <w:rsid w:val="0061473C"/>
    <w:rsid w:val="006160B9"/>
    <w:rsid w:val="0061612C"/>
    <w:rsid w:val="0061700F"/>
    <w:rsid w:val="00617B7C"/>
    <w:rsid w:val="0062093B"/>
    <w:rsid w:val="00620AC3"/>
    <w:rsid w:val="00621115"/>
    <w:rsid w:val="00623B8E"/>
    <w:rsid w:val="0062487C"/>
    <w:rsid w:val="006307FF"/>
    <w:rsid w:val="00631233"/>
    <w:rsid w:val="00633358"/>
    <w:rsid w:val="00633FC5"/>
    <w:rsid w:val="0063575C"/>
    <w:rsid w:val="00636692"/>
    <w:rsid w:val="00640375"/>
    <w:rsid w:val="00641288"/>
    <w:rsid w:val="006429A4"/>
    <w:rsid w:val="0064333A"/>
    <w:rsid w:val="00643A31"/>
    <w:rsid w:val="00644341"/>
    <w:rsid w:val="006448A0"/>
    <w:rsid w:val="00645748"/>
    <w:rsid w:val="006464B9"/>
    <w:rsid w:val="006475C0"/>
    <w:rsid w:val="006500CA"/>
    <w:rsid w:val="00650D9A"/>
    <w:rsid w:val="00654A56"/>
    <w:rsid w:val="00654FA0"/>
    <w:rsid w:val="00655239"/>
    <w:rsid w:val="00656160"/>
    <w:rsid w:val="00656F08"/>
    <w:rsid w:val="006571D6"/>
    <w:rsid w:val="00660D97"/>
    <w:rsid w:val="00660DA7"/>
    <w:rsid w:val="00661AA6"/>
    <w:rsid w:val="00662199"/>
    <w:rsid w:val="006630A5"/>
    <w:rsid w:val="006633D2"/>
    <w:rsid w:val="0066369C"/>
    <w:rsid w:val="0067113C"/>
    <w:rsid w:val="006755FA"/>
    <w:rsid w:val="00677484"/>
    <w:rsid w:val="00680856"/>
    <w:rsid w:val="00682661"/>
    <w:rsid w:val="00682C68"/>
    <w:rsid w:val="00683341"/>
    <w:rsid w:val="00683CB8"/>
    <w:rsid w:val="006851E9"/>
    <w:rsid w:val="00685416"/>
    <w:rsid w:val="006917EB"/>
    <w:rsid w:val="0069186B"/>
    <w:rsid w:val="00691A59"/>
    <w:rsid w:val="00692854"/>
    <w:rsid w:val="00692A91"/>
    <w:rsid w:val="00695010"/>
    <w:rsid w:val="00696935"/>
    <w:rsid w:val="00697A60"/>
    <w:rsid w:val="006A0E27"/>
    <w:rsid w:val="006A18D6"/>
    <w:rsid w:val="006A2731"/>
    <w:rsid w:val="006A3606"/>
    <w:rsid w:val="006A3A0C"/>
    <w:rsid w:val="006A3FFD"/>
    <w:rsid w:val="006A453D"/>
    <w:rsid w:val="006A6927"/>
    <w:rsid w:val="006A738F"/>
    <w:rsid w:val="006A75FC"/>
    <w:rsid w:val="006B5A72"/>
    <w:rsid w:val="006B5C6E"/>
    <w:rsid w:val="006B5D1B"/>
    <w:rsid w:val="006B686F"/>
    <w:rsid w:val="006B693A"/>
    <w:rsid w:val="006B705E"/>
    <w:rsid w:val="006B7AAE"/>
    <w:rsid w:val="006C061A"/>
    <w:rsid w:val="006C07D7"/>
    <w:rsid w:val="006C1415"/>
    <w:rsid w:val="006C178A"/>
    <w:rsid w:val="006C2067"/>
    <w:rsid w:val="006C2545"/>
    <w:rsid w:val="006C34BC"/>
    <w:rsid w:val="006C3D49"/>
    <w:rsid w:val="006C4528"/>
    <w:rsid w:val="006C5DEC"/>
    <w:rsid w:val="006C6411"/>
    <w:rsid w:val="006C6FA6"/>
    <w:rsid w:val="006C7728"/>
    <w:rsid w:val="006D06EC"/>
    <w:rsid w:val="006D0E95"/>
    <w:rsid w:val="006D5928"/>
    <w:rsid w:val="006D7EF0"/>
    <w:rsid w:val="006E0FF1"/>
    <w:rsid w:val="006E17A0"/>
    <w:rsid w:val="006E27F2"/>
    <w:rsid w:val="006E6597"/>
    <w:rsid w:val="006E6C9E"/>
    <w:rsid w:val="006E7D3E"/>
    <w:rsid w:val="006F04CA"/>
    <w:rsid w:val="006F0A91"/>
    <w:rsid w:val="006F0BC0"/>
    <w:rsid w:val="006F1A31"/>
    <w:rsid w:val="006F3487"/>
    <w:rsid w:val="006F378F"/>
    <w:rsid w:val="006F3E29"/>
    <w:rsid w:val="006F43A7"/>
    <w:rsid w:val="006F4491"/>
    <w:rsid w:val="006F6BED"/>
    <w:rsid w:val="006F7F56"/>
    <w:rsid w:val="00700C0D"/>
    <w:rsid w:val="00704561"/>
    <w:rsid w:val="00704C70"/>
    <w:rsid w:val="00705532"/>
    <w:rsid w:val="0070591C"/>
    <w:rsid w:val="007060C1"/>
    <w:rsid w:val="00706767"/>
    <w:rsid w:val="00707634"/>
    <w:rsid w:val="00707C6D"/>
    <w:rsid w:val="0071124D"/>
    <w:rsid w:val="00712B34"/>
    <w:rsid w:val="00712FE2"/>
    <w:rsid w:val="00715C9D"/>
    <w:rsid w:val="007170C3"/>
    <w:rsid w:val="007202A9"/>
    <w:rsid w:val="00720532"/>
    <w:rsid w:val="007207C8"/>
    <w:rsid w:val="00721D6C"/>
    <w:rsid w:val="0072233C"/>
    <w:rsid w:val="00722815"/>
    <w:rsid w:val="00723228"/>
    <w:rsid w:val="00724E95"/>
    <w:rsid w:val="00725846"/>
    <w:rsid w:val="007261E8"/>
    <w:rsid w:val="007272F2"/>
    <w:rsid w:val="00727A76"/>
    <w:rsid w:val="007300E9"/>
    <w:rsid w:val="00731640"/>
    <w:rsid w:val="00731DD7"/>
    <w:rsid w:val="00731E8F"/>
    <w:rsid w:val="00731FD4"/>
    <w:rsid w:val="0073268E"/>
    <w:rsid w:val="007334B0"/>
    <w:rsid w:val="00734570"/>
    <w:rsid w:val="00734608"/>
    <w:rsid w:val="007350B5"/>
    <w:rsid w:val="0073712E"/>
    <w:rsid w:val="00737591"/>
    <w:rsid w:val="007432C5"/>
    <w:rsid w:val="007437EC"/>
    <w:rsid w:val="00743814"/>
    <w:rsid w:val="0074457D"/>
    <w:rsid w:val="00744ECD"/>
    <w:rsid w:val="00745792"/>
    <w:rsid w:val="00745A8F"/>
    <w:rsid w:val="00745F56"/>
    <w:rsid w:val="00746185"/>
    <w:rsid w:val="00746588"/>
    <w:rsid w:val="00747425"/>
    <w:rsid w:val="00747C1A"/>
    <w:rsid w:val="00753D4F"/>
    <w:rsid w:val="00754433"/>
    <w:rsid w:val="00755D48"/>
    <w:rsid w:val="00756503"/>
    <w:rsid w:val="0076109A"/>
    <w:rsid w:val="00761176"/>
    <w:rsid w:val="007621F8"/>
    <w:rsid w:val="00762753"/>
    <w:rsid w:val="0076275D"/>
    <w:rsid w:val="00764325"/>
    <w:rsid w:val="0076436F"/>
    <w:rsid w:val="00764537"/>
    <w:rsid w:val="0076630B"/>
    <w:rsid w:val="00766F1E"/>
    <w:rsid w:val="007673F5"/>
    <w:rsid w:val="007711B4"/>
    <w:rsid w:val="00771279"/>
    <w:rsid w:val="00772C06"/>
    <w:rsid w:val="00774BDC"/>
    <w:rsid w:val="00776657"/>
    <w:rsid w:val="007766EE"/>
    <w:rsid w:val="00776DF4"/>
    <w:rsid w:val="00784ABF"/>
    <w:rsid w:val="0078686F"/>
    <w:rsid w:val="00787443"/>
    <w:rsid w:val="007905AD"/>
    <w:rsid w:val="00791240"/>
    <w:rsid w:val="007919DD"/>
    <w:rsid w:val="007929DB"/>
    <w:rsid w:val="007945EC"/>
    <w:rsid w:val="00794D3E"/>
    <w:rsid w:val="00795B63"/>
    <w:rsid w:val="0079641D"/>
    <w:rsid w:val="007966A2"/>
    <w:rsid w:val="007A066D"/>
    <w:rsid w:val="007A08A4"/>
    <w:rsid w:val="007A101C"/>
    <w:rsid w:val="007A2BE8"/>
    <w:rsid w:val="007A38E5"/>
    <w:rsid w:val="007A433E"/>
    <w:rsid w:val="007A5091"/>
    <w:rsid w:val="007A5703"/>
    <w:rsid w:val="007A5A00"/>
    <w:rsid w:val="007A67A8"/>
    <w:rsid w:val="007A79AF"/>
    <w:rsid w:val="007A7A50"/>
    <w:rsid w:val="007B0A9D"/>
    <w:rsid w:val="007B11D7"/>
    <w:rsid w:val="007B1CD2"/>
    <w:rsid w:val="007B2BE9"/>
    <w:rsid w:val="007B2F4F"/>
    <w:rsid w:val="007B363C"/>
    <w:rsid w:val="007B3FAA"/>
    <w:rsid w:val="007B4C05"/>
    <w:rsid w:val="007B509C"/>
    <w:rsid w:val="007B5A4D"/>
    <w:rsid w:val="007B60B7"/>
    <w:rsid w:val="007B7277"/>
    <w:rsid w:val="007B7334"/>
    <w:rsid w:val="007C038E"/>
    <w:rsid w:val="007C0458"/>
    <w:rsid w:val="007C22F3"/>
    <w:rsid w:val="007C4802"/>
    <w:rsid w:val="007C5A21"/>
    <w:rsid w:val="007C64D2"/>
    <w:rsid w:val="007D058A"/>
    <w:rsid w:val="007D05E1"/>
    <w:rsid w:val="007D0DB6"/>
    <w:rsid w:val="007D43B2"/>
    <w:rsid w:val="007D4E76"/>
    <w:rsid w:val="007D4F81"/>
    <w:rsid w:val="007D50E3"/>
    <w:rsid w:val="007E014F"/>
    <w:rsid w:val="007E0D85"/>
    <w:rsid w:val="007E192A"/>
    <w:rsid w:val="007E451E"/>
    <w:rsid w:val="007E69DE"/>
    <w:rsid w:val="007F0358"/>
    <w:rsid w:val="007F0787"/>
    <w:rsid w:val="007F08E1"/>
    <w:rsid w:val="007F10E9"/>
    <w:rsid w:val="007F30A7"/>
    <w:rsid w:val="007F317E"/>
    <w:rsid w:val="007F3F25"/>
    <w:rsid w:val="007F4702"/>
    <w:rsid w:val="007F4F0B"/>
    <w:rsid w:val="007F51F4"/>
    <w:rsid w:val="007F6B90"/>
    <w:rsid w:val="007F7B5F"/>
    <w:rsid w:val="007F7FA2"/>
    <w:rsid w:val="00800012"/>
    <w:rsid w:val="00800391"/>
    <w:rsid w:val="00800653"/>
    <w:rsid w:val="008012FB"/>
    <w:rsid w:val="00801373"/>
    <w:rsid w:val="00801861"/>
    <w:rsid w:val="00802733"/>
    <w:rsid w:val="008028C2"/>
    <w:rsid w:val="00803B20"/>
    <w:rsid w:val="008062F5"/>
    <w:rsid w:val="00810C75"/>
    <w:rsid w:val="0081172C"/>
    <w:rsid w:val="0081213D"/>
    <w:rsid w:val="00812E31"/>
    <w:rsid w:val="008141A7"/>
    <w:rsid w:val="00814B2D"/>
    <w:rsid w:val="00815885"/>
    <w:rsid w:val="00816851"/>
    <w:rsid w:val="0082193F"/>
    <w:rsid w:val="00821B02"/>
    <w:rsid w:val="00821C36"/>
    <w:rsid w:val="00823D18"/>
    <w:rsid w:val="008243B9"/>
    <w:rsid w:val="0082482A"/>
    <w:rsid w:val="00824FC9"/>
    <w:rsid w:val="0082568F"/>
    <w:rsid w:val="00825E45"/>
    <w:rsid w:val="00826030"/>
    <w:rsid w:val="00827FB7"/>
    <w:rsid w:val="008305D4"/>
    <w:rsid w:val="0083065D"/>
    <w:rsid w:val="00830E87"/>
    <w:rsid w:val="00833D08"/>
    <w:rsid w:val="00834504"/>
    <w:rsid w:val="00836C57"/>
    <w:rsid w:val="008374FE"/>
    <w:rsid w:val="008405B7"/>
    <w:rsid w:val="00840C86"/>
    <w:rsid w:val="008429DE"/>
    <w:rsid w:val="00843DFA"/>
    <w:rsid w:val="00844342"/>
    <w:rsid w:val="0084507B"/>
    <w:rsid w:val="00847724"/>
    <w:rsid w:val="0085032C"/>
    <w:rsid w:val="00851D82"/>
    <w:rsid w:val="00853D57"/>
    <w:rsid w:val="00854A9B"/>
    <w:rsid w:val="00854D8E"/>
    <w:rsid w:val="00854FA4"/>
    <w:rsid w:val="00855F3D"/>
    <w:rsid w:val="0085647C"/>
    <w:rsid w:val="0086291E"/>
    <w:rsid w:val="00863879"/>
    <w:rsid w:val="00864F74"/>
    <w:rsid w:val="008670ED"/>
    <w:rsid w:val="00867216"/>
    <w:rsid w:val="00867CE7"/>
    <w:rsid w:val="008700DF"/>
    <w:rsid w:val="008706FF"/>
    <w:rsid w:val="008713AE"/>
    <w:rsid w:val="00871AF7"/>
    <w:rsid w:val="008725A5"/>
    <w:rsid w:val="00874164"/>
    <w:rsid w:val="0087432D"/>
    <w:rsid w:val="00876DAF"/>
    <w:rsid w:val="00876F1B"/>
    <w:rsid w:val="008778DB"/>
    <w:rsid w:val="008807A3"/>
    <w:rsid w:val="00881E52"/>
    <w:rsid w:val="00882110"/>
    <w:rsid w:val="008821B9"/>
    <w:rsid w:val="00884090"/>
    <w:rsid w:val="008857EC"/>
    <w:rsid w:val="0088682E"/>
    <w:rsid w:val="0088792D"/>
    <w:rsid w:val="008928D6"/>
    <w:rsid w:val="0089436E"/>
    <w:rsid w:val="008950CD"/>
    <w:rsid w:val="008961F2"/>
    <w:rsid w:val="0089700A"/>
    <w:rsid w:val="00897847"/>
    <w:rsid w:val="008A2888"/>
    <w:rsid w:val="008A3894"/>
    <w:rsid w:val="008A4884"/>
    <w:rsid w:val="008A5A03"/>
    <w:rsid w:val="008A6260"/>
    <w:rsid w:val="008A672D"/>
    <w:rsid w:val="008A6F61"/>
    <w:rsid w:val="008B0975"/>
    <w:rsid w:val="008B0B4B"/>
    <w:rsid w:val="008B0DB2"/>
    <w:rsid w:val="008B197E"/>
    <w:rsid w:val="008B1BAB"/>
    <w:rsid w:val="008B29CF"/>
    <w:rsid w:val="008B30AB"/>
    <w:rsid w:val="008B3B7D"/>
    <w:rsid w:val="008B44EC"/>
    <w:rsid w:val="008B466B"/>
    <w:rsid w:val="008B4972"/>
    <w:rsid w:val="008B67BD"/>
    <w:rsid w:val="008B7622"/>
    <w:rsid w:val="008C00A6"/>
    <w:rsid w:val="008C0293"/>
    <w:rsid w:val="008C0F71"/>
    <w:rsid w:val="008C116A"/>
    <w:rsid w:val="008C18C8"/>
    <w:rsid w:val="008C4520"/>
    <w:rsid w:val="008C5110"/>
    <w:rsid w:val="008D0F5A"/>
    <w:rsid w:val="008D49CF"/>
    <w:rsid w:val="008D7675"/>
    <w:rsid w:val="008D7C17"/>
    <w:rsid w:val="008E1148"/>
    <w:rsid w:val="008E2B0B"/>
    <w:rsid w:val="008E387A"/>
    <w:rsid w:val="008E4669"/>
    <w:rsid w:val="008E4777"/>
    <w:rsid w:val="008E62EF"/>
    <w:rsid w:val="008E6EE7"/>
    <w:rsid w:val="008E6FAC"/>
    <w:rsid w:val="008F01B7"/>
    <w:rsid w:val="008F11D8"/>
    <w:rsid w:val="008F315C"/>
    <w:rsid w:val="008F3B35"/>
    <w:rsid w:val="008F4031"/>
    <w:rsid w:val="008F41EF"/>
    <w:rsid w:val="008F59F0"/>
    <w:rsid w:val="008F5D2B"/>
    <w:rsid w:val="008F5DD4"/>
    <w:rsid w:val="008F788E"/>
    <w:rsid w:val="008F7F7B"/>
    <w:rsid w:val="0090146D"/>
    <w:rsid w:val="00901758"/>
    <w:rsid w:val="009024D6"/>
    <w:rsid w:val="00902921"/>
    <w:rsid w:val="00905A67"/>
    <w:rsid w:val="00905CD5"/>
    <w:rsid w:val="00905D6B"/>
    <w:rsid w:val="0090776E"/>
    <w:rsid w:val="00907C9E"/>
    <w:rsid w:val="00910B06"/>
    <w:rsid w:val="00910B1C"/>
    <w:rsid w:val="00911654"/>
    <w:rsid w:val="00911825"/>
    <w:rsid w:val="00911DC8"/>
    <w:rsid w:val="009134F5"/>
    <w:rsid w:val="0091608B"/>
    <w:rsid w:val="00917078"/>
    <w:rsid w:val="00917849"/>
    <w:rsid w:val="00920038"/>
    <w:rsid w:val="00921BDD"/>
    <w:rsid w:val="00921D97"/>
    <w:rsid w:val="00924388"/>
    <w:rsid w:val="009267E0"/>
    <w:rsid w:val="00926862"/>
    <w:rsid w:val="00927C56"/>
    <w:rsid w:val="00930F06"/>
    <w:rsid w:val="009345AC"/>
    <w:rsid w:val="00934B0D"/>
    <w:rsid w:val="0093583A"/>
    <w:rsid w:val="00937F15"/>
    <w:rsid w:val="009401BD"/>
    <w:rsid w:val="009438A2"/>
    <w:rsid w:val="00950075"/>
    <w:rsid w:val="00950832"/>
    <w:rsid w:val="009512E6"/>
    <w:rsid w:val="00951BD5"/>
    <w:rsid w:val="00952AAC"/>
    <w:rsid w:val="009537DE"/>
    <w:rsid w:val="0095544C"/>
    <w:rsid w:val="00956940"/>
    <w:rsid w:val="00956DA5"/>
    <w:rsid w:val="00957EEF"/>
    <w:rsid w:val="009600D2"/>
    <w:rsid w:val="00960F87"/>
    <w:rsid w:val="0096331D"/>
    <w:rsid w:val="009648B6"/>
    <w:rsid w:val="009648C6"/>
    <w:rsid w:val="00966995"/>
    <w:rsid w:val="00967968"/>
    <w:rsid w:val="0097120B"/>
    <w:rsid w:val="009715F9"/>
    <w:rsid w:val="00971BD7"/>
    <w:rsid w:val="00973A85"/>
    <w:rsid w:val="00974BEC"/>
    <w:rsid w:val="0097543B"/>
    <w:rsid w:val="009754A8"/>
    <w:rsid w:val="00975B51"/>
    <w:rsid w:val="00976004"/>
    <w:rsid w:val="0097614A"/>
    <w:rsid w:val="00976A78"/>
    <w:rsid w:val="00976F1B"/>
    <w:rsid w:val="00977E94"/>
    <w:rsid w:val="009815AD"/>
    <w:rsid w:val="009843B3"/>
    <w:rsid w:val="00985AD0"/>
    <w:rsid w:val="0098614D"/>
    <w:rsid w:val="00986615"/>
    <w:rsid w:val="00986BF3"/>
    <w:rsid w:val="00986D66"/>
    <w:rsid w:val="00986DBE"/>
    <w:rsid w:val="00986EBA"/>
    <w:rsid w:val="009870F6"/>
    <w:rsid w:val="0098718F"/>
    <w:rsid w:val="00987AB9"/>
    <w:rsid w:val="00990C03"/>
    <w:rsid w:val="00991ED1"/>
    <w:rsid w:val="009921D7"/>
    <w:rsid w:val="00993C63"/>
    <w:rsid w:val="00995B47"/>
    <w:rsid w:val="00996064"/>
    <w:rsid w:val="009971B7"/>
    <w:rsid w:val="00997620"/>
    <w:rsid w:val="009A1239"/>
    <w:rsid w:val="009A3335"/>
    <w:rsid w:val="009A343A"/>
    <w:rsid w:val="009A3D08"/>
    <w:rsid w:val="009A4409"/>
    <w:rsid w:val="009A4D53"/>
    <w:rsid w:val="009A617A"/>
    <w:rsid w:val="009B1FBB"/>
    <w:rsid w:val="009B3CA5"/>
    <w:rsid w:val="009B4344"/>
    <w:rsid w:val="009B4523"/>
    <w:rsid w:val="009B563B"/>
    <w:rsid w:val="009B668D"/>
    <w:rsid w:val="009B73C5"/>
    <w:rsid w:val="009C01D0"/>
    <w:rsid w:val="009C05DE"/>
    <w:rsid w:val="009C0ABF"/>
    <w:rsid w:val="009C0C7D"/>
    <w:rsid w:val="009C1747"/>
    <w:rsid w:val="009C2F1C"/>
    <w:rsid w:val="009C3828"/>
    <w:rsid w:val="009C42BF"/>
    <w:rsid w:val="009C4AEB"/>
    <w:rsid w:val="009C5D6B"/>
    <w:rsid w:val="009C6050"/>
    <w:rsid w:val="009C78EC"/>
    <w:rsid w:val="009D0E0C"/>
    <w:rsid w:val="009D25BB"/>
    <w:rsid w:val="009D45B9"/>
    <w:rsid w:val="009D465A"/>
    <w:rsid w:val="009D4B4A"/>
    <w:rsid w:val="009D6A20"/>
    <w:rsid w:val="009D6CC2"/>
    <w:rsid w:val="009E173F"/>
    <w:rsid w:val="009E313A"/>
    <w:rsid w:val="009E5768"/>
    <w:rsid w:val="009E5AB0"/>
    <w:rsid w:val="009E6B53"/>
    <w:rsid w:val="009E6E5C"/>
    <w:rsid w:val="009E77D2"/>
    <w:rsid w:val="009E7B56"/>
    <w:rsid w:val="009F10B7"/>
    <w:rsid w:val="009F11B3"/>
    <w:rsid w:val="009F3441"/>
    <w:rsid w:val="00A01D82"/>
    <w:rsid w:val="00A02365"/>
    <w:rsid w:val="00A026CE"/>
    <w:rsid w:val="00A04958"/>
    <w:rsid w:val="00A05244"/>
    <w:rsid w:val="00A100F7"/>
    <w:rsid w:val="00A102B9"/>
    <w:rsid w:val="00A11124"/>
    <w:rsid w:val="00A1154C"/>
    <w:rsid w:val="00A12527"/>
    <w:rsid w:val="00A12B29"/>
    <w:rsid w:val="00A1452A"/>
    <w:rsid w:val="00A15951"/>
    <w:rsid w:val="00A15B9C"/>
    <w:rsid w:val="00A216DA"/>
    <w:rsid w:val="00A21AD5"/>
    <w:rsid w:val="00A21F2D"/>
    <w:rsid w:val="00A22608"/>
    <w:rsid w:val="00A2302B"/>
    <w:rsid w:val="00A23068"/>
    <w:rsid w:val="00A23E75"/>
    <w:rsid w:val="00A23F94"/>
    <w:rsid w:val="00A245EF"/>
    <w:rsid w:val="00A24C3A"/>
    <w:rsid w:val="00A2512B"/>
    <w:rsid w:val="00A26013"/>
    <w:rsid w:val="00A27293"/>
    <w:rsid w:val="00A27C31"/>
    <w:rsid w:val="00A309F9"/>
    <w:rsid w:val="00A30DE7"/>
    <w:rsid w:val="00A35804"/>
    <w:rsid w:val="00A35A32"/>
    <w:rsid w:val="00A36C2E"/>
    <w:rsid w:val="00A37449"/>
    <w:rsid w:val="00A407D9"/>
    <w:rsid w:val="00A4255B"/>
    <w:rsid w:val="00A42A4D"/>
    <w:rsid w:val="00A45D84"/>
    <w:rsid w:val="00A45F54"/>
    <w:rsid w:val="00A4753D"/>
    <w:rsid w:val="00A50620"/>
    <w:rsid w:val="00A5490A"/>
    <w:rsid w:val="00A55E94"/>
    <w:rsid w:val="00A579C8"/>
    <w:rsid w:val="00A57CCF"/>
    <w:rsid w:val="00A6037B"/>
    <w:rsid w:val="00A608AF"/>
    <w:rsid w:val="00A60A5A"/>
    <w:rsid w:val="00A61944"/>
    <w:rsid w:val="00A61998"/>
    <w:rsid w:val="00A61C8E"/>
    <w:rsid w:val="00A620F4"/>
    <w:rsid w:val="00A63BCC"/>
    <w:rsid w:val="00A63EF3"/>
    <w:rsid w:val="00A65726"/>
    <w:rsid w:val="00A65BFB"/>
    <w:rsid w:val="00A679D0"/>
    <w:rsid w:val="00A70E38"/>
    <w:rsid w:val="00A73923"/>
    <w:rsid w:val="00A74850"/>
    <w:rsid w:val="00A74DA1"/>
    <w:rsid w:val="00A76A59"/>
    <w:rsid w:val="00A77A5C"/>
    <w:rsid w:val="00A80D1F"/>
    <w:rsid w:val="00A811F2"/>
    <w:rsid w:val="00A82F7B"/>
    <w:rsid w:val="00A83141"/>
    <w:rsid w:val="00A839A0"/>
    <w:rsid w:val="00A83F77"/>
    <w:rsid w:val="00A85199"/>
    <w:rsid w:val="00A85E12"/>
    <w:rsid w:val="00A87D7D"/>
    <w:rsid w:val="00A90248"/>
    <w:rsid w:val="00A90DD5"/>
    <w:rsid w:val="00A92959"/>
    <w:rsid w:val="00A92B1A"/>
    <w:rsid w:val="00A92E29"/>
    <w:rsid w:val="00A94314"/>
    <w:rsid w:val="00A9467D"/>
    <w:rsid w:val="00A947B3"/>
    <w:rsid w:val="00A9524C"/>
    <w:rsid w:val="00A955DF"/>
    <w:rsid w:val="00A956D5"/>
    <w:rsid w:val="00A96016"/>
    <w:rsid w:val="00A962A2"/>
    <w:rsid w:val="00A97500"/>
    <w:rsid w:val="00A97A55"/>
    <w:rsid w:val="00AA2286"/>
    <w:rsid w:val="00AA22AB"/>
    <w:rsid w:val="00AA3C84"/>
    <w:rsid w:val="00AA46D1"/>
    <w:rsid w:val="00AA7338"/>
    <w:rsid w:val="00AB1858"/>
    <w:rsid w:val="00AB20F8"/>
    <w:rsid w:val="00AB44ED"/>
    <w:rsid w:val="00AB4F1E"/>
    <w:rsid w:val="00AB5AC2"/>
    <w:rsid w:val="00AB5BBA"/>
    <w:rsid w:val="00AB75E7"/>
    <w:rsid w:val="00AB7AB3"/>
    <w:rsid w:val="00AC012F"/>
    <w:rsid w:val="00AC048D"/>
    <w:rsid w:val="00AC0AE1"/>
    <w:rsid w:val="00AC2125"/>
    <w:rsid w:val="00AC27A2"/>
    <w:rsid w:val="00AC3AA5"/>
    <w:rsid w:val="00AC45D4"/>
    <w:rsid w:val="00AC4FA0"/>
    <w:rsid w:val="00AC605C"/>
    <w:rsid w:val="00AC6B38"/>
    <w:rsid w:val="00AC6F07"/>
    <w:rsid w:val="00AC6F43"/>
    <w:rsid w:val="00AC72A2"/>
    <w:rsid w:val="00AC7C63"/>
    <w:rsid w:val="00AD0512"/>
    <w:rsid w:val="00AD0823"/>
    <w:rsid w:val="00AD1071"/>
    <w:rsid w:val="00AD2FCA"/>
    <w:rsid w:val="00AD337D"/>
    <w:rsid w:val="00AD3FF9"/>
    <w:rsid w:val="00AD411C"/>
    <w:rsid w:val="00AD548F"/>
    <w:rsid w:val="00AE0D84"/>
    <w:rsid w:val="00AE15AA"/>
    <w:rsid w:val="00AE1962"/>
    <w:rsid w:val="00AE4884"/>
    <w:rsid w:val="00AE555B"/>
    <w:rsid w:val="00AE5EC4"/>
    <w:rsid w:val="00AE7110"/>
    <w:rsid w:val="00AE7656"/>
    <w:rsid w:val="00AF183A"/>
    <w:rsid w:val="00AF1CC9"/>
    <w:rsid w:val="00AF384A"/>
    <w:rsid w:val="00AF3C95"/>
    <w:rsid w:val="00AF3ECA"/>
    <w:rsid w:val="00AF4866"/>
    <w:rsid w:val="00AF4952"/>
    <w:rsid w:val="00AF5396"/>
    <w:rsid w:val="00AF6515"/>
    <w:rsid w:val="00AF7BE3"/>
    <w:rsid w:val="00AF7C40"/>
    <w:rsid w:val="00B004DB"/>
    <w:rsid w:val="00B01AA6"/>
    <w:rsid w:val="00B02E41"/>
    <w:rsid w:val="00B03FFE"/>
    <w:rsid w:val="00B05A11"/>
    <w:rsid w:val="00B06076"/>
    <w:rsid w:val="00B06A32"/>
    <w:rsid w:val="00B072CC"/>
    <w:rsid w:val="00B1029F"/>
    <w:rsid w:val="00B10C85"/>
    <w:rsid w:val="00B10FAE"/>
    <w:rsid w:val="00B12338"/>
    <w:rsid w:val="00B12E65"/>
    <w:rsid w:val="00B137A2"/>
    <w:rsid w:val="00B14293"/>
    <w:rsid w:val="00B1557F"/>
    <w:rsid w:val="00B15BBF"/>
    <w:rsid w:val="00B15E3B"/>
    <w:rsid w:val="00B17688"/>
    <w:rsid w:val="00B209AF"/>
    <w:rsid w:val="00B20C80"/>
    <w:rsid w:val="00B21B9A"/>
    <w:rsid w:val="00B22401"/>
    <w:rsid w:val="00B2330F"/>
    <w:rsid w:val="00B23409"/>
    <w:rsid w:val="00B26A4F"/>
    <w:rsid w:val="00B2799D"/>
    <w:rsid w:val="00B27B5D"/>
    <w:rsid w:val="00B3085B"/>
    <w:rsid w:val="00B312BC"/>
    <w:rsid w:val="00B32C53"/>
    <w:rsid w:val="00B32E8D"/>
    <w:rsid w:val="00B3390D"/>
    <w:rsid w:val="00B34BC5"/>
    <w:rsid w:val="00B366F4"/>
    <w:rsid w:val="00B373AB"/>
    <w:rsid w:val="00B3741A"/>
    <w:rsid w:val="00B42117"/>
    <w:rsid w:val="00B421B7"/>
    <w:rsid w:val="00B43660"/>
    <w:rsid w:val="00B44477"/>
    <w:rsid w:val="00B448FF"/>
    <w:rsid w:val="00B5101F"/>
    <w:rsid w:val="00B52CD8"/>
    <w:rsid w:val="00B5381B"/>
    <w:rsid w:val="00B538F5"/>
    <w:rsid w:val="00B5395F"/>
    <w:rsid w:val="00B53C4F"/>
    <w:rsid w:val="00B546F6"/>
    <w:rsid w:val="00B550C5"/>
    <w:rsid w:val="00B55E96"/>
    <w:rsid w:val="00B55F1B"/>
    <w:rsid w:val="00B55F46"/>
    <w:rsid w:val="00B56C08"/>
    <w:rsid w:val="00B576AA"/>
    <w:rsid w:val="00B60A09"/>
    <w:rsid w:val="00B6234D"/>
    <w:rsid w:val="00B636FF"/>
    <w:rsid w:val="00B6377A"/>
    <w:rsid w:val="00B6429B"/>
    <w:rsid w:val="00B64716"/>
    <w:rsid w:val="00B64855"/>
    <w:rsid w:val="00B657C3"/>
    <w:rsid w:val="00B67B40"/>
    <w:rsid w:val="00B70128"/>
    <w:rsid w:val="00B70738"/>
    <w:rsid w:val="00B748E2"/>
    <w:rsid w:val="00B74C99"/>
    <w:rsid w:val="00B74D68"/>
    <w:rsid w:val="00B758D5"/>
    <w:rsid w:val="00B75D3F"/>
    <w:rsid w:val="00B76C28"/>
    <w:rsid w:val="00B774FD"/>
    <w:rsid w:val="00B81D5D"/>
    <w:rsid w:val="00B826BE"/>
    <w:rsid w:val="00B82A30"/>
    <w:rsid w:val="00B836F7"/>
    <w:rsid w:val="00B8471A"/>
    <w:rsid w:val="00B84F9D"/>
    <w:rsid w:val="00B854BE"/>
    <w:rsid w:val="00B923CB"/>
    <w:rsid w:val="00B92B45"/>
    <w:rsid w:val="00B9344A"/>
    <w:rsid w:val="00B95711"/>
    <w:rsid w:val="00B95794"/>
    <w:rsid w:val="00BA089C"/>
    <w:rsid w:val="00BA25AE"/>
    <w:rsid w:val="00BA357B"/>
    <w:rsid w:val="00BA393A"/>
    <w:rsid w:val="00BA3945"/>
    <w:rsid w:val="00BA3DD0"/>
    <w:rsid w:val="00BA4EBF"/>
    <w:rsid w:val="00BA60C8"/>
    <w:rsid w:val="00BA747B"/>
    <w:rsid w:val="00BB0215"/>
    <w:rsid w:val="00BB1F59"/>
    <w:rsid w:val="00BB28F9"/>
    <w:rsid w:val="00BB4607"/>
    <w:rsid w:val="00BB490E"/>
    <w:rsid w:val="00BB49F5"/>
    <w:rsid w:val="00BB4E42"/>
    <w:rsid w:val="00BB64D5"/>
    <w:rsid w:val="00BB7697"/>
    <w:rsid w:val="00BC1369"/>
    <w:rsid w:val="00BC2D37"/>
    <w:rsid w:val="00BC3B17"/>
    <w:rsid w:val="00BC61A1"/>
    <w:rsid w:val="00BC7CF7"/>
    <w:rsid w:val="00BC7FB5"/>
    <w:rsid w:val="00BD01DC"/>
    <w:rsid w:val="00BD12B1"/>
    <w:rsid w:val="00BD16F9"/>
    <w:rsid w:val="00BD56B7"/>
    <w:rsid w:val="00BD5715"/>
    <w:rsid w:val="00BD6AA6"/>
    <w:rsid w:val="00BD6ED3"/>
    <w:rsid w:val="00BD7341"/>
    <w:rsid w:val="00BD7506"/>
    <w:rsid w:val="00BE03E8"/>
    <w:rsid w:val="00BE050F"/>
    <w:rsid w:val="00BE1971"/>
    <w:rsid w:val="00BE2AB8"/>
    <w:rsid w:val="00BE33B2"/>
    <w:rsid w:val="00BE398B"/>
    <w:rsid w:val="00BE3F25"/>
    <w:rsid w:val="00BE4764"/>
    <w:rsid w:val="00BE7521"/>
    <w:rsid w:val="00BF0085"/>
    <w:rsid w:val="00BF1958"/>
    <w:rsid w:val="00BF1A96"/>
    <w:rsid w:val="00BF2A00"/>
    <w:rsid w:val="00BF3FDD"/>
    <w:rsid w:val="00BF4AC4"/>
    <w:rsid w:val="00BF4D56"/>
    <w:rsid w:val="00C021BC"/>
    <w:rsid w:val="00C04B95"/>
    <w:rsid w:val="00C07E00"/>
    <w:rsid w:val="00C1172F"/>
    <w:rsid w:val="00C1275B"/>
    <w:rsid w:val="00C12C8F"/>
    <w:rsid w:val="00C13780"/>
    <w:rsid w:val="00C137DA"/>
    <w:rsid w:val="00C13BFC"/>
    <w:rsid w:val="00C147E1"/>
    <w:rsid w:val="00C14F0C"/>
    <w:rsid w:val="00C1575E"/>
    <w:rsid w:val="00C1598D"/>
    <w:rsid w:val="00C2126D"/>
    <w:rsid w:val="00C2285C"/>
    <w:rsid w:val="00C25909"/>
    <w:rsid w:val="00C25932"/>
    <w:rsid w:val="00C25A9C"/>
    <w:rsid w:val="00C267DD"/>
    <w:rsid w:val="00C272B6"/>
    <w:rsid w:val="00C27D15"/>
    <w:rsid w:val="00C30C3A"/>
    <w:rsid w:val="00C313B0"/>
    <w:rsid w:val="00C3287C"/>
    <w:rsid w:val="00C33225"/>
    <w:rsid w:val="00C33EA9"/>
    <w:rsid w:val="00C34EC8"/>
    <w:rsid w:val="00C3670A"/>
    <w:rsid w:val="00C37404"/>
    <w:rsid w:val="00C40801"/>
    <w:rsid w:val="00C408F4"/>
    <w:rsid w:val="00C43853"/>
    <w:rsid w:val="00C44971"/>
    <w:rsid w:val="00C44C37"/>
    <w:rsid w:val="00C45661"/>
    <w:rsid w:val="00C4774F"/>
    <w:rsid w:val="00C50C4D"/>
    <w:rsid w:val="00C52ACB"/>
    <w:rsid w:val="00C5347A"/>
    <w:rsid w:val="00C558B7"/>
    <w:rsid w:val="00C609F2"/>
    <w:rsid w:val="00C61E4D"/>
    <w:rsid w:val="00C62373"/>
    <w:rsid w:val="00C63912"/>
    <w:rsid w:val="00C63ED5"/>
    <w:rsid w:val="00C649BD"/>
    <w:rsid w:val="00C64DF5"/>
    <w:rsid w:val="00C65AA7"/>
    <w:rsid w:val="00C6651E"/>
    <w:rsid w:val="00C66795"/>
    <w:rsid w:val="00C6724D"/>
    <w:rsid w:val="00C67434"/>
    <w:rsid w:val="00C674E5"/>
    <w:rsid w:val="00C67A61"/>
    <w:rsid w:val="00C7057D"/>
    <w:rsid w:val="00C70C0C"/>
    <w:rsid w:val="00C7250F"/>
    <w:rsid w:val="00C73BC5"/>
    <w:rsid w:val="00C74BF4"/>
    <w:rsid w:val="00C74D75"/>
    <w:rsid w:val="00C75433"/>
    <w:rsid w:val="00C8220A"/>
    <w:rsid w:val="00C82C69"/>
    <w:rsid w:val="00C840CF"/>
    <w:rsid w:val="00C85913"/>
    <w:rsid w:val="00C8671A"/>
    <w:rsid w:val="00C87E27"/>
    <w:rsid w:val="00C906A0"/>
    <w:rsid w:val="00C92629"/>
    <w:rsid w:val="00C926D4"/>
    <w:rsid w:val="00C93082"/>
    <w:rsid w:val="00C94E4C"/>
    <w:rsid w:val="00C95E9B"/>
    <w:rsid w:val="00C96EC4"/>
    <w:rsid w:val="00C9775B"/>
    <w:rsid w:val="00C97B5E"/>
    <w:rsid w:val="00C97C8D"/>
    <w:rsid w:val="00CA01CB"/>
    <w:rsid w:val="00CA2676"/>
    <w:rsid w:val="00CA32D7"/>
    <w:rsid w:val="00CA3F10"/>
    <w:rsid w:val="00CA4108"/>
    <w:rsid w:val="00CA4DF6"/>
    <w:rsid w:val="00CA6BCC"/>
    <w:rsid w:val="00CA74B7"/>
    <w:rsid w:val="00CB1CD6"/>
    <w:rsid w:val="00CB2C10"/>
    <w:rsid w:val="00CB2E6B"/>
    <w:rsid w:val="00CB3F85"/>
    <w:rsid w:val="00CB4FDE"/>
    <w:rsid w:val="00CB5E9B"/>
    <w:rsid w:val="00CB63FF"/>
    <w:rsid w:val="00CB6FC4"/>
    <w:rsid w:val="00CC0311"/>
    <w:rsid w:val="00CC06F1"/>
    <w:rsid w:val="00CC0C13"/>
    <w:rsid w:val="00CC1748"/>
    <w:rsid w:val="00CC363B"/>
    <w:rsid w:val="00CC45C7"/>
    <w:rsid w:val="00CC7308"/>
    <w:rsid w:val="00CC7965"/>
    <w:rsid w:val="00CC7E5A"/>
    <w:rsid w:val="00CD06DD"/>
    <w:rsid w:val="00CD0A44"/>
    <w:rsid w:val="00CD2AEB"/>
    <w:rsid w:val="00CD39C4"/>
    <w:rsid w:val="00CD3BBE"/>
    <w:rsid w:val="00CD4145"/>
    <w:rsid w:val="00CD67B9"/>
    <w:rsid w:val="00CD6CC1"/>
    <w:rsid w:val="00CE52FB"/>
    <w:rsid w:val="00CE705B"/>
    <w:rsid w:val="00CE77F4"/>
    <w:rsid w:val="00CE7CE1"/>
    <w:rsid w:val="00CF0AF0"/>
    <w:rsid w:val="00CF1138"/>
    <w:rsid w:val="00CF1F30"/>
    <w:rsid w:val="00CF3D40"/>
    <w:rsid w:val="00CF3FD2"/>
    <w:rsid w:val="00CF4050"/>
    <w:rsid w:val="00CF4BDC"/>
    <w:rsid w:val="00CF748D"/>
    <w:rsid w:val="00CF7F6E"/>
    <w:rsid w:val="00D00150"/>
    <w:rsid w:val="00D009BE"/>
    <w:rsid w:val="00D00F81"/>
    <w:rsid w:val="00D01F7B"/>
    <w:rsid w:val="00D0349F"/>
    <w:rsid w:val="00D03796"/>
    <w:rsid w:val="00D050F5"/>
    <w:rsid w:val="00D05F82"/>
    <w:rsid w:val="00D06091"/>
    <w:rsid w:val="00D112D0"/>
    <w:rsid w:val="00D11902"/>
    <w:rsid w:val="00D123AD"/>
    <w:rsid w:val="00D12DD9"/>
    <w:rsid w:val="00D13993"/>
    <w:rsid w:val="00D14C94"/>
    <w:rsid w:val="00D169C3"/>
    <w:rsid w:val="00D1710A"/>
    <w:rsid w:val="00D17310"/>
    <w:rsid w:val="00D1741A"/>
    <w:rsid w:val="00D177E1"/>
    <w:rsid w:val="00D20AD8"/>
    <w:rsid w:val="00D210F9"/>
    <w:rsid w:val="00D228D2"/>
    <w:rsid w:val="00D22CA8"/>
    <w:rsid w:val="00D231C9"/>
    <w:rsid w:val="00D25D65"/>
    <w:rsid w:val="00D26481"/>
    <w:rsid w:val="00D27F21"/>
    <w:rsid w:val="00D30BCB"/>
    <w:rsid w:val="00D32743"/>
    <w:rsid w:val="00D33136"/>
    <w:rsid w:val="00D33FA5"/>
    <w:rsid w:val="00D370F5"/>
    <w:rsid w:val="00D4017C"/>
    <w:rsid w:val="00D4229F"/>
    <w:rsid w:val="00D42EAF"/>
    <w:rsid w:val="00D43990"/>
    <w:rsid w:val="00D4409D"/>
    <w:rsid w:val="00D4454C"/>
    <w:rsid w:val="00D45698"/>
    <w:rsid w:val="00D45FD1"/>
    <w:rsid w:val="00D4615E"/>
    <w:rsid w:val="00D46586"/>
    <w:rsid w:val="00D47568"/>
    <w:rsid w:val="00D50CD5"/>
    <w:rsid w:val="00D5184D"/>
    <w:rsid w:val="00D54B69"/>
    <w:rsid w:val="00D562D4"/>
    <w:rsid w:val="00D61D00"/>
    <w:rsid w:val="00D620B7"/>
    <w:rsid w:val="00D621AD"/>
    <w:rsid w:val="00D623A1"/>
    <w:rsid w:val="00D629A0"/>
    <w:rsid w:val="00D63192"/>
    <w:rsid w:val="00D631D3"/>
    <w:rsid w:val="00D6430E"/>
    <w:rsid w:val="00D6576C"/>
    <w:rsid w:val="00D65B93"/>
    <w:rsid w:val="00D65E6D"/>
    <w:rsid w:val="00D660A3"/>
    <w:rsid w:val="00D66CA8"/>
    <w:rsid w:val="00D66D5F"/>
    <w:rsid w:val="00D71FB6"/>
    <w:rsid w:val="00D733E0"/>
    <w:rsid w:val="00D73CFC"/>
    <w:rsid w:val="00D742E5"/>
    <w:rsid w:val="00D74876"/>
    <w:rsid w:val="00D756D2"/>
    <w:rsid w:val="00D80749"/>
    <w:rsid w:val="00D810F8"/>
    <w:rsid w:val="00D81357"/>
    <w:rsid w:val="00D816F0"/>
    <w:rsid w:val="00D82145"/>
    <w:rsid w:val="00D82714"/>
    <w:rsid w:val="00D83142"/>
    <w:rsid w:val="00D84177"/>
    <w:rsid w:val="00D864F9"/>
    <w:rsid w:val="00D87FBB"/>
    <w:rsid w:val="00D90AE5"/>
    <w:rsid w:val="00D91291"/>
    <w:rsid w:val="00D91B48"/>
    <w:rsid w:val="00D935A0"/>
    <w:rsid w:val="00D951A3"/>
    <w:rsid w:val="00D9564B"/>
    <w:rsid w:val="00D97D99"/>
    <w:rsid w:val="00D97E23"/>
    <w:rsid w:val="00D97F7B"/>
    <w:rsid w:val="00DA1DF6"/>
    <w:rsid w:val="00DA590B"/>
    <w:rsid w:val="00DA7B8D"/>
    <w:rsid w:val="00DA7F20"/>
    <w:rsid w:val="00DB0190"/>
    <w:rsid w:val="00DB2448"/>
    <w:rsid w:val="00DB2F9C"/>
    <w:rsid w:val="00DB3EF1"/>
    <w:rsid w:val="00DB423A"/>
    <w:rsid w:val="00DB43B1"/>
    <w:rsid w:val="00DB4556"/>
    <w:rsid w:val="00DB6FA2"/>
    <w:rsid w:val="00DB70E1"/>
    <w:rsid w:val="00DC117D"/>
    <w:rsid w:val="00DC11E5"/>
    <w:rsid w:val="00DC2482"/>
    <w:rsid w:val="00DC333C"/>
    <w:rsid w:val="00DC5304"/>
    <w:rsid w:val="00DC72FC"/>
    <w:rsid w:val="00DC7534"/>
    <w:rsid w:val="00DD0B21"/>
    <w:rsid w:val="00DD10F9"/>
    <w:rsid w:val="00DD1219"/>
    <w:rsid w:val="00DD1505"/>
    <w:rsid w:val="00DD2761"/>
    <w:rsid w:val="00DD2B56"/>
    <w:rsid w:val="00DD2D2E"/>
    <w:rsid w:val="00DD35CF"/>
    <w:rsid w:val="00DD3742"/>
    <w:rsid w:val="00DD4789"/>
    <w:rsid w:val="00DD6BC9"/>
    <w:rsid w:val="00DE0586"/>
    <w:rsid w:val="00DE144A"/>
    <w:rsid w:val="00DE1DC7"/>
    <w:rsid w:val="00DE4CB8"/>
    <w:rsid w:val="00DE525B"/>
    <w:rsid w:val="00DE5336"/>
    <w:rsid w:val="00DE6E06"/>
    <w:rsid w:val="00DE7610"/>
    <w:rsid w:val="00DF086D"/>
    <w:rsid w:val="00DF0D83"/>
    <w:rsid w:val="00DF2228"/>
    <w:rsid w:val="00DF2883"/>
    <w:rsid w:val="00DF3036"/>
    <w:rsid w:val="00DF31D5"/>
    <w:rsid w:val="00DF33C2"/>
    <w:rsid w:val="00DF3887"/>
    <w:rsid w:val="00DF52EF"/>
    <w:rsid w:val="00DF64DF"/>
    <w:rsid w:val="00DF733C"/>
    <w:rsid w:val="00E00AC4"/>
    <w:rsid w:val="00E00F09"/>
    <w:rsid w:val="00E012E9"/>
    <w:rsid w:val="00E01374"/>
    <w:rsid w:val="00E02FC2"/>
    <w:rsid w:val="00E032E9"/>
    <w:rsid w:val="00E03AA2"/>
    <w:rsid w:val="00E057AC"/>
    <w:rsid w:val="00E05B85"/>
    <w:rsid w:val="00E06071"/>
    <w:rsid w:val="00E066D7"/>
    <w:rsid w:val="00E06F07"/>
    <w:rsid w:val="00E073A9"/>
    <w:rsid w:val="00E104E9"/>
    <w:rsid w:val="00E122C8"/>
    <w:rsid w:val="00E12782"/>
    <w:rsid w:val="00E1377E"/>
    <w:rsid w:val="00E13F68"/>
    <w:rsid w:val="00E15240"/>
    <w:rsid w:val="00E15DBF"/>
    <w:rsid w:val="00E1616E"/>
    <w:rsid w:val="00E16989"/>
    <w:rsid w:val="00E16EA2"/>
    <w:rsid w:val="00E216AC"/>
    <w:rsid w:val="00E2181E"/>
    <w:rsid w:val="00E21BAA"/>
    <w:rsid w:val="00E25861"/>
    <w:rsid w:val="00E26C03"/>
    <w:rsid w:val="00E271F5"/>
    <w:rsid w:val="00E3330E"/>
    <w:rsid w:val="00E33906"/>
    <w:rsid w:val="00E36057"/>
    <w:rsid w:val="00E362B4"/>
    <w:rsid w:val="00E428E0"/>
    <w:rsid w:val="00E43D39"/>
    <w:rsid w:val="00E43E10"/>
    <w:rsid w:val="00E44856"/>
    <w:rsid w:val="00E456D2"/>
    <w:rsid w:val="00E463D8"/>
    <w:rsid w:val="00E46982"/>
    <w:rsid w:val="00E51244"/>
    <w:rsid w:val="00E525BD"/>
    <w:rsid w:val="00E531D0"/>
    <w:rsid w:val="00E53A3D"/>
    <w:rsid w:val="00E5431D"/>
    <w:rsid w:val="00E546F2"/>
    <w:rsid w:val="00E5586C"/>
    <w:rsid w:val="00E55904"/>
    <w:rsid w:val="00E55AAD"/>
    <w:rsid w:val="00E57F7F"/>
    <w:rsid w:val="00E60079"/>
    <w:rsid w:val="00E61C4E"/>
    <w:rsid w:val="00E61F2E"/>
    <w:rsid w:val="00E62FFD"/>
    <w:rsid w:val="00E632A2"/>
    <w:rsid w:val="00E64DD2"/>
    <w:rsid w:val="00E64E9D"/>
    <w:rsid w:val="00E64FDF"/>
    <w:rsid w:val="00E66098"/>
    <w:rsid w:val="00E66468"/>
    <w:rsid w:val="00E67841"/>
    <w:rsid w:val="00E70306"/>
    <w:rsid w:val="00E70B27"/>
    <w:rsid w:val="00E71A0B"/>
    <w:rsid w:val="00E727F9"/>
    <w:rsid w:val="00E7309E"/>
    <w:rsid w:val="00E730E1"/>
    <w:rsid w:val="00E7350D"/>
    <w:rsid w:val="00E740E9"/>
    <w:rsid w:val="00E7744C"/>
    <w:rsid w:val="00E83415"/>
    <w:rsid w:val="00E849A3"/>
    <w:rsid w:val="00E865D6"/>
    <w:rsid w:val="00E8790C"/>
    <w:rsid w:val="00E91052"/>
    <w:rsid w:val="00E92900"/>
    <w:rsid w:val="00E92E18"/>
    <w:rsid w:val="00E93CA1"/>
    <w:rsid w:val="00E93CDD"/>
    <w:rsid w:val="00E943EC"/>
    <w:rsid w:val="00E954DE"/>
    <w:rsid w:val="00E96B2A"/>
    <w:rsid w:val="00E97120"/>
    <w:rsid w:val="00EA0CA5"/>
    <w:rsid w:val="00EA2397"/>
    <w:rsid w:val="00EA398B"/>
    <w:rsid w:val="00EA53DA"/>
    <w:rsid w:val="00EA5867"/>
    <w:rsid w:val="00EA62B0"/>
    <w:rsid w:val="00EA74AD"/>
    <w:rsid w:val="00EA7934"/>
    <w:rsid w:val="00EA7B6F"/>
    <w:rsid w:val="00EB17E9"/>
    <w:rsid w:val="00EB194C"/>
    <w:rsid w:val="00EB1BA7"/>
    <w:rsid w:val="00EB25D9"/>
    <w:rsid w:val="00EB268B"/>
    <w:rsid w:val="00EB6677"/>
    <w:rsid w:val="00EB73F3"/>
    <w:rsid w:val="00EC07BE"/>
    <w:rsid w:val="00EC0D3A"/>
    <w:rsid w:val="00EC386F"/>
    <w:rsid w:val="00EC588A"/>
    <w:rsid w:val="00EC5D7B"/>
    <w:rsid w:val="00EC6038"/>
    <w:rsid w:val="00EC6523"/>
    <w:rsid w:val="00EC7345"/>
    <w:rsid w:val="00ED1781"/>
    <w:rsid w:val="00ED1E76"/>
    <w:rsid w:val="00ED2054"/>
    <w:rsid w:val="00ED270A"/>
    <w:rsid w:val="00ED29FD"/>
    <w:rsid w:val="00ED3D3E"/>
    <w:rsid w:val="00ED4E7F"/>
    <w:rsid w:val="00ED57AD"/>
    <w:rsid w:val="00ED5F42"/>
    <w:rsid w:val="00ED69CB"/>
    <w:rsid w:val="00ED745B"/>
    <w:rsid w:val="00ED74BF"/>
    <w:rsid w:val="00EE148E"/>
    <w:rsid w:val="00EE21FE"/>
    <w:rsid w:val="00EE25EC"/>
    <w:rsid w:val="00EE47EF"/>
    <w:rsid w:val="00EE4875"/>
    <w:rsid w:val="00EE5584"/>
    <w:rsid w:val="00EE5AB1"/>
    <w:rsid w:val="00EE6A69"/>
    <w:rsid w:val="00EF1E69"/>
    <w:rsid w:val="00EF4605"/>
    <w:rsid w:val="00EF4657"/>
    <w:rsid w:val="00EF4CC6"/>
    <w:rsid w:val="00EF6208"/>
    <w:rsid w:val="00EF6B64"/>
    <w:rsid w:val="00EF6FB7"/>
    <w:rsid w:val="00EF7D87"/>
    <w:rsid w:val="00F000E3"/>
    <w:rsid w:val="00F00E8E"/>
    <w:rsid w:val="00F0262E"/>
    <w:rsid w:val="00F05556"/>
    <w:rsid w:val="00F06B1D"/>
    <w:rsid w:val="00F06EFE"/>
    <w:rsid w:val="00F077CD"/>
    <w:rsid w:val="00F11432"/>
    <w:rsid w:val="00F11505"/>
    <w:rsid w:val="00F1191A"/>
    <w:rsid w:val="00F13DAC"/>
    <w:rsid w:val="00F13EC1"/>
    <w:rsid w:val="00F15DC8"/>
    <w:rsid w:val="00F15F52"/>
    <w:rsid w:val="00F169C3"/>
    <w:rsid w:val="00F17FCA"/>
    <w:rsid w:val="00F20F2E"/>
    <w:rsid w:val="00F216E5"/>
    <w:rsid w:val="00F24EC2"/>
    <w:rsid w:val="00F25842"/>
    <w:rsid w:val="00F262E1"/>
    <w:rsid w:val="00F2634F"/>
    <w:rsid w:val="00F27787"/>
    <w:rsid w:val="00F337FA"/>
    <w:rsid w:val="00F3383A"/>
    <w:rsid w:val="00F3544C"/>
    <w:rsid w:val="00F35B87"/>
    <w:rsid w:val="00F35F81"/>
    <w:rsid w:val="00F37E52"/>
    <w:rsid w:val="00F411B0"/>
    <w:rsid w:val="00F4130E"/>
    <w:rsid w:val="00F42D6D"/>
    <w:rsid w:val="00F43459"/>
    <w:rsid w:val="00F45444"/>
    <w:rsid w:val="00F45D3D"/>
    <w:rsid w:val="00F51E8F"/>
    <w:rsid w:val="00F52984"/>
    <w:rsid w:val="00F52D90"/>
    <w:rsid w:val="00F52F7B"/>
    <w:rsid w:val="00F55691"/>
    <w:rsid w:val="00F55B9F"/>
    <w:rsid w:val="00F61795"/>
    <w:rsid w:val="00F61CB9"/>
    <w:rsid w:val="00F64708"/>
    <w:rsid w:val="00F661A4"/>
    <w:rsid w:val="00F67610"/>
    <w:rsid w:val="00F70D22"/>
    <w:rsid w:val="00F70D32"/>
    <w:rsid w:val="00F718DA"/>
    <w:rsid w:val="00F725D0"/>
    <w:rsid w:val="00F7348A"/>
    <w:rsid w:val="00F73F56"/>
    <w:rsid w:val="00F741BC"/>
    <w:rsid w:val="00F74796"/>
    <w:rsid w:val="00F749A6"/>
    <w:rsid w:val="00F7573A"/>
    <w:rsid w:val="00F76267"/>
    <w:rsid w:val="00F76654"/>
    <w:rsid w:val="00F76A5A"/>
    <w:rsid w:val="00F76BB8"/>
    <w:rsid w:val="00F81541"/>
    <w:rsid w:val="00F81ED0"/>
    <w:rsid w:val="00F82659"/>
    <w:rsid w:val="00F83510"/>
    <w:rsid w:val="00F83624"/>
    <w:rsid w:val="00F84977"/>
    <w:rsid w:val="00F8597E"/>
    <w:rsid w:val="00F876C5"/>
    <w:rsid w:val="00F876E7"/>
    <w:rsid w:val="00F90884"/>
    <w:rsid w:val="00F90D20"/>
    <w:rsid w:val="00F91D84"/>
    <w:rsid w:val="00F91D9C"/>
    <w:rsid w:val="00F92B1E"/>
    <w:rsid w:val="00F934B3"/>
    <w:rsid w:val="00F966BA"/>
    <w:rsid w:val="00F97708"/>
    <w:rsid w:val="00F979B8"/>
    <w:rsid w:val="00FA39F5"/>
    <w:rsid w:val="00FA3C16"/>
    <w:rsid w:val="00FA4065"/>
    <w:rsid w:val="00FA6ABC"/>
    <w:rsid w:val="00FA7A9B"/>
    <w:rsid w:val="00FB00AD"/>
    <w:rsid w:val="00FB186A"/>
    <w:rsid w:val="00FB1C05"/>
    <w:rsid w:val="00FB2351"/>
    <w:rsid w:val="00FB2D0C"/>
    <w:rsid w:val="00FB463D"/>
    <w:rsid w:val="00FB4EEB"/>
    <w:rsid w:val="00FB5E51"/>
    <w:rsid w:val="00FB5FD0"/>
    <w:rsid w:val="00FB5FF7"/>
    <w:rsid w:val="00FB650C"/>
    <w:rsid w:val="00FC09F8"/>
    <w:rsid w:val="00FC37A9"/>
    <w:rsid w:val="00FC3911"/>
    <w:rsid w:val="00FC45DD"/>
    <w:rsid w:val="00FC4FD4"/>
    <w:rsid w:val="00FD0F71"/>
    <w:rsid w:val="00FD251C"/>
    <w:rsid w:val="00FD27B0"/>
    <w:rsid w:val="00FD2BA3"/>
    <w:rsid w:val="00FD5F80"/>
    <w:rsid w:val="00FD6331"/>
    <w:rsid w:val="00FD6F62"/>
    <w:rsid w:val="00FD7DF6"/>
    <w:rsid w:val="00FE0AEA"/>
    <w:rsid w:val="00FE2017"/>
    <w:rsid w:val="00FE205A"/>
    <w:rsid w:val="00FE3450"/>
    <w:rsid w:val="00FE5673"/>
    <w:rsid w:val="00FE5DA2"/>
    <w:rsid w:val="00FE7207"/>
    <w:rsid w:val="00FE724B"/>
    <w:rsid w:val="00FE749C"/>
    <w:rsid w:val="00FE79EC"/>
    <w:rsid w:val="00FF1669"/>
    <w:rsid w:val="00FF1EAF"/>
    <w:rsid w:val="00FF2A8B"/>
    <w:rsid w:val="00FF342A"/>
    <w:rsid w:val="00FF41DF"/>
    <w:rsid w:val="00FF76C6"/>
    <w:rsid w:val="1E0F0D75"/>
    <w:rsid w:val="2FCE7FB2"/>
    <w:rsid w:val="33B930BF"/>
    <w:rsid w:val="370B09E3"/>
    <w:rsid w:val="3FC4377B"/>
    <w:rsid w:val="60C813E2"/>
    <w:rsid w:val="6C1766F8"/>
    <w:rsid w:val="704A39BA"/>
    <w:rsid w:val="7B6FF37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12" w:lineRule="atLeast"/>
      <w:jc w:val="both"/>
      <w:textAlignment w:val="baseline"/>
    </w:pPr>
    <w:rPr>
      <w:rFonts w:ascii="Times New Roman" w:hAnsi="Times New Roman" w:eastAsia="宋体" w:cs="Times New Roman"/>
      <w:sz w:val="24"/>
      <w:lang w:val="en-US" w:eastAsia="zh-CN" w:bidi="ar-SA"/>
    </w:rPr>
  </w:style>
  <w:style w:type="paragraph" w:styleId="2">
    <w:name w:val="heading 1"/>
    <w:basedOn w:val="1"/>
    <w:next w:val="1"/>
    <w:qFormat/>
    <w:uiPriority w:val="0"/>
    <w:pPr>
      <w:keepNext/>
      <w:keepLines/>
      <w:numPr>
        <w:ilvl w:val="0"/>
        <w:numId w:val="1"/>
      </w:numPr>
      <w:snapToGrid w:val="0"/>
      <w:spacing w:before="50" w:beforeLines="50" w:line="360" w:lineRule="auto"/>
      <w:outlineLvl w:val="0"/>
    </w:pPr>
    <w:rPr>
      <w:rFonts w:eastAsia="黑体"/>
      <w:kern w:val="44"/>
    </w:rPr>
  </w:style>
  <w:style w:type="paragraph" w:styleId="3">
    <w:name w:val="heading 2"/>
    <w:basedOn w:val="1"/>
    <w:next w:val="4"/>
    <w:link w:val="53"/>
    <w:qFormat/>
    <w:uiPriority w:val="0"/>
    <w:pPr>
      <w:keepNext/>
      <w:numPr>
        <w:ilvl w:val="1"/>
        <w:numId w:val="1"/>
      </w:numPr>
      <w:snapToGrid w:val="0"/>
      <w:spacing w:before="50" w:beforeLines="50" w:line="360" w:lineRule="auto"/>
      <w:outlineLvl w:val="1"/>
    </w:pPr>
  </w:style>
  <w:style w:type="paragraph" w:styleId="5">
    <w:name w:val="heading 3"/>
    <w:basedOn w:val="1"/>
    <w:next w:val="1"/>
    <w:link w:val="54"/>
    <w:qFormat/>
    <w:uiPriority w:val="0"/>
    <w:pPr>
      <w:keepNext/>
      <w:keepLines/>
      <w:numPr>
        <w:ilvl w:val="2"/>
        <w:numId w:val="1"/>
      </w:numPr>
      <w:spacing w:before="120" w:line="360" w:lineRule="auto"/>
      <w:outlineLvl w:val="2"/>
    </w:pPr>
  </w:style>
  <w:style w:type="paragraph" w:styleId="6">
    <w:name w:val="heading 4"/>
    <w:basedOn w:val="1"/>
    <w:next w:val="4"/>
    <w:link w:val="55"/>
    <w:qFormat/>
    <w:uiPriority w:val="0"/>
    <w:pPr>
      <w:keepNext/>
      <w:numPr>
        <w:ilvl w:val="3"/>
        <w:numId w:val="1"/>
      </w:numPr>
      <w:adjustRightInd/>
      <w:spacing w:line="360" w:lineRule="auto"/>
      <w:textAlignment w:val="auto"/>
      <w:outlineLvl w:val="3"/>
    </w:pPr>
  </w:style>
  <w:style w:type="paragraph" w:styleId="7">
    <w:name w:val="heading 5"/>
    <w:basedOn w:val="1"/>
    <w:next w:val="4"/>
    <w:link w:val="56"/>
    <w:qFormat/>
    <w:uiPriority w:val="0"/>
    <w:pPr>
      <w:keepNext/>
      <w:numPr>
        <w:ilvl w:val="4"/>
        <w:numId w:val="1"/>
      </w:numPr>
      <w:spacing w:line="360" w:lineRule="auto"/>
      <w:outlineLvl w:val="4"/>
    </w:pPr>
  </w:style>
  <w:style w:type="paragraph" w:styleId="8">
    <w:name w:val="heading 6"/>
    <w:basedOn w:val="1"/>
    <w:next w:val="1"/>
    <w:link w:val="57"/>
    <w:qFormat/>
    <w:uiPriority w:val="0"/>
    <w:pPr>
      <w:keepNext/>
      <w:keepLines/>
      <w:numPr>
        <w:ilvl w:val="5"/>
        <w:numId w:val="1"/>
      </w:numPr>
      <w:adjustRightInd/>
      <w:spacing w:line="360" w:lineRule="auto"/>
      <w:textAlignment w:val="auto"/>
      <w:outlineLvl w:val="5"/>
    </w:pPr>
    <w:rPr>
      <w:rFonts w:ascii="Arial" w:hAnsi="Arial" w:eastAsia="黑体"/>
      <w:szCs w:val="24"/>
    </w:rPr>
  </w:style>
  <w:style w:type="paragraph" w:styleId="9">
    <w:name w:val="heading 7"/>
    <w:basedOn w:val="1"/>
    <w:next w:val="1"/>
    <w:link w:val="58"/>
    <w:qFormat/>
    <w:uiPriority w:val="0"/>
    <w:pPr>
      <w:keepNext/>
      <w:keepLines/>
      <w:numPr>
        <w:ilvl w:val="6"/>
        <w:numId w:val="1"/>
      </w:numPr>
      <w:adjustRightInd/>
      <w:spacing w:before="240" w:after="64" w:line="320" w:lineRule="auto"/>
      <w:textAlignment w:val="auto"/>
      <w:outlineLvl w:val="6"/>
    </w:pPr>
    <w:rPr>
      <w:b/>
      <w:kern w:val="2"/>
      <w:szCs w:val="24"/>
    </w:rPr>
  </w:style>
  <w:style w:type="paragraph" w:styleId="10">
    <w:name w:val="heading 8"/>
    <w:basedOn w:val="1"/>
    <w:next w:val="1"/>
    <w:link w:val="59"/>
    <w:qFormat/>
    <w:uiPriority w:val="0"/>
    <w:pPr>
      <w:keepNext/>
      <w:keepLines/>
      <w:numPr>
        <w:ilvl w:val="7"/>
        <w:numId w:val="1"/>
      </w:numPr>
      <w:adjustRightInd/>
      <w:spacing w:before="240" w:after="64" w:line="320" w:lineRule="auto"/>
      <w:textAlignment w:val="auto"/>
      <w:outlineLvl w:val="7"/>
    </w:pPr>
    <w:rPr>
      <w:rFonts w:ascii="Arial" w:hAnsi="Arial" w:eastAsia="黑体"/>
      <w:bCs/>
      <w:kern w:val="2"/>
      <w:szCs w:val="24"/>
    </w:rPr>
  </w:style>
  <w:style w:type="paragraph" w:styleId="11">
    <w:name w:val="heading 9"/>
    <w:basedOn w:val="1"/>
    <w:next w:val="1"/>
    <w:link w:val="60"/>
    <w:qFormat/>
    <w:uiPriority w:val="0"/>
    <w:pPr>
      <w:keepNext/>
      <w:keepLines/>
      <w:numPr>
        <w:ilvl w:val="8"/>
        <w:numId w:val="1"/>
      </w:numPr>
      <w:adjustRightInd/>
      <w:spacing w:before="240" w:after="64" w:line="320" w:lineRule="auto"/>
      <w:textAlignment w:val="auto"/>
      <w:outlineLvl w:val="8"/>
    </w:pPr>
    <w:rPr>
      <w:rFonts w:ascii="Arial" w:hAnsi="Arial" w:eastAsia="黑体"/>
      <w:bCs/>
      <w:kern w:val="2"/>
      <w:szCs w:val="21"/>
    </w:rPr>
  </w:style>
  <w:style w:type="character" w:default="1" w:styleId="48">
    <w:name w:val="Default Paragraph Font"/>
    <w:semiHidden/>
    <w:unhideWhenUsed/>
    <w:qFormat/>
    <w:uiPriority w:val="1"/>
  </w:style>
  <w:style w:type="table" w:default="1" w:styleId="46">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ind w:firstLine="420"/>
    </w:pPr>
  </w:style>
  <w:style w:type="paragraph" w:styleId="12">
    <w:name w:val="toc 7"/>
    <w:basedOn w:val="1"/>
    <w:next w:val="1"/>
    <w:qFormat/>
    <w:uiPriority w:val="39"/>
    <w:pPr>
      <w:ind w:left="2520" w:leftChars="1200"/>
    </w:pPr>
  </w:style>
  <w:style w:type="paragraph" w:styleId="13">
    <w:name w:val="caption"/>
    <w:basedOn w:val="1"/>
    <w:next w:val="1"/>
    <w:link w:val="61"/>
    <w:qFormat/>
    <w:uiPriority w:val="0"/>
    <w:pPr>
      <w:adjustRightInd/>
      <w:spacing w:line="240" w:lineRule="auto"/>
      <w:jc w:val="center"/>
      <w:textAlignment w:val="auto"/>
    </w:pPr>
    <w:rPr>
      <w:rFonts w:cs="Arial"/>
      <w:kern w:val="2"/>
    </w:rPr>
  </w:style>
  <w:style w:type="paragraph" w:styleId="14">
    <w:name w:val="Document Map"/>
    <w:basedOn w:val="1"/>
    <w:link w:val="62"/>
    <w:qFormat/>
    <w:uiPriority w:val="0"/>
    <w:rPr>
      <w:rFonts w:ascii="宋体"/>
      <w:sz w:val="18"/>
      <w:szCs w:val="18"/>
    </w:rPr>
  </w:style>
  <w:style w:type="paragraph" w:styleId="15">
    <w:name w:val="annotation text"/>
    <w:basedOn w:val="1"/>
    <w:link w:val="63"/>
    <w:qFormat/>
    <w:uiPriority w:val="0"/>
    <w:pPr>
      <w:jc w:val="left"/>
    </w:pPr>
  </w:style>
  <w:style w:type="paragraph" w:styleId="16">
    <w:name w:val="Salutation"/>
    <w:basedOn w:val="1"/>
    <w:next w:val="1"/>
    <w:link w:val="64"/>
    <w:qFormat/>
    <w:uiPriority w:val="0"/>
    <w:pPr>
      <w:adjustRightInd/>
      <w:spacing w:line="240" w:lineRule="auto"/>
      <w:textAlignment w:val="auto"/>
    </w:pPr>
    <w:rPr>
      <w:b/>
      <w:bCs/>
      <w:kern w:val="2"/>
      <w:sz w:val="32"/>
      <w:szCs w:val="32"/>
    </w:rPr>
  </w:style>
  <w:style w:type="paragraph" w:styleId="17">
    <w:name w:val="Body Text 3"/>
    <w:basedOn w:val="1"/>
    <w:qFormat/>
    <w:uiPriority w:val="0"/>
    <w:pPr>
      <w:adjustRightInd/>
      <w:spacing w:line="240" w:lineRule="auto"/>
      <w:jc w:val="left"/>
      <w:textAlignment w:val="auto"/>
    </w:pPr>
    <w:rPr>
      <w:rFonts w:ascii="Arial" w:hAnsi="Arial" w:cs="Arial"/>
      <w:bCs/>
      <w:kern w:val="2"/>
      <w:sz w:val="21"/>
      <w:szCs w:val="24"/>
    </w:rPr>
  </w:style>
  <w:style w:type="paragraph" w:styleId="18">
    <w:name w:val="Body Text"/>
    <w:basedOn w:val="1"/>
    <w:qFormat/>
    <w:uiPriority w:val="0"/>
    <w:rPr>
      <w:b/>
      <w:sz w:val="18"/>
    </w:rPr>
  </w:style>
  <w:style w:type="paragraph" w:styleId="19">
    <w:name w:val="Body Text Indent"/>
    <w:basedOn w:val="1"/>
    <w:qFormat/>
    <w:uiPriority w:val="0"/>
    <w:pPr>
      <w:spacing w:line="302" w:lineRule="auto"/>
      <w:ind w:firstLine="567"/>
    </w:pPr>
    <w:rPr>
      <w:sz w:val="28"/>
    </w:rPr>
  </w:style>
  <w:style w:type="paragraph" w:styleId="20">
    <w:name w:val="toc 5"/>
    <w:basedOn w:val="1"/>
    <w:next w:val="1"/>
    <w:qFormat/>
    <w:uiPriority w:val="39"/>
    <w:pPr>
      <w:ind w:left="1680" w:leftChars="800"/>
    </w:pPr>
  </w:style>
  <w:style w:type="paragraph" w:styleId="21">
    <w:name w:val="toc 3"/>
    <w:basedOn w:val="1"/>
    <w:next w:val="1"/>
    <w:qFormat/>
    <w:uiPriority w:val="39"/>
    <w:pPr>
      <w:ind w:left="200" w:leftChars="200"/>
    </w:pPr>
  </w:style>
  <w:style w:type="paragraph" w:styleId="22">
    <w:name w:val="Plain Text"/>
    <w:basedOn w:val="1"/>
    <w:qFormat/>
    <w:uiPriority w:val="0"/>
    <w:pPr>
      <w:adjustRightInd/>
      <w:spacing w:line="240" w:lineRule="auto"/>
      <w:textAlignment w:val="auto"/>
    </w:pPr>
    <w:rPr>
      <w:rFonts w:ascii="宋体" w:hAnsi="Courier New"/>
      <w:kern w:val="2"/>
      <w:sz w:val="21"/>
    </w:rPr>
  </w:style>
  <w:style w:type="paragraph" w:styleId="23">
    <w:name w:val="List Number 4"/>
    <w:basedOn w:val="1"/>
    <w:qFormat/>
    <w:uiPriority w:val="0"/>
    <w:pPr>
      <w:numPr>
        <w:ilvl w:val="0"/>
        <w:numId w:val="2"/>
      </w:numPr>
      <w:spacing w:line="360" w:lineRule="auto"/>
      <w:ind w:firstLine="200" w:firstLineChars="200"/>
    </w:pPr>
  </w:style>
  <w:style w:type="paragraph" w:styleId="24">
    <w:name w:val="toc 8"/>
    <w:basedOn w:val="1"/>
    <w:next w:val="1"/>
    <w:qFormat/>
    <w:uiPriority w:val="39"/>
    <w:pPr>
      <w:ind w:left="2940" w:leftChars="1400"/>
    </w:pPr>
  </w:style>
  <w:style w:type="paragraph" w:styleId="25">
    <w:name w:val="index 3"/>
    <w:basedOn w:val="1"/>
    <w:next w:val="1"/>
    <w:qFormat/>
    <w:uiPriority w:val="0"/>
    <w:pPr>
      <w:adjustRightInd/>
      <w:spacing w:line="240" w:lineRule="auto"/>
      <w:ind w:left="400" w:leftChars="400"/>
      <w:textAlignment w:val="auto"/>
    </w:pPr>
    <w:rPr>
      <w:b/>
      <w:kern w:val="2"/>
      <w:sz w:val="21"/>
      <w:szCs w:val="24"/>
    </w:rPr>
  </w:style>
  <w:style w:type="paragraph" w:styleId="26">
    <w:name w:val="Date"/>
    <w:basedOn w:val="1"/>
    <w:next w:val="1"/>
    <w:qFormat/>
    <w:uiPriority w:val="0"/>
    <w:pPr>
      <w:jc w:val="right"/>
    </w:pPr>
    <w:rPr>
      <w:sz w:val="30"/>
    </w:rPr>
  </w:style>
  <w:style w:type="paragraph" w:styleId="27">
    <w:name w:val="Body Text Indent 2"/>
    <w:basedOn w:val="1"/>
    <w:qFormat/>
    <w:uiPriority w:val="0"/>
    <w:pPr>
      <w:spacing w:line="302" w:lineRule="auto"/>
      <w:ind w:firstLine="540"/>
    </w:pPr>
    <w:rPr>
      <w:sz w:val="28"/>
    </w:rPr>
  </w:style>
  <w:style w:type="paragraph" w:styleId="28">
    <w:name w:val="Balloon Text"/>
    <w:basedOn w:val="1"/>
    <w:link w:val="65"/>
    <w:semiHidden/>
    <w:qFormat/>
    <w:uiPriority w:val="0"/>
    <w:rPr>
      <w:sz w:val="18"/>
      <w:szCs w:val="18"/>
    </w:rPr>
  </w:style>
  <w:style w:type="paragraph" w:styleId="29">
    <w:name w:val="footer"/>
    <w:basedOn w:val="1"/>
    <w:link w:val="66"/>
    <w:qFormat/>
    <w:uiPriority w:val="0"/>
    <w:pPr>
      <w:tabs>
        <w:tab w:val="center" w:pos="4153"/>
        <w:tab w:val="right" w:pos="8306"/>
      </w:tabs>
      <w:spacing w:line="240" w:lineRule="atLeast"/>
      <w:jc w:val="left"/>
    </w:pPr>
    <w:rPr>
      <w:sz w:val="18"/>
    </w:rPr>
  </w:style>
  <w:style w:type="paragraph" w:styleId="30">
    <w:name w:val="header"/>
    <w:basedOn w:val="1"/>
    <w:link w:val="67"/>
    <w:qFormat/>
    <w:uiPriority w:val="99"/>
    <w:pPr>
      <w:pBdr>
        <w:bottom w:val="single" w:color="auto" w:sz="6" w:space="1"/>
      </w:pBdr>
      <w:tabs>
        <w:tab w:val="center" w:pos="4153"/>
        <w:tab w:val="right" w:pos="8306"/>
      </w:tabs>
      <w:snapToGrid w:val="0"/>
      <w:spacing w:line="240" w:lineRule="atLeast"/>
      <w:jc w:val="center"/>
    </w:pPr>
    <w:rPr>
      <w:sz w:val="18"/>
    </w:rPr>
  </w:style>
  <w:style w:type="paragraph" w:styleId="31">
    <w:name w:val="Signature"/>
    <w:basedOn w:val="1"/>
    <w:link w:val="68"/>
    <w:qFormat/>
    <w:uiPriority w:val="0"/>
    <w:pPr>
      <w:adjustRightInd/>
      <w:spacing w:line="240" w:lineRule="auto"/>
      <w:ind w:left="100" w:leftChars="2100"/>
      <w:textAlignment w:val="auto"/>
    </w:pPr>
    <w:rPr>
      <w:kern w:val="2"/>
      <w:sz w:val="21"/>
      <w:szCs w:val="24"/>
    </w:rPr>
  </w:style>
  <w:style w:type="paragraph" w:styleId="32">
    <w:name w:val="toc 1"/>
    <w:basedOn w:val="1"/>
    <w:next w:val="1"/>
    <w:qFormat/>
    <w:uiPriority w:val="39"/>
    <w:pPr>
      <w:snapToGrid w:val="0"/>
      <w:spacing w:line="360" w:lineRule="auto"/>
      <w:ind w:left="200" w:hanging="200" w:hangingChars="200"/>
      <w:outlineLvl w:val="0"/>
    </w:pPr>
    <w:rPr>
      <w:bCs/>
    </w:rPr>
  </w:style>
  <w:style w:type="paragraph" w:styleId="33">
    <w:name w:val="toc 4"/>
    <w:basedOn w:val="1"/>
    <w:next w:val="1"/>
    <w:qFormat/>
    <w:uiPriority w:val="39"/>
    <w:pPr>
      <w:ind w:left="1260" w:leftChars="600"/>
    </w:pPr>
  </w:style>
  <w:style w:type="paragraph" w:styleId="34">
    <w:name w:val="toc 6"/>
    <w:basedOn w:val="1"/>
    <w:next w:val="1"/>
    <w:qFormat/>
    <w:uiPriority w:val="39"/>
    <w:pPr>
      <w:ind w:left="2100" w:leftChars="1000"/>
    </w:pPr>
  </w:style>
  <w:style w:type="paragraph" w:styleId="35">
    <w:name w:val="Body Text Indent 3"/>
    <w:basedOn w:val="1"/>
    <w:link w:val="69"/>
    <w:qFormat/>
    <w:uiPriority w:val="0"/>
    <w:pPr>
      <w:adjustRightInd/>
      <w:spacing w:line="240" w:lineRule="auto"/>
      <w:ind w:firstLine="360"/>
      <w:textAlignment w:val="auto"/>
    </w:pPr>
    <w:rPr>
      <w:kern w:val="2"/>
    </w:rPr>
  </w:style>
  <w:style w:type="paragraph" w:styleId="36">
    <w:name w:val="table of figures"/>
    <w:basedOn w:val="1"/>
    <w:next w:val="1"/>
    <w:qFormat/>
    <w:uiPriority w:val="99"/>
    <w:pPr>
      <w:spacing w:line="360" w:lineRule="auto"/>
      <w:ind w:left="200" w:hanging="200" w:hangingChars="200"/>
    </w:pPr>
  </w:style>
  <w:style w:type="paragraph" w:styleId="37">
    <w:name w:val="toc 2"/>
    <w:basedOn w:val="1"/>
    <w:next w:val="1"/>
    <w:qFormat/>
    <w:uiPriority w:val="39"/>
    <w:pPr>
      <w:spacing w:line="360" w:lineRule="auto"/>
      <w:ind w:left="300" w:leftChars="100" w:hanging="200" w:hangingChars="200"/>
      <w:outlineLvl w:val="0"/>
    </w:pPr>
    <w:rPr>
      <w:szCs w:val="24"/>
    </w:rPr>
  </w:style>
  <w:style w:type="paragraph" w:styleId="38">
    <w:name w:val="toc 9"/>
    <w:basedOn w:val="1"/>
    <w:next w:val="1"/>
    <w:qFormat/>
    <w:uiPriority w:val="39"/>
    <w:pPr>
      <w:ind w:left="3360" w:leftChars="1600"/>
    </w:pPr>
  </w:style>
  <w:style w:type="paragraph" w:styleId="39">
    <w:name w:val="Body Text 2"/>
    <w:basedOn w:val="1"/>
    <w:link w:val="70"/>
    <w:qFormat/>
    <w:uiPriority w:val="0"/>
    <w:pPr>
      <w:spacing w:line="360" w:lineRule="auto"/>
    </w:pPr>
  </w:style>
  <w:style w:type="paragraph" w:styleId="40">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jc w:val="left"/>
      <w:textAlignment w:val="auto"/>
    </w:pPr>
    <w:rPr>
      <w:rFonts w:ascii="宋体" w:hAnsi="宋体" w:cs="宋体"/>
      <w:color w:val="000000"/>
      <w:szCs w:val="24"/>
    </w:rPr>
  </w:style>
  <w:style w:type="paragraph" w:styleId="41">
    <w:name w:val="Normal (Web)"/>
    <w:basedOn w:val="1"/>
    <w:unhideWhenUsed/>
    <w:qFormat/>
    <w:uiPriority w:val="99"/>
    <w:pPr>
      <w:widowControl/>
      <w:adjustRightInd/>
      <w:spacing w:before="100" w:beforeAutospacing="1" w:after="100" w:afterAutospacing="1" w:line="240" w:lineRule="auto"/>
      <w:jc w:val="left"/>
      <w:textAlignment w:val="auto"/>
    </w:pPr>
    <w:rPr>
      <w:rFonts w:ascii="宋体" w:hAnsi="宋体" w:cs="宋体"/>
      <w:szCs w:val="24"/>
    </w:rPr>
  </w:style>
  <w:style w:type="paragraph" w:styleId="42">
    <w:name w:val="index 1"/>
    <w:basedOn w:val="1"/>
    <w:next w:val="1"/>
    <w:qFormat/>
    <w:uiPriority w:val="0"/>
    <w:pPr>
      <w:adjustRightInd/>
      <w:spacing w:line="240" w:lineRule="auto"/>
      <w:textAlignment w:val="auto"/>
    </w:pPr>
    <w:rPr>
      <w:b/>
      <w:kern w:val="2"/>
      <w:sz w:val="21"/>
      <w:szCs w:val="24"/>
    </w:rPr>
  </w:style>
  <w:style w:type="paragraph" w:styleId="43">
    <w:name w:val="index 2"/>
    <w:basedOn w:val="1"/>
    <w:next w:val="1"/>
    <w:qFormat/>
    <w:uiPriority w:val="0"/>
    <w:pPr>
      <w:adjustRightInd/>
      <w:spacing w:line="240" w:lineRule="auto"/>
      <w:ind w:left="200" w:leftChars="200"/>
      <w:textAlignment w:val="auto"/>
    </w:pPr>
    <w:rPr>
      <w:b/>
      <w:kern w:val="2"/>
      <w:sz w:val="21"/>
      <w:szCs w:val="24"/>
    </w:rPr>
  </w:style>
  <w:style w:type="paragraph" w:styleId="44">
    <w:name w:val="Title"/>
    <w:basedOn w:val="1"/>
    <w:link w:val="71"/>
    <w:qFormat/>
    <w:uiPriority w:val="0"/>
    <w:pPr>
      <w:widowControl/>
      <w:adjustRightInd/>
      <w:spacing w:after="60" w:line="240" w:lineRule="auto"/>
      <w:jc w:val="center"/>
      <w:textAlignment w:val="auto"/>
    </w:pPr>
    <w:rPr>
      <w:rFonts w:eastAsia="楷体_GB2312"/>
      <w:b/>
      <w:color w:val="000080"/>
      <w:spacing w:val="20"/>
      <w:kern w:val="2"/>
      <w:sz w:val="32"/>
    </w:rPr>
  </w:style>
  <w:style w:type="paragraph" w:styleId="45">
    <w:name w:val="annotation subject"/>
    <w:basedOn w:val="15"/>
    <w:next w:val="15"/>
    <w:link w:val="72"/>
    <w:qFormat/>
    <w:uiPriority w:val="0"/>
    <w:rPr>
      <w:b/>
      <w:bCs/>
    </w:rPr>
  </w:style>
  <w:style w:type="table" w:styleId="47">
    <w:name w:val="Table Grid"/>
    <w:basedOn w:val="46"/>
    <w:qFormat/>
    <w:uiPriority w:val="0"/>
    <w:pPr>
      <w:widowControl w:val="0"/>
      <w:adjustRightInd w:val="0"/>
      <w:spacing w:line="312" w:lineRule="atLeast"/>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9">
    <w:name w:val="page number"/>
    <w:basedOn w:val="48"/>
    <w:qFormat/>
    <w:uiPriority w:val="0"/>
  </w:style>
  <w:style w:type="character" w:styleId="50">
    <w:name w:val="FollowedHyperlink"/>
    <w:basedOn w:val="48"/>
    <w:qFormat/>
    <w:uiPriority w:val="0"/>
    <w:rPr>
      <w:color w:val="800080"/>
      <w:u w:val="single"/>
    </w:rPr>
  </w:style>
  <w:style w:type="character" w:styleId="51">
    <w:name w:val="Hyperlink"/>
    <w:basedOn w:val="48"/>
    <w:qFormat/>
    <w:uiPriority w:val="99"/>
    <w:rPr>
      <w:color w:val="0000FF"/>
      <w:u w:val="single"/>
    </w:rPr>
  </w:style>
  <w:style w:type="character" w:styleId="52">
    <w:name w:val="annotation reference"/>
    <w:basedOn w:val="48"/>
    <w:qFormat/>
    <w:uiPriority w:val="0"/>
    <w:rPr>
      <w:sz w:val="21"/>
      <w:szCs w:val="21"/>
    </w:rPr>
  </w:style>
  <w:style w:type="character" w:customStyle="1" w:styleId="53">
    <w:name w:val="标题 2 字符"/>
    <w:basedOn w:val="48"/>
    <w:link w:val="3"/>
    <w:qFormat/>
    <w:uiPriority w:val="0"/>
    <w:rPr>
      <w:sz w:val="24"/>
    </w:rPr>
  </w:style>
  <w:style w:type="character" w:customStyle="1" w:styleId="54">
    <w:name w:val="标题 3 字符"/>
    <w:basedOn w:val="48"/>
    <w:link w:val="5"/>
    <w:qFormat/>
    <w:uiPriority w:val="0"/>
    <w:rPr>
      <w:sz w:val="24"/>
    </w:rPr>
  </w:style>
  <w:style w:type="character" w:customStyle="1" w:styleId="55">
    <w:name w:val="标题 4 字符"/>
    <w:basedOn w:val="48"/>
    <w:link w:val="6"/>
    <w:qFormat/>
    <w:uiPriority w:val="0"/>
    <w:rPr>
      <w:sz w:val="24"/>
    </w:rPr>
  </w:style>
  <w:style w:type="character" w:customStyle="1" w:styleId="56">
    <w:name w:val="标题 5 字符"/>
    <w:basedOn w:val="48"/>
    <w:link w:val="7"/>
    <w:qFormat/>
    <w:uiPriority w:val="0"/>
    <w:rPr>
      <w:sz w:val="24"/>
    </w:rPr>
  </w:style>
  <w:style w:type="character" w:customStyle="1" w:styleId="57">
    <w:name w:val="标题 6 字符"/>
    <w:basedOn w:val="48"/>
    <w:link w:val="8"/>
    <w:qFormat/>
    <w:uiPriority w:val="0"/>
    <w:rPr>
      <w:rFonts w:ascii="Arial" w:hAnsi="Arial" w:eastAsia="黑体"/>
      <w:sz w:val="24"/>
      <w:szCs w:val="24"/>
    </w:rPr>
  </w:style>
  <w:style w:type="character" w:customStyle="1" w:styleId="58">
    <w:name w:val="标题 7 字符"/>
    <w:basedOn w:val="48"/>
    <w:link w:val="9"/>
    <w:qFormat/>
    <w:uiPriority w:val="0"/>
    <w:rPr>
      <w:b/>
      <w:kern w:val="2"/>
      <w:sz w:val="24"/>
      <w:szCs w:val="24"/>
    </w:rPr>
  </w:style>
  <w:style w:type="character" w:customStyle="1" w:styleId="59">
    <w:name w:val="标题 8 字符"/>
    <w:basedOn w:val="48"/>
    <w:link w:val="10"/>
    <w:qFormat/>
    <w:uiPriority w:val="0"/>
    <w:rPr>
      <w:rFonts w:ascii="Arial" w:hAnsi="Arial" w:eastAsia="黑体"/>
      <w:bCs/>
      <w:kern w:val="2"/>
      <w:sz w:val="24"/>
      <w:szCs w:val="24"/>
    </w:rPr>
  </w:style>
  <w:style w:type="character" w:customStyle="1" w:styleId="60">
    <w:name w:val="标题 9 字符"/>
    <w:basedOn w:val="48"/>
    <w:link w:val="11"/>
    <w:qFormat/>
    <w:uiPriority w:val="0"/>
    <w:rPr>
      <w:rFonts w:ascii="Arial" w:hAnsi="Arial" w:eastAsia="黑体"/>
      <w:bCs/>
      <w:kern w:val="2"/>
      <w:sz w:val="24"/>
      <w:szCs w:val="21"/>
    </w:rPr>
  </w:style>
  <w:style w:type="character" w:customStyle="1" w:styleId="61">
    <w:name w:val="题注 字符"/>
    <w:basedOn w:val="48"/>
    <w:link w:val="13"/>
    <w:qFormat/>
    <w:uiPriority w:val="0"/>
    <w:rPr>
      <w:rFonts w:cs="Arial"/>
      <w:kern w:val="2"/>
      <w:sz w:val="24"/>
    </w:rPr>
  </w:style>
  <w:style w:type="character" w:customStyle="1" w:styleId="62">
    <w:name w:val="文档结构图 字符"/>
    <w:basedOn w:val="48"/>
    <w:link w:val="14"/>
    <w:qFormat/>
    <w:uiPriority w:val="0"/>
    <w:rPr>
      <w:rFonts w:ascii="宋体"/>
      <w:sz w:val="18"/>
      <w:szCs w:val="18"/>
    </w:rPr>
  </w:style>
  <w:style w:type="character" w:customStyle="1" w:styleId="63">
    <w:name w:val="批注文字 字符"/>
    <w:basedOn w:val="48"/>
    <w:link w:val="15"/>
    <w:qFormat/>
    <w:uiPriority w:val="0"/>
    <w:rPr>
      <w:sz w:val="24"/>
    </w:rPr>
  </w:style>
  <w:style w:type="character" w:customStyle="1" w:styleId="64">
    <w:name w:val="称呼 字符"/>
    <w:basedOn w:val="48"/>
    <w:link w:val="16"/>
    <w:qFormat/>
    <w:uiPriority w:val="0"/>
    <w:rPr>
      <w:b/>
      <w:bCs/>
      <w:kern w:val="2"/>
      <w:sz w:val="32"/>
      <w:szCs w:val="32"/>
    </w:rPr>
  </w:style>
  <w:style w:type="character" w:customStyle="1" w:styleId="65">
    <w:name w:val="批注框文本 字符"/>
    <w:basedOn w:val="48"/>
    <w:link w:val="28"/>
    <w:qFormat/>
    <w:uiPriority w:val="0"/>
    <w:rPr>
      <w:sz w:val="18"/>
      <w:szCs w:val="18"/>
    </w:rPr>
  </w:style>
  <w:style w:type="character" w:customStyle="1" w:styleId="66">
    <w:name w:val="页脚 字符"/>
    <w:basedOn w:val="48"/>
    <w:link w:val="29"/>
    <w:qFormat/>
    <w:uiPriority w:val="0"/>
    <w:rPr>
      <w:sz w:val="18"/>
    </w:rPr>
  </w:style>
  <w:style w:type="character" w:customStyle="1" w:styleId="67">
    <w:name w:val="页眉 字符"/>
    <w:basedOn w:val="48"/>
    <w:link w:val="30"/>
    <w:qFormat/>
    <w:uiPriority w:val="99"/>
    <w:rPr>
      <w:sz w:val="18"/>
    </w:rPr>
  </w:style>
  <w:style w:type="character" w:customStyle="1" w:styleId="68">
    <w:name w:val="签名 字符"/>
    <w:basedOn w:val="48"/>
    <w:link w:val="31"/>
    <w:qFormat/>
    <w:uiPriority w:val="0"/>
    <w:rPr>
      <w:kern w:val="2"/>
      <w:sz w:val="21"/>
      <w:szCs w:val="24"/>
    </w:rPr>
  </w:style>
  <w:style w:type="character" w:customStyle="1" w:styleId="69">
    <w:name w:val="正文文本缩进 3 字符"/>
    <w:basedOn w:val="48"/>
    <w:link w:val="35"/>
    <w:qFormat/>
    <w:uiPriority w:val="0"/>
    <w:rPr>
      <w:kern w:val="2"/>
      <w:sz w:val="24"/>
    </w:rPr>
  </w:style>
  <w:style w:type="character" w:customStyle="1" w:styleId="70">
    <w:name w:val="正文文本 2 字符"/>
    <w:basedOn w:val="48"/>
    <w:link w:val="39"/>
    <w:qFormat/>
    <w:uiPriority w:val="0"/>
    <w:rPr>
      <w:sz w:val="24"/>
    </w:rPr>
  </w:style>
  <w:style w:type="character" w:customStyle="1" w:styleId="71">
    <w:name w:val="标题 字符"/>
    <w:basedOn w:val="48"/>
    <w:link w:val="44"/>
    <w:qFormat/>
    <w:uiPriority w:val="0"/>
    <w:rPr>
      <w:rFonts w:eastAsia="楷体_GB2312"/>
      <w:b/>
      <w:color w:val="000080"/>
      <w:spacing w:val="20"/>
      <w:kern w:val="2"/>
      <w:sz w:val="32"/>
    </w:rPr>
  </w:style>
  <w:style w:type="character" w:customStyle="1" w:styleId="72">
    <w:name w:val="批注主题 字符"/>
    <w:basedOn w:val="63"/>
    <w:link w:val="45"/>
    <w:qFormat/>
    <w:uiPriority w:val="0"/>
    <w:rPr>
      <w:b/>
      <w:bCs/>
      <w:sz w:val="24"/>
    </w:rPr>
  </w:style>
  <w:style w:type="character" w:customStyle="1" w:styleId="73">
    <w:name w:val="标题 1 Char"/>
    <w:basedOn w:val="48"/>
    <w:qFormat/>
    <w:uiPriority w:val="0"/>
    <w:rPr>
      <w:rFonts w:eastAsia="黑体"/>
      <w:kern w:val="44"/>
      <w:sz w:val="24"/>
      <w:lang w:val="en-US" w:eastAsia="zh-CN" w:bidi="ar-SA"/>
    </w:rPr>
  </w:style>
  <w:style w:type="paragraph" w:customStyle="1" w:styleId="74">
    <w:name w:val="样式1"/>
    <w:basedOn w:val="29"/>
    <w:qFormat/>
    <w:uiPriority w:val="0"/>
    <w:pPr>
      <w:wordWrap w:val="0"/>
      <w:jc w:val="both"/>
    </w:pPr>
    <w:rPr>
      <w:rFonts w:ascii="宋体"/>
      <w:spacing w:val="5"/>
      <w:sz w:val="24"/>
    </w:rPr>
  </w:style>
  <w:style w:type="paragraph" w:customStyle="1" w:styleId="75">
    <w:name w:val="标题 1 + 居中"/>
    <w:basedOn w:val="2"/>
    <w:qFormat/>
    <w:uiPriority w:val="0"/>
    <w:pPr>
      <w:jc w:val="center"/>
    </w:pPr>
    <w:rPr>
      <w:szCs w:val="24"/>
    </w:rPr>
  </w:style>
  <w:style w:type="character" w:customStyle="1" w:styleId="76">
    <w:name w:val="标题 1 Char1"/>
    <w:basedOn w:val="48"/>
    <w:qFormat/>
    <w:uiPriority w:val="0"/>
    <w:rPr>
      <w:rFonts w:eastAsia="黑体"/>
      <w:kern w:val="44"/>
      <w:sz w:val="24"/>
      <w:lang w:val="en-US" w:eastAsia="zh-CN" w:bidi="ar-SA"/>
    </w:rPr>
  </w:style>
  <w:style w:type="character" w:customStyle="1" w:styleId="77">
    <w:name w:val="标题 1 + 居中 Char"/>
    <w:basedOn w:val="76"/>
    <w:qFormat/>
    <w:uiPriority w:val="0"/>
    <w:rPr>
      <w:rFonts w:eastAsia="黑体"/>
      <w:kern w:val="44"/>
      <w:sz w:val="24"/>
      <w:szCs w:val="24"/>
      <w:lang w:val="en-US" w:eastAsia="zh-CN" w:bidi="ar-SA"/>
    </w:rPr>
  </w:style>
  <w:style w:type="paragraph" w:customStyle="1" w:styleId="78">
    <w:name w:val="编号"/>
    <w:basedOn w:val="4"/>
    <w:qFormat/>
    <w:uiPriority w:val="0"/>
    <w:pPr>
      <w:numPr>
        <w:ilvl w:val="0"/>
        <w:numId w:val="3"/>
      </w:numPr>
      <w:suppressAutoHyphens/>
      <w:snapToGrid w:val="0"/>
      <w:spacing w:line="360" w:lineRule="auto"/>
      <w:textAlignment w:val="center"/>
    </w:pPr>
    <w:rPr>
      <w:szCs w:val="24"/>
    </w:rPr>
  </w:style>
  <w:style w:type="paragraph" w:customStyle="1" w:styleId="79">
    <w:name w:val="Char"/>
    <w:basedOn w:val="1"/>
    <w:qFormat/>
    <w:uiPriority w:val="0"/>
    <w:pPr>
      <w:adjustRightInd/>
      <w:spacing w:after="160" w:line="240" w:lineRule="exact"/>
      <w:textAlignment w:val="auto"/>
    </w:pPr>
    <w:rPr>
      <w:rFonts w:ascii="Verdana" w:hAnsi="Verdana" w:cs="Verdana"/>
      <w:kern w:val="2"/>
      <w:sz w:val="20"/>
      <w:lang w:eastAsia="en-US"/>
    </w:rPr>
  </w:style>
  <w:style w:type="paragraph" w:customStyle="1" w:styleId="80">
    <w:name w:val="Char Char Char Char Char Char Char Char Char Char Char Char"/>
    <w:basedOn w:val="1"/>
    <w:qFormat/>
    <w:uiPriority w:val="0"/>
    <w:pPr>
      <w:adjustRightInd/>
      <w:spacing w:line="240" w:lineRule="auto"/>
      <w:textAlignment w:val="auto"/>
    </w:pPr>
    <w:rPr>
      <w:rFonts w:ascii="Tahoma" w:hAnsi="Tahoma"/>
      <w:kern w:val="2"/>
    </w:rPr>
  </w:style>
  <w:style w:type="paragraph" w:customStyle="1" w:styleId="81">
    <w:name w:val="Char Char1 Char"/>
    <w:basedOn w:val="1"/>
    <w:qFormat/>
    <w:uiPriority w:val="0"/>
    <w:pPr>
      <w:adjustRightInd/>
      <w:spacing w:line="240" w:lineRule="auto"/>
      <w:textAlignment w:val="auto"/>
    </w:pPr>
    <w:rPr>
      <w:kern w:val="2"/>
      <w:sz w:val="21"/>
      <w:szCs w:val="24"/>
    </w:rPr>
  </w:style>
  <w:style w:type="paragraph" w:customStyle="1" w:styleId="82">
    <w:name w:val="表目录1"/>
    <w:basedOn w:val="1"/>
    <w:qFormat/>
    <w:uiPriority w:val="0"/>
    <w:pPr>
      <w:adjustRightInd/>
      <w:spacing w:line="360" w:lineRule="auto"/>
      <w:jc w:val="center"/>
      <w:textAlignment w:val="auto"/>
    </w:pPr>
    <w:rPr>
      <w:rFonts w:ascii="Arial" w:hAnsi="Arial"/>
      <w:bCs/>
      <w:kern w:val="2"/>
      <w:sz w:val="21"/>
      <w:szCs w:val="24"/>
      <w:lang w:val="sv-SE"/>
    </w:rPr>
  </w:style>
  <w:style w:type="paragraph" w:customStyle="1" w:styleId="83">
    <w:name w:val="段"/>
    <w:basedOn w:val="1"/>
    <w:link w:val="84"/>
    <w:qFormat/>
    <w:uiPriority w:val="0"/>
    <w:pPr>
      <w:adjustRightInd/>
      <w:spacing w:line="240" w:lineRule="auto"/>
      <w:ind w:firstLine="420" w:firstLineChars="200"/>
      <w:textAlignment w:val="auto"/>
    </w:pPr>
    <w:rPr>
      <w:kern w:val="2"/>
      <w:sz w:val="21"/>
    </w:rPr>
  </w:style>
  <w:style w:type="character" w:customStyle="1" w:styleId="84">
    <w:name w:val="段 Char"/>
    <w:link w:val="83"/>
    <w:qFormat/>
    <w:uiPriority w:val="0"/>
    <w:rPr>
      <w:rFonts w:cs="宋体"/>
      <w:kern w:val="2"/>
      <w:sz w:val="21"/>
    </w:rPr>
  </w:style>
  <w:style w:type="character" w:customStyle="1" w:styleId="85">
    <w:name w:val="MTEquationSection"/>
    <w:basedOn w:val="48"/>
    <w:qFormat/>
    <w:uiPriority w:val="0"/>
    <w:rPr>
      <w:vanish/>
      <w:color w:val="FF0000"/>
      <w:sz w:val="32"/>
      <w:szCs w:val="32"/>
    </w:rPr>
  </w:style>
  <w:style w:type="paragraph" w:customStyle="1" w:styleId="86">
    <w:name w:val="MTDisplayEquation"/>
    <w:basedOn w:val="1"/>
    <w:next w:val="1"/>
    <w:link w:val="87"/>
    <w:qFormat/>
    <w:uiPriority w:val="0"/>
    <w:pPr>
      <w:tabs>
        <w:tab w:val="center" w:pos="4160"/>
        <w:tab w:val="right" w:pos="8300"/>
      </w:tabs>
      <w:adjustRightInd/>
      <w:spacing w:line="240" w:lineRule="auto"/>
      <w:textAlignment w:val="auto"/>
      <w:outlineLvl w:val="1"/>
    </w:pPr>
    <w:rPr>
      <w:kern w:val="2"/>
      <w:szCs w:val="24"/>
    </w:rPr>
  </w:style>
  <w:style w:type="character" w:customStyle="1" w:styleId="87">
    <w:name w:val="MTDisplayEquation Char"/>
    <w:basedOn w:val="48"/>
    <w:link w:val="86"/>
    <w:qFormat/>
    <w:uiPriority w:val="0"/>
    <w:rPr>
      <w:kern w:val="2"/>
      <w:sz w:val="24"/>
      <w:szCs w:val="24"/>
    </w:rPr>
  </w:style>
  <w:style w:type="paragraph" w:customStyle="1" w:styleId="88">
    <w:name w:val="样式 标题 1 + 左侧:  0 厘米 悬挂缩进: 4.31 字符 段前: 6 磅 段后: 6 磅"/>
    <w:basedOn w:val="2"/>
    <w:qFormat/>
    <w:uiPriority w:val="0"/>
    <w:pPr>
      <w:numPr>
        <w:numId w:val="4"/>
      </w:numPr>
      <w:tabs>
        <w:tab w:val="left" w:pos="485"/>
      </w:tabs>
      <w:spacing w:before="120" w:beforeLines="100" w:after="120"/>
    </w:pPr>
    <w:rPr>
      <w:rFonts w:cs="宋体"/>
    </w:rPr>
  </w:style>
  <w:style w:type="paragraph" w:customStyle="1" w:styleId="89">
    <w:name w:val="图文字"/>
    <w:qFormat/>
    <w:uiPriority w:val="0"/>
    <w:pPr>
      <w:widowControl w:val="0"/>
    </w:pPr>
    <w:rPr>
      <w:rFonts w:ascii="Times New Roman" w:hAnsi="Times New Roman" w:eastAsia="宋体" w:cs="Times New Roman"/>
      <w:kern w:val="2"/>
      <w:sz w:val="21"/>
      <w:szCs w:val="24"/>
      <w:lang w:val="en-US" w:eastAsia="zh-CN" w:bidi="ar-SA"/>
    </w:rPr>
  </w:style>
  <w:style w:type="paragraph" w:customStyle="1" w:styleId="90">
    <w:name w:val="图表题、附录标示"/>
    <w:qFormat/>
    <w:uiPriority w:val="0"/>
    <w:pPr>
      <w:widowControl w:val="0"/>
      <w:spacing w:line="360" w:lineRule="auto"/>
      <w:jc w:val="center"/>
    </w:pPr>
    <w:rPr>
      <w:rFonts w:ascii="Arial" w:hAnsi="Arial" w:eastAsia="黑体" w:cs="Times New Roman"/>
      <w:kern w:val="2"/>
      <w:sz w:val="24"/>
      <w:szCs w:val="21"/>
      <w:lang w:val="en-US" w:eastAsia="zh-CN" w:bidi="ar-SA"/>
    </w:rPr>
  </w:style>
  <w:style w:type="paragraph" w:customStyle="1" w:styleId="91">
    <w:name w:val="表、示例、注"/>
    <w:qFormat/>
    <w:uiPriority w:val="0"/>
    <w:pPr>
      <w:widowControl w:val="0"/>
    </w:pPr>
    <w:rPr>
      <w:rFonts w:ascii="Times New Roman" w:hAnsi="Times New Roman" w:eastAsia="宋体" w:cs="Times New Roman"/>
      <w:kern w:val="2"/>
      <w:sz w:val="21"/>
      <w:szCs w:val="24"/>
      <w:lang w:val="en-US" w:eastAsia="zh-CN" w:bidi="ar-SA"/>
    </w:rPr>
  </w:style>
  <w:style w:type="paragraph" w:customStyle="1" w:styleId="92">
    <w:name w:val="Char Char1 Char1"/>
    <w:basedOn w:val="1"/>
    <w:qFormat/>
    <w:uiPriority w:val="0"/>
    <w:pPr>
      <w:adjustRightInd/>
      <w:spacing w:line="240" w:lineRule="auto"/>
      <w:textAlignment w:val="auto"/>
    </w:pPr>
    <w:rPr>
      <w:kern w:val="2"/>
      <w:sz w:val="21"/>
      <w:szCs w:val="24"/>
    </w:rPr>
  </w:style>
  <w:style w:type="table" w:customStyle="1" w:styleId="93">
    <w:name w:val="表格"/>
    <w:basedOn w:val="46"/>
    <w:qFormat/>
    <w:uiPriority w:val="0"/>
    <w:pPr>
      <w:widowControl w:val="0"/>
    </w:pPr>
    <w:rPr>
      <w:sz w:val="21"/>
      <w:szCs w:val="21"/>
    </w:rPr>
    <w:tblPr>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
    <w:trPr>
      <w:jc w:val="center"/>
    </w:trPr>
    <w:tcPr>
      <w:vAlign w:val="center"/>
    </w:tcPr>
  </w:style>
  <w:style w:type="paragraph" w:customStyle="1" w:styleId="94">
    <w:name w:val="Char Char3 Char Char"/>
    <w:basedOn w:val="1"/>
    <w:qFormat/>
    <w:uiPriority w:val="0"/>
    <w:pPr>
      <w:adjustRightInd/>
      <w:spacing w:line="240" w:lineRule="auto"/>
      <w:textAlignment w:val="auto"/>
    </w:pPr>
    <w:rPr>
      <w:kern w:val="2"/>
      <w:sz w:val="21"/>
      <w:szCs w:val="24"/>
    </w:rPr>
  </w:style>
  <w:style w:type="paragraph" w:customStyle="1" w:styleId="95">
    <w:name w:val="xl39"/>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left"/>
      <w:textAlignment w:val="auto"/>
    </w:pPr>
    <w:rPr>
      <w:rFonts w:ascii="宋体" w:hAnsi="宋体"/>
      <w:sz w:val="21"/>
      <w:szCs w:val="21"/>
    </w:rPr>
  </w:style>
  <w:style w:type="paragraph" w:customStyle="1" w:styleId="96">
    <w:name w:val="表格式"/>
    <w:basedOn w:val="13"/>
    <w:qFormat/>
    <w:uiPriority w:val="0"/>
    <w:pPr>
      <w:keepNext/>
      <w:spacing w:line="360" w:lineRule="auto"/>
    </w:pPr>
    <w:rPr>
      <w:rFonts w:hAnsi="宋体"/>
      <w:szCs w:val="24"/>
    </w:rPr>
  </w:style>
  <w:style w:type="paragraph" w:customStyle="1" w:styleId="97">
    <w:name w:val="Char1"/>
    <w:basedOn w:val="1"/>
    <w:qFormat/>
    <w:uiPriority w:val="0"/>
    <w:pPr>
      <w:adjustRightInd/>
      <w:spacing w:line="240" w:lineRule="auto"/>
      <w:textAlignment w:val="auto"/>
    </w:pPr>
    <w:rPr>
      <w:rFonts w:ascii="Tahoma" w:hAnsi="Tahoma"/>
      <w:kern w:val="2"/>
    </w:rPr>
  </w:style>
  <w:style w:type="paragraph" w:customStyle="1" w:styleId="98">
    <w:name w:val="char"/>
    <w:basedOn w:val="1"/>
    <w:link w:val="99"/>
    <w:qFormat/>
    <w:uiPriority w:val="0"/>
    <w:pPr>
      <w:widowControl/>
      <w:snapToGrid w:val="0"/>
      <w:spacing w:after="160" w:line="240" w:lineRule="exact"/>
      <w:ind w:firstLine="500"/>
      <w:jc w:val="left"/>
      <w:textAlignment w:val="auto"/>
    </w:pPr>
    <w:rPr>
      <w:rFonts w:ascii="Calibri" w:hAnsi="Calibri"/>
      <w:kern w:val="2"/>
      <w:sz w:val="21"/>
      <w:szCs w:val="22"/>
    </w:rPr>
  </w:style>
  <w:style w:type="character" w:customStyle="1" w:styleId="99">
    <w:name w:val="char Char"/>
    <w:basedOn w:val="48"/>
    <w:link w:val="98"/>
    <w:qFormat/>
    <w:uiPriority w:val="0"/>
    <w:rPr>
      <w:rFonts w:ascii="Calibri" w:hAnsi="Calibri"/>
      <w:kern w:val="2"/>
      <w:sz w:val="21"/>
      <w:szCs w:val="22"/>
    </w:rPr>
  </w:style>
  <w:style w:type="paragraph" w:customStyle="1" w:styleId="100">
    <w:name w:val="正文_nestor"/>
    <w:basedOn w:val="83"/>
    <w:link w:val="101"/>
    <w:qFormat/>
    <w:uiPriority w:val="0"/>
    <w:pPr>
      <w:spacing w:line="360" w:lineRule="auto"/>
      <w:ind w:firstLine="480"/>
    </w:pPr>
    <w:rPr>
      <w:rFonts w:ascii="宋体" w:hAnsi="宋体"/>
      <w:sz w:val="24"/>
      <w:szCs w:val="24"/>
    </w:rPr>
  </w:style>
  <w:style w:type="character" w:customStyle="1" w:styleId="101">
    <w:name w:val="正文_nestor Char"/>
    <w:link w:val="100"/>
    <w:qFormat/>
    <w:uiPriority w:val="0"/>
    <w:rPr>
      <w:rFonts w:ascii="宋体" w:hAnsi="宋体" w:cs="宋体"/>
      <w:kern w:val="2"/>
      <w:sz w:val="24"/>
      <w:szCs w:val="24"/>
    </w:rPr>
  </w:style>
  <w:style w:type="paragraph" w:customStyle="1" w:styleId="102">
    <w:name w:val="表样式1"/>
    <w:basedOn w:val="13"/>
    <w:qFormat/>
    <w:uiPriority w:val="0"/>
    <w:pPr>
      <w:spacing w:line="360" w:lineRule="auto"/>
      <w:ind w:left="482"/>
    </w:pPr>
    <w:rPr>
      <w:rFonts w:eastAsia="Times New Roman" w:cs="Times New Roman"/>
      <w:szCs w:val="24"/>
    </w:rPr>
  </w:style>
  <w:style w:type="paragraph" w:customStyle="1" w:styleId="103">
    <w:name w:val="标题4"/>
    <w:basedOn w:val="33"/>
    <w:qFormat/>
    <w:uiPriority w:val="0"/>
    <w:pPr>
      <w:adjustRightInd/>
      <w:spacing w:line="360" w:lineRule="auto"/>
      <w:ind w:left="0" w:leftChars="0" w:firstLine="480" w:firstLineChars="200"/>
      <w:jc w:val="left"/>
      <w:textAlignment w:val="auto"/>
    </w:pPr>
    <w:rPr>
      <w:kern w:val="2"/>
    </w:rPr>
  </w:style>
  <w:style w:type="paragraph" w:customStyle="1" w:styleId="104">
    <w:name w:val="居中"/>
    <w:basedOn w:val="1"/>
    <w:qFormat/>
    <w:uiPriority w:val="0"/>
    <w:pPr>
      <w:adjustRightInd/>
      <w:spacing w:line="240" w:lineRule="auto"/>
      <w:ind w:firstLine="200" w:firstLineChars="200"/>
      <w:jc w:val="center"/>
      <w:textAlignment w:val="auto"/>
    </w:pPr>
    <w:rPr>
      <w:rFonts w:cs="宋体"/>
      <w:kern w:val="2"/>
      <w:sz w:val="18"/>
      <w:szCs w:val="18"/>
    </w:rPr>
  </w:style>
  <w:style w:type="paragraph" w:customStyle="1" w:styleId="105">
    <w:name w:val="样式 标题 3 + (西文) Times New Roman (中文) 宋体 段前: 6 磅 段后: 6 磅 行距: 1..."/>
    <w:basedOn w:val="5"/>
    <w:qFormat/>
    <w:uiPriority w:val="0"/>
    <w:pPr>
      <w:tabs>
        <w:tab w:val="left" w:pos="720"/>
      </w:tabs>
      <w:adjustRightInd/>
      <w:spacing w:after="120"/>
      <w:ind w:left="720"/>
      <w:textAlignment w:val="auto"/>
    </w:pPr>
    <w:rPr>
      <w:rFonts w:hAnsi="宋体" w:eastAsia="黑体" w:cs="宋体"/>
      <w:kern w:val="2"/>
    </w:rPr>
  </w:style>
  <w:style w:type="paragraph" w:customStyle="1" w:styleId="106">
    <w:name w:val="图样式"/>
    <w:basedOn w:val="1"/>
    <w:qFormat/>
    <w:uiPriority w:val="0"/>
    <w:pPr>
      <w:adjustRightInd/>
      <w:spacing w:line="360" w:lineRule="auto"/>
      <w:jc w:val="center"/>
      <w:textAlignment w:val="auto"/>
    </w:pPr>
    <w:rPr>
      <w:rFonts w:eastAsia="Times New Roman"/>
      <w:kern w:val="2"/>
      <w:szCs w:val="24"/>
    </w:rPr>
  </w:style>
  <w:style w:type="paragraph" w:customStyle="1" w:styleId="107">
    <w:name w:val="Char Char1 Char Char Char Char Char Char Char Char Char Char Char Char Char Char Char1 Char Char Char Char Char Char Char Char Char2 Char Char Char Char Char Char Char Char Char Char"/>
    <w:basedOn w:val="1"/>
    <w:next w:val="96"/>
    <w:qFormat/>
    <w:uiPriority w:val="0"/>
    <w:pPr>
      <w:adjustRightInd/>
      <w:spacing w:line="240" w:lineRule="auto"/>
      <w:textAlignment w:val="auto"/>
    </w:pPr>
    <w:rPr>
      <w:kern w:val="2"/>
      <w:sz w:val="21"/>
      <w:szCs w:val="24"/>
    </w:rPr>
  </w:style>
  <w:style w:type="paragraph" w:customStyle="1" w:styleId="108">
    <w:name w:val="图目录"/>
    <w:basedOn w:val="1"/>
    <w:link w:val="109"/>
    <w:qFormat/>
    <w:uiPriority w:val="0"/>
    <w:pPr>
      <w:keepNext/>
      <w:adjustRightInd/>
      <w:spacing w:line="360" w:lineRule="auto"/>
      <w:ind w:firstLine="420" w:firstLineChars="200"/>
      <w:jc w:val="center"/>
      <w:textAlignment w:val="auto"/>
    </w:pPr>
    <w:rPr>
      <w:rFonts w:hAnsi="宋体"/>
      <w:kern w:val="2"/>
      <w:szCs w:val="24"/>
    </w:rPr>
  </w:style>
  <w:style w:type="character" w:customStyle="1" w:styleId="109">
    <w:name w:val="图目录 Char"/>
    <w:basedOn w:val="48"/>
    <w:link w:val="108"/>
    <w:qFormat/>
    <w:uiPriority w:val="0"/>
    <w:rPr>
      <w:rFonts w:hAnsi="宋体"/>
      <w:kern w:val="2"/>
      <w:sz w:val="24"/>
      <w:szCs w:val="24"/>
    </w:rPr>
  </w:style>
  <w:style w:type="paragraph" w:customStyle="1" w:styleId="110">
    <w:name w:val="样式 题注 + 居中 行距: 1.5 倍行距"/>
    <w:basedOn w:val="13"/>
    <w:link w:val="111"/>
    <w:qFormat/>
    <w:uiPriority w:val="0"/>
    <w:pPr>
      <w:spacing w:line="360" w:lineRule="auto"/>
    </w:pPr>
    <w:rPr>
      <w:rFonts w:ascii="Arial" w:hAnsi="Arial" w:eastAsia="Times New Roman" w:cs="宋体"/>
    </w:rPr>
  </w:style>
  <w:style w:type="character" w:customStyle="1" w:styleId="111">
    <w:name w:val="样式 题注 + 居中 行距: 1.5 倍行距 Char"/>
    <w:basedOn w:val="61"/>
    <w:link w:val="110"/>
    <w:qFormat/>
    <w:uiPriority w:val="0"/>
    <w:rPr>
      <w:rFonts w:ascii="Arial" w:hAnsi="Arial" w:eastAsia="Times New Roman" w:cs="宋体"/>
      <w:kern w:val="2"/>
      <w:sz w:val="24"/>
    </w:rPr>
  </w:style>
  <w:style w:type="paragraph" w:customStyle="1" w:styleId="112">
    <w:name w:val="样式 样式 题注 + 居中 行距: 1.5 倍行距 + 宋体"/>
    <w:basedOn w:val="110"/>
    <w:link w:val="113"/>
    <w:qFormat/>
    <w:uiPriority w:val="0"/>
    <w:rPr>
      <w:rFonts w:ascii="Times New Roman" w:hAnsi="Times New Roman" w:cs="Times New Roman"/>
      <w:szCs w:val="24"/>
    </w:rPr>
  </w:style>
  <w:style w:type="character" w:customStyle="1" w:styleId="113">
    <w:name w:val="样式 样式 题注 + 居中 行距: 1.5 倍行距 + 宋体 Char"/>
    <w:basedOn w:val="111"/>
    <w:link w:val="112"/>
    <w:qFormat/>
    <w:uiPriority w:val="0"/>
    <w:rPr>
      <w:rFonts w:ascii="Arial" w:hAnsi="Arial" w:eastAsia="Times New Roman" w:cs="宋体"/>
      <w:kern w:val="2"/>
      <w:sz w:val="24"/>
      <w:szCs w:val="24"/>
    </w:rPr>
  </w:style>
  <w:style w:type="paragraph" w:customStyle="1" w:styleId="114">
    <w:name w:val="样式 标题 2第一章 标题 2Heading 2 HiddenHeading 2 CCBSheading 2H2h2..."/>
    <w:basedOn w:val="3"/>
    <w:qFormat/>
    <w:uiPriority w:val="0"/>
    <w:pPr>
      <w:keepLines/>
      <w:adjustRightInd/>
      <w:snapToGrid/>
      <w:spacing w:before="0" w:beforeLines="0"/>
      <w:textAlignment w:val="auto"/>
    </w:pPr>
    <w:rPr>
      <w:rFonts w:ascii="宋体" w:hAnsi="宋体" w:cs="宋体"/>
      <w:kern w:val="2"/>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14.emf"/><Relationship Id="rId35" Type="http://schemas.openxmlformats.org/officeDocument/2006/relationships/oleObject" Target="embeddings/oleObject14.bin"/><Relationship Id="rId34" Type="http://schemas.openxmlformats.org/officeDocument/2006/relationships/image" Target="media/image13.emf"/><Relationship Id="rId33" Type="http://schemas.openxmlformats.org/officeDocument/2006/relationships/oleObject" Target="embeddings/oleObject13.bin"/><Relationship Id="rId32" Type="http://schemas.openxmlformats.org/officeDocument/2006/relationships/image" Target="media/image12.emf"/><Relationship Id="rId31" Type="http://schemas.openxmlformats.org/officeDocument/2006/relationships/oleObject" Target="embeddings/oleObject12.bin"/><Relationship Id="rId30" Type="http://schemas.openxmlformats.org/officeDocument/2006/relationships/image" Target="media/image11.emf"/><Relationship Id="rId3" Type="http://schemas.openxmlformats.org/officeDocument/2006/relationships/footnotes" Target="footnotes.xml"/><Relationship Id="rId29" Type="http://schemas.openxmlformats.org/officeDocument/2006/relationships/oleObject" Target="embeddings/oleObject11.bin"/><Relationship Id="rId28" Type="http://schemas.openxmlformats.org/officeDocument/2006/relationships/image" Target="media/image10.emf"/><Relationship Id="rId27" Type="http://schemas.openxmlformats.org/officeDocument/2006/relationships/oleObject" Target="embeddings/oleObject10.bin"/><Relationship Id="rId26" Type="http://schemas.openxmlformats.org/officeDocument/2006/relationships/image" Target="media/image9.emf"/><Relationship Id="rId25" Type="http://schemas.openxmlformats.org/officeDocument/2006/relationships/oleObject" Target="embeddings/oleObject9.bin"/><Relationship Id="rId24" Type="http://schemas.openxmlformats.org/officeDocument/2006/relationships/image" Target="media/image8.emf"/><Relationship Id="rId23" Type="http://schemas.openxmlformats.org/officeDocument/2006/relationships/oleObject" Target="embeddings/oleObject8.bin"/><Relationship Id="rId22" Type="http://schemas.openxmlformats.org/officeDocument/2006/relationships/image" Target="media/image7.emf"/><Relationship Id="rId21" Type="http://schemas.openxmlformats.org/officeDocument/2006/relationships/oleObject" Target="embeddings/oleObject7.bin"/><Relationship Id="rId20" Type="http://schemas.openxmlformats.org/officeDocument/2006/relationships/image" Target="media/image6.e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5.emf"/><Relationship Id="rId17" Type="http://schemas.openxmlformats.org/officeDocument/2006/relationships/oleObject" Target="embeddings/oleObject5.bin"/><Relationship Id="rId16" Type="http://schemas.openxmlformats.org/officeDocument/2006/relationships/image" Target="media/image4.emf"/><Relationship Id="rId15" Type="http://schemas.openxmlformats.org/officeDocument/2006/relationships/oleObject" Target="embeddings/oleObject4.bin"/><Relationship Id="rId14" Type="http://schemas.openxmlformats.org/officeDocument/2006/relationships/image" Target="media/image3.emf"/><Relationship Id="rId13" Type="http://schemas.openxmlformats.org/officeDocument/2006/relationships/oleObject" Target="embeddings/oleObject3.bin"/><Relationship Id="rId12" Type="http://schemas.openxmlformats.org/officeDocument/2006/relationships/image" Target="media/image2.emf"/><Relationship Id="rId11" Type="http://schemas.openxmlformats.org/officeDocument/2006/relationships/oleObject" Target="embeddings/oleObject2.bin"/><Relationship Id="rId10" Type="http://schemas.openxmlformats.org/officeDocument/2006/relationships/image" Target="media/image1.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7426C78E-5990-488B-9E9A-D52616F72CEE}">
  <ds:schemaRefs/>
</ds:datastoreItem>
</file>

<file path=docProps/app.xml><?xml version="1.0" encoding="utf-8"?>
<Properties xmlns="http://schemas.openxmlformats.org/officeDocument/2006/extended-properties" xmlns:vt="http://schemas.openxmlformats.org/officeDocument/2006/docPropsVTypes">
  <Template>Normal.dotm</Template>
  <Company>204</Company>
  <Pages>14</Pages>
  <Words>1714</Words>
  <Characters>2632</Characters>
  <Lines>32</Lines>
  <Paragraphs>9</Paragraphs>
  <TotalTime>13</TotalTime>
  <ScaleCrop>false</ScaleCrop>
  <LinksUpToDate>false</LinksUpToDate>
  <CharactersWithSpaces>2661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2024-06-27T09:37:00Z</dcterms:created>
  <dc:creator>204</dc:creator>
  <cp:lastModifiedBy>凌轩</cp:lastModifiedBy>
  <cp:lastPrinted>2015-03-12T09:33:00Z</cp:lastPrinted>
  <dcterms:modified xsi:type="dcterms:W3CDTF">2025-07-10T08:16:58Z</dcterms:modified>
  <dc:title>1· 目的</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AB6401F155847D8C7F46E56662F59BA0_43</vt:lpwstr>
  </property>
  <property fmtid="{D5CDD505-2E9C-101B-9397-08002B2CF9AE}" pid="4" name="MTEquationNumber2">
    <vt:lpwstr>(#C1-#E1)</vt:lpwstr>
  </property>
  <property fmtid="{D5CDD505-2E9C-101B-9397-08002B2CF9AE}" pid="5" name="MTEquationSection">
    <vt:lpwstr>1</vt:lpwstr>
  </property>
  <property fmtid="{D5CDD505-2E9C-101B-9397-08002B2CF9AE}" pid="6" name="MTWinEqns">
    <vt:bool>true</vt:bool>
  </property>
  <property fmtid="{D5CDD505-2E9C-101B-9397-08002B2CF9AE}" pid="7" name="KSOTemplateDocerSaveRecord">
    <vt:lpwstr>eyJoZGlkIjoiZmUzYTY4NGNmMWUwNmQ2OTk0NTMwMGNhMWNiODgzNDciLCJ1c2VySWQiOiI2NDA5MzQ0NzUifQ==</vt:lpwstr>
  </property>
</Properties>
</file>