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Input speed affects braking distance and safety result.</w:t>
      </w:r>
    </w:p>
    <w:p>
      <w:r>
        <w:t>Constraint threshold determines whether warning output should be raised.</w:t>
      </w:r>
    </w:p>
  </w:body>
</w:document>
</file>