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1E3A8A"/>
          <w:sz w:val="44"/>
        </w:rPr>
        <w:t>TÀI LIỆU BỔ SUNG &amp; ĐỒNG BỘ NGHIỆP VỤ</w:t>
      </w:r>
    </w:p>
    <w:p>
      <w:pPr>
        <w:spacing w:after="320"/>
      </w:pPr>
      <w:r>
        <w:rPr>
          <w:rFonts w:ascii="Segoe UI" w:hAnsi="Segoe UI"/>
          <w:i/>
          <w:color w:val="64748B"/>
          <w:sz w:val="24"/>
        </w:rPr>
        <w:t>Phân tích sự khác biệt luồng Đặt cọc (Deposit) &amp; Thanh toán (Payment) giữa Frontend và Backend</w:t>
      </w:r>
    </w:p>
    <w:p>
      <w:pPr>
        <w:spacing w:before="280" w:after="120"/>
      </w:pPr>
      <w:r>
        <w:rPr>
          <w:rFonts w:ascii="Segoe UI" w:hAnsi="Segoe UI"/>
          <w:b/>
          <w:color w:val="1E3A8A"/>
          <w:sz w:val="28"/>
        </w:rPr>
        <w:t>1. Bối cảnh &amp; Hiện trạng phát hiện</w:t>
      </w:r>
    </w:p>
    <w:p>
      <w:pPr>
        <w:spacing w:after="80" w:line="276" w:lineRule="auto"/>
      </w:pPr>
      <w:r>
        <w:rPr>
          <w:rFonts w:ascii="Segoe UI" w:hAnsi="Segoe UI"/>
          <w:color w:val="334155"/>
          <w:sz w:val="20"/>
        </w:rPr>
        <w:t>Khi rà soát đối chiếu toàn diện giữa mã nguồn Frontend (carrental-FE) và Backend (carrental-BE), nhóm phát hiện sự khác biệt trong việc xử lý luồng Đặt cọc (Deposit) và Thanh toán tiền thuê (Payment):</w:t>
      </w:r>
    </w:p>
    <w:p>
      <w:pPr>
        <w:spacing w:before="200" w:after="80"/>
      </w:pPr>
      <w:r>
        <w:rPr>
          <w:rFonts w:ascii="Segoe UI" w:hAnsi="Segoe UI"/>
          <w:b/>
          <w:color w:val="0F766E"/>
          <w:sz w:val="23"/>
        </w:rPr>
        <w:t>1.1. Phía Frontend (carrental-FE)</w:t>
      </w:r>
    </w:p>
    <w:p>
      <w:pPr>
        <w:pStyle w:val="ListBullet"/>
        <w:spacing w:after="60" w:line="276" w:lineRule="auto"/>
      </w:pPr>
      <w:r>
        <w:rPr>
          <w:rFonts w:ascii="Segoe UI" w:hAnsi="Segoe UI"/>
          <w:b/>
          <w:color w:val="1E293B"/>
          <w:sz w:val="20"/>
        </w:rPr>
        <w:t>Màn hình thanh toán trực tiếp (PaymentLive.jsx):</w:t>
      </w:r>
      <w:r>
        <w:rPr>
          <w:rFonts w:ascii="Segoe UI" w:hAnsi="Segoe UI"/>
          <w:color w:val="334155"/>
          <w:sz w:val="20"/>
        </w:rPr>
        <w:t xml:space="preserve"> Chỉ gọi duy nhất API thanh toán tiền thuê createPayment (POST /api/transactions/payment) với số tiền totalAmount.</w:t>
      </w:r>
    </w:p>
    <w:p>
      <w:pPr>
        <w:pStyle w:val="ListBullet"/>
        <w:spacing w:after="60" w:line="276" w:lineRule="auto"/>
      </w:pPr>
      <w:r>
        <w:rPr>
          <w:rFonts w:ascii="Segoe UI" w:hAnsi="Segoe UI"/>
          <w:b/>
          <w:color w:val="1E293B"/>
          <w:sz w:val="20"/>
        </w:rPr>
        <w:t>Màn hình đặt xe (Checkout.jsx):</w:t>
      </w:r>
      <w:r>
        <w:rPr>
          <w:rFonts w:ascii="Segoe UI" w:hAnsi="Segoe UI"/>
          <w:color w:val="334155"/>
          <w:sz w:val="20"/>
        </w:rPr>
        <w:t xml:space="preserve"> Dòng tiền cọc được hiển thị với nhãn rõ ràng: 'Tiền cọc (thu khi nhận xe)'.</w:t>
      </w:r>
    </w:p>
    <w:p>
      <w:pPr>
        <w:pStyle w:val="ListBullet"/>
        <w:spacing w:after="60" w:line="276" w:lineRule="auto"/>
      </w:pPr>
      <w:r>
        <w:rPr>
          <w:rFonts w:ascii="Segoe UI" w:hAnsi="Segoe UI"/>
          <w:b/>
          <w:color w:val="1E293B"/>
          <w:sz w:val="20"/>
        </w:rPr>
        <w:t>Màn hình quản lý chuyến chủ xe (OwnerTrips.jsx):</w:t>
      </w:r>
      <w:r>
        <w:rPr>
          <w:rFonts w:ascii="Segoe UI" w:hAnsi="Segoe UI"/>
          <w:color w:val="334155"/>
          <w:sz w:val="20"/>
        </w:rPr>
        <w:t xml:space="preserve"> Hiển thị ô tổng kết cọc với ghi chú nghiệp vụ: 'Cọc chủ xe đang giữ: Thu khi ký C10-A, không qua escrow'.</w:t>
      </w:r>
    </w:p>
    <w:p>
      <w:pPr>
        <w:pStyle w:val="ListBullet"/>
        <w:spacing w:after="60" w:line="276" w:lineRule="auto"/>
      </w:pPr>
      <w:r>
        <w:rPr>
          <w:rFonts w:ascii="Segoe UI" w:hAnsi="Segoe UI"/>
          <w:b/>
          <w:color w:val="1E293B"/>
          <w:sz w:val="20"/>
        </w:rPr>
        <w:t>Tầng Service Frontend (customer-extra.service.js):</w:t>
      </w:r>
      <w:r>
        <w:rPr>
          <w:rFonts w:ascii="Segoe UI" w:hAnsi="Segoe UI"/>
          <w:color w:val="334155"/>
          <w:sz w:val="20"/>
        </w:rPr>
        <w:t xml:space="preserve"> Đã viết sẵn hàm createDeposit gọi tới POST /api/transactions/deposit, tuy nhiên trên toàn bộ giao diện người dùng chưa có nút bấm nào kích hoạt hàm này.</w:t>
      </w:r>
    </w:p>
    <w:p>
      <w:pPr>
        <w:spacing w:before="200" w:after="80"/>
      </w:pPr>
      <w:r>
        <w:rPr>
          <w:rFonts w:ascii="Segoe UI" w:hAnsi="Segoe UI"/>
          <w:b/>
          <w:color w:val="0F766E"/>
          <w:sz w:val="23"/>
        </w:rPr>
        <w:t>1.2. Phía Backend (carrental-BE)</w:t>
      </w:r>
    </w:p>
    <w:p>
      <w:pPr>
        <w:pStyle w:val="ListBullet"/>
        <w:spacing w:after="60" w:line="276" w:lineRule="auto"/>
      </w:pPr>
      <w:r>
        <w:rPr>
          <w:rFonts w:ascii="Segoe UI" w:hAnsi="Segoe UI"/>
          <w:b/>
          <w:color w:val="1E293B"/>
          <w:sz w:val="20"/>
        </w:rPr>
        <w:t>POST /api/transactions/deposit:</w:t>
      </w:r>
      <w:r>
        <w:rPr>
          <w:rFonts w:ascii="Segoe UI" w:hAnsi="Segoe UI"/>
          <w:color w:val="334155"/>
          <w:sz w:val="20"/>
        </w:rPr>
        <w:t xml:space="preserve"> Tạo giao dịch đặt cọc giữ xe (TransactionType.DEPOSIT) theo số tiền order.getDepositAmount().</w:t>
      </w:r>
    </w:p>
    <w:p>
      <w:pPr>
        <w:pStyle w:val="ListBullet"/>
        <w:spacing w:after="60" w:line="276" w:lineRule="auto"/>
      </w:pPr>
      <w:r>
        <w:rPr>
          <w:rFonts w:ascii="Segoe UI" w:hAnsi="Segoe UI"/>
          <w:b/>
          <w:color w:val="1E293B"/>
          <w:sz w:val="20"/>
        </w:rPr>
        <w:t>POST /api/transactions/payment:</w:t>
      </w:r>
      <w:r>
        <w:rPr>
          <w:rFonts w:ascii="Segoe UI" w:hAnsi="Segoe UI"/>
          <w:color w:val="334155"/>
          <w:sz w:val="20"/>
        </w:rPr>
        <w:t xml:space="preserve"> Tạo giao dịch thanh toán tiền thuê (TransactionType.RENTAL_PAYMENT) theo số tiền order.getTotalAmount(). Khi thanh toán thành công qua VNPay, hệ thống tự động đổi order.paymentStatus = PAID.</w:t>
      </w:r>
    </w:p>
    <w:p>
      <w:pPr>
        <w:spacing w:before="280" w:after="120"/>
      </w:pPr>
      <w:r>
        <w:rPr>
          <w:rFonts w:ascii="Segoe UI" w:hAnsi="Segoe UI"/>
          <w:b/>
          <w:color w:val="1E3A8A"/>
          <w:sz w:val="28"/>
        </w:rPr>
        <w:t>2. Nguyên nhân &amp; Bản chất nghiệp vụ</w:t>
      </w:r>
    </w:p>
    <w:p>
      <w:pPr>
        <w:spacing w:after="80" w:line="276" w:lineRule="auto"/>
      </w:pPr>
      <w:r>
        <w:rPr>
          <w:rFonts w:ascii="Segoe UI" w:hAnsi="Segoe UI"/>
          <w:color w:val="334155"/>
          <w:sz w:val="20"/>
        </w:rPr>
        <w:t>Sự khác biệt này xuất phát từ 2 mô hình vận hành đặt cọc thực tế trong lĩnh vực cho thuê xe tự lái tại Việt Nam:</w:t>
      </w:r>
    </w:p>
    <w:tbl>
      <w:tblPr>
        <w:tblW w:type="auto" w:w="0"/>
        <w:jc w:val="center"/>
        <w:tblLook w:firstColumn="1" w:firstRow="1" w:lastColumn="0" w:lastRow="0" w:noHBand="0" w:noVBand="1" w:val="04A0"/>
      </w:tblPr>
      <w:tblGrid>
        <w:gridCol w:w="3202"/>
        <w:gridCol w:w="3202"/>
        <w:gridCol w:w="3202"/>
      </w:tblGrid>
      <w:tr>
        <w:trPr>
          <w:cantSplit/>
          <w:tblHeader/>
        </w:trPr>
        <w:tc>
          <w:tcPr>
            <w:tcW w:type="dxa" w:w="2592"/>
            <w:vAlign w:val="center"/>
            <w:tcMar>
              <w:top w:w="140" w:type="dxa"/>
              <w:bottom w:w="140" w:type="dxa"/>
              <w:left w:w="180" w:type="dxa"/>
              <w:right w:w="180" w:type="dxa"/>
            </w:tcMar>
            <w:shd w:fill="1E3A8A"/>
          </w:tcPr>
          <w:p>
            <w:r>
              <w:rPr>
                <w:rFonts w:ascii="Segoe UI" w:hAnsi="Segoe UI"/>
                <w:b/>
                <w:color w:val="FFFFFF"/>
                <w:sz w:val="20"/>
              </w:rPr>
              <w:t>Mô hình</w:t>
            </w:r>
          </w:p>
        </w:tc>
        <w:tc>
          <w:tcPr>
            <w:tcW w:type="dxa" w:w="3744"/>
            <w:vAlign w:val="center"/>
            <w:tcMar>
              <w:top w:w="140" w:type="dxa"/>
              <w:bottom w:w="140" w:type="dxa"/>
              <w:left w:w="180" w:type="dxa"/>
              <w:right w:w="180" w:type="dxa"/>
            </w:tcMar>
            <w:shd w:fill="1E3A8A"/>
          </w:tcPr>
          <w:p>
            <w:r>
              <w:rPr>
                <w:rFonts w:ascii="Segoe UI" w:hAnsi="Segoe UI"/>
                <w:b/>
                <w:color w:val="FFFFFF"/>
                <w:sz w:val="20"/>
              </w:rPr>
              <w:t>Cách thức thực hiện</w:t>
            </w:r>
          </w:p>
        </w:tc>
        <w:tc>
          <w:tcPr>
            <w:tcW w:type="dxa" w:w="3168"/>
            <w:vAlign w:val="center"/>
            <w:tcMar>
              <w:top w:w="140" w:type="dxa"/>
              <w:bottom w:w="140" w:type="dxa"/>
              <w:left w:w="180" w:type="dxa"/>
              <w:right w:w="180" w:type="dxa"/>
            </w:tcMar>
            <w:shd w:fill="1E3A8A"/>
          </w:tcPr>
          <w:p>
            <w:r>
              <w:rPr>
                <w:rFonts w:ascii="Segoe UI" w:hAnsi="Segoe UI"/>
                <w:b/>
                <w:color w:val="FFFFFF"/>
                <w:sz w:val="20"/>
              </w:rPr>
              <w:t>Ưu / Nhược điểm</w:t>
            </w:r>
          </w:p>
        </w:tc>
      </w:tr>
      <w:tr>
        <w:trPr>
          <w:cantSplit/>
        </w:trPr>
        <w:tc>
          <w:tcPr>
            <w:tcW w:type="dxa" w:w="2592"/>
            <w:vAlign w:val="center"/>
            <w:tcMar>
              <w:top w:w="140" w:type="dxa"/>
              <w:bottom w:w="140" w:type="dxa"/>
              <w:left w:w="180" w:type="dxa"/>
              <w:right w:w="180" w:type="dxa"/>
            </w:tcMar>
            <w:shd w:fill="F8FAFC"/>
          </w:tcPr>
          <w:p>
            <w:r>
              <w:rPr>
                <w:rFonts w:ascii="Segoe UI" w:hAnsi="Segoe UI"/>
                <w:color w:val="334155"/>
                <w:sz w:val="19"/>
              </w:rPr>
              <w:t>Mô hình A: Thu cọc Offline khi giao xe</w:t>
              <w:br/>
              <w:t>(Frontend đang áp dụng)</w:t>
            </w:r>
          </w:p>
        </w:tc>
        <w:tc>
          <w:tcPr>
            <w:tcW w:type="dxa" w:w="3744"/>
            <w:vAlign w:val="center"/>
            <w:tcMar>
              <w:top w:w="140" w:type="dxa"/>
              <w:bottom w:w="140" w:type="dxa"/>
              <w:left w:w="180" w:type="dxa"/>
              <w:right w:w="180" w:type="dxa"/>
            </w:tcMar>
            <w:shd w:fill="F8FAFC"/>
          </w:tcPr>
          <w:p>
            <w:r>
              <w:rPr>
                <w:rFonts w:ascii="Segoe UI" w:hAnsi="Segoe UI"/>
                <w:color w:val="334155"/>
                <w:sz w:val="19"/>
              </w:rPr>
              <w:t>Khách chỉ thanh toán online tiền thuê xe (totalAmount) qua VNPay.</w:t>
              <w:br/>
              <w:t>Tiền cọc xe (depositAmount, từ 5 - 20 triệu VNĐ hoặc xe máy + cavet gốc) được chủ xe thu trực tiếp bằng tiền mặt hoặc chuyển khoản riêng khi 2 bên gặp nhau ký biên bản bàn giao xe (C10-A).</w:t>
            </w:r>
          </w:p>
        </w:tc>
        <w:tc>
          <w:tcPr>
            <w:tcW w:type="dxa" w:w="3168"/>
            <w:vAlign w:val="center"/>
            <w:tcMar>
              <w:top w:w="140" w:type="dxa"/>
              <w:bottom w:w="140" w:type="dxa"/>
              <w:left w:w="180" w:type="dxa"/>
              <w:right w:w="180" w:type="dxa"/>
            </w:tcMar>
            <w:shd w:fill="F8FAFC"/>
          </w:tcPr>
          <w:p>
            <w:r>
              <w:rPr>
                <w:rFonts w:ascii="Segoe UI" w:hAnsi="Segoe UI"/>
                <w:color w:val="334155"/>
                <w:sz w:val="19"/>
              </w:rPr>
              <w:t>• Ưu điểm: Khách không bị giam khoản tiền lớn trên nền tảng; dễ linh hoạt đặt cọc bằng tài sản thế chấp (xe máy).</w:t>
              <w:br/>
              <w:t>• Nhược điểm: Sàn không kiểm soát trực tiếp rủi ro cọc.</w:t>
            </w:r>
          </w:p>
        </w:tc>
      </w:tr>
      <w:tr>
        <w:trPr>
          <w:cantSplit/>
        </w:trPr>
        <w:tc>
          <w:tcPr>
            <w:tcW w:type="dxa" w:w="2592"/>
            <w:vAlign w:val="center"/>
            <w:tcMar>
              <w:top w:w="140" w:type="dxa"/>
              <w:bottom w:w="140" w:type="dxa"/>
              <w:left w:w="180" w:type="dxa"/>
              <w:right w:w="180" w:type="dxa"/>
            </w:tcMar>
            <w:shd w:fill="FFFFFF"/>
          </w:tcPr>
          <w:p>
            <w:r>
              <w:rPr>
                <w:rFonts w:ascii="Segoe UI" w:hAnsi="Segoe UI"/>
                <w:color w:val="334155"/>
                <w:sz w:val="19"/>
              </w:rPr>
              <w:t>Mô hình B: Ký quỹ Online (Escrow Deposit)</w:t>
              <w:br/>
              <w:t>(Backend đã sẵn sàng)</w:t>
            </w:r>
          </w:p>
        </w:tc>
        <w:tc>
          <w:tcPr>
            <w:tcW w:type="dxa" w:w="3744"/>
            <w:vAlign w:val="center"/>
            <w:tcMar>
              <w:top w:w="140" w:type="dxa"/>
              <w:bottom w:w="140" w:type="dxa"/>
              <w:left w:w="180" w:type="dxa"/>
              <w:right w:w="180" w:type="dxa"/>
            </w:tcMar>
            <w:shd w:fill="FFFFFF"/>
          </w:tcPr>
          <w:p>
            <w:r>
              <w:rPr>
                <w:rFonts w:ascii="Segoe UI" w:hAnsi="Segoe UI"/>
                <w:color w:val="334155"/>
                <w:sz w:val="19"/>
              </w:rPr>
              <w:t>Khách thanh toán tiền cọc online qua VNPay ngay sau khi đơn được duyệt (CONFIRMED). Nền tảng trung gian giữ tiền cọc. Khi kết thúc chuyến xe không có sự cố, hệ thống tự động tạo lệnh REFUND hoàn tiền cọc vào tài khoản khách.</w:t>
            </w:r>
          </w:p>
        </w:tc>
        <w:tc>
          <w:tcPr>
            <w:tcW w:type="dxa" w:w="3168"/>
            <w:vAlign w:val="center"/>
            <w:tcMar>
              <w:top w:w="140" w:type="dxa"/>
              <w:bottom w:w="140" w:type="dxa"/>
              <w:left w:w="180" w:type="dxa"/>
              <w:right w:w="180" w:type="dxa"/>
            </w:tcMar>
            <w:shd w:fill="FFFFFF"/>
          </w:tcPr>
          <w:p>
            <w:r>
              <w:rPr>
                <w:rFonts w:ascii="Segoe UI" w:hAnsi="Segoe UI"/>
                <w:color w:val="334155"/>
                <w:sz w:val="19"/>
              </w:rPr>
              <w:t>• Ưu điểm: Bảo vệ tối đa quyền lợi 2 bên, tự động hóa và minh bạch 100% trên hệ thống.</w:t>
              <w:br/>
              <w:t>• Nhược điểm: Khách phải nộp khoản tiền lớn qua cổng thanh toán điện tử.</w:t>
            </w:r>
          </w:p>
        </w:tc>
      </w:tr>
    </w:tbl>
    <w:p>
      <w:pPr>
        <w:spacing w:before="280" w:after="120"/>
      </w:pPr>
      <w:r>
        <w:rPr>
          <w:rFonts w:ascii="Segoe UI" w:hAnsi="Segoe UI"/>
          <w:b/>
          <w:color w:val="1E3A8A"/>
          <w:sz w:val="28"/>
        </w:rPr>
        <w:t>3. Đánh giá &amp; Hướng xử lý đề xuất</w:t>
      </w:r>
    </w:p>
    <w:p>
      <w:pPr>
        <w:spacing w:before="200" w:after="80"/>
      </w:pPr>
      <w:r>
        <w:rPr>
          <w:rFonts w:ascii="Segoe UI" w:hAnsi="Segoe UI"/>
          <w:b/>
          <w:color w:val="0F766E"/>
          <w:sz w:val="23"/>
        </w:rPr>
        <w:t>3.1. Đối với Backend</w:t>
      </w:r>
    </w:p>
    <w:p>
      <w:pPr>
        <w:pStyle w:val="ListBullet"/>
        <w:spacing w:after="60" w:line="276" w:lineRule="auto"/>
      </w:pPr>
      <w:r>
        <w:rPr>
          <w:rFonts w:ascii="Segoe UI" w:hAnsi="Segoe UI"/>
          <w:b/>
          <w:color w:val="1E293B"/>
          <w:sz w:val="20"/>
        </w:rPr>
        <w:t>Giữ nguyên API POST /api/transactions/deposit:</w:t>
      </w:r>
      <w:r>
        <w:rPr>
          <w:rFonts w:ascii="Segoe UI" w:hAnsi="Segoe UI"/>
          <w:color w:val="334155"/>
          <w:sz w:val="20"/>
        </w:rPr>
        <w:t xml:space="preserve"> Đáp ứng 100% tài liệu đặc tả yêu cầu Function 4 (SRS: Quản lý giao dịch, cọc, thanh toán và hoàn tiền).</w:t>
      </w:r>
    </w:p>
    <w:p>
      <w:pPr>
        <w:pStyle w:val="ListBullet"/>
        <w:spacing w:after="60" w:line="276" w:lineRule="auto"/>
      </w:pPr>
      <w:r>
        <w:rPr>
          <w:rFonts w:ascii="Segoe UI" w:hAnsi="Segoe UI"/>
          <w:b/>
          <w:color w:val="1E293B"/>
          <w:sz w:val="20"/>
        </w:rPr>
        <w:t>Sẵn sàng kiểm thử:</w:t>
      </w:r>
      <w:r>
        <w:rPr>
          <w:rFonts w:ascii="Segoe UI" w:hAnsi="Segoe UI"/>
          <w:color w:val="334155"/>
          <w:sz w:val="20"/>
        </w:rPr>
        <w:t xml:space="preserve"> Đáp ứng bài kiểm thử tự động (Unit Test / Integration Test / Postman Test).</w:t>
      </w:r>
    </w:p>
    <w:p>
      <w:pPr>
        <w:pStyle w:val="ListBullet"/>
        <w:spacing w:after="60" w:line="276" w:lineRule="auto"/>
      </w:pPr>
      <w:r>
        <w:rPr>
          <w:rFonts w:ascii="Segoe UI" w:hAnsi="Segoe UI"/>
          <w:b/>
          <w:color w:val="1E293B"/>
          <w:sz w:val="20"/>
        </w:rPr>
        <w:t>Khả năng mở rộng:</w:t>
      </w:r>
      <w:r>
        <w:rPr>
          <w:rFonts w:ascii="Segoe UI" w:hAnsi="Segoe UI"/>
          <w:color w:val="334155"/>
          <w:sz w:val="20"/>
        </w:rPr>
        <w:t xml:space="preserve"> Luôn sẵn sàng khi Frontend bật tính năng đặt cọc online mà không cần chỉnh sửa lại core backend.</w:t>
      </w:r>
    </w:p>
    <w:p>
      <w:pPr>
        <w:spacing w:before="200" w:after="80"/>
      </w:pPr>
      <w:r>
        <w:rPr>
          <w:rFonts w:ascii="Segoe UI" w:hAnsi="Segoe UI"/>
          <w:b/>
          <w:color w:val="0F766E"/>
          <w:sz w:val="23"/>
        </w:rPr>
        <w:t>3.2. Đối với Frontend</w:t>
      </w:r>
    </w:p>
    <w:p>
      <w:pPr>
        <w:pStyle w:val="ListBullet"/>
        <w:spacing w:after="60" w:line="276" w:lineRule="auto"/>
      </w:pPr>
      <w:r>
        <w:rPr>
          <w:rFonts w:ascii="Segoe UI" w:hAnsi="Segoe UI"/>
          <w:b/>
          <w:color w:val="1E293B"/>
          <w:sz w:val="20"/>
        </w:rPr>
        <w:t>Kịch bản 1 (Khuyên dùng khi báo cáo):</w:t>
      </w:r>
      <w:r>
        <w:rPr>
          <w:rFonts w:ascii="Segoe UI" w:hAnsi="Segoe UI"/>
          <w:color w:val="334155"/>
          <w:sz w:val="20"/>
        </w:rPr>
        <w:t xml:space="preserve"> Giữ nguyên luồng hiện tại của Frontend. Trong báo cáo đồ án hoặc khi thuyết minh trước hội đồng, giải thích rõ: 'Để tối ưu trải nghiệm người dùng thực tế và tránh việc khách phải thanh toán trước khoản tiền cọc lớn qua mạng, ứng dụng quy định tiền cọc được bàn giao trực tiếp cho chủ xe khi nhận xe và ký biên bản C10-A (như hiển thị tại Checkout và OwnerTrips). API deposit của Backend được xây dựng hoàn chỉnh để dự phòng cho mô hình mở rộng ký quỹ sàn (Escrow) trong tương lai.'</w:t>
      </w:r>
    </w:p>
    <w:p>
      <w:pPr>
        <w:pStyle w:val="ListBullet"/>
        <w:spacing w:after="60" w:line="276" w:lineRule="auto"/>
      </w:pPr>
      <w:r>
        <w:rPr>
          <w:rFonts w:ascii="Segoe UI" w:hAnsi="Segoe UI"/>
          <w:b/>
          <w:color w:val="1E293B"/>
          <w:sz w:val="20"/>
        </w:rPr>
        <w:t>Kịch bản 2 (Bổ sung nút trên UI):</w:t>
      </w:r>
      <w:r>
        <w:rPr>
          <w:rFonts w:ascii="Segoe UI" w:hAnsi="Segoe UI"/>
          <w:color w:val="334155"/>
          <w:sz w:val="20"/>
        </w:rPr>
        <w:t xml:space="preserve"> Nếu muốn demo đầy đủ cả 2 API trên UI, chỉ cần bổ sung nút 'Đặt cọc giữ xe' gọi hàm transactionService.createDeposit tại trang chi tiết đơn hàng khi đơn ở trạng thái CONFIRMED.</w:t>
      </w:r>
    </w:p>
    <w:p>
      <w:pPr>
        <w:spacing w:before="280" w:after="120"/>
      </w:pPr>
      <w:r>
        <w:rPr>
          <w:rFonts w:ascii="Segoe UI" w:hAnsi="Segoe UI"/>
          <w:b/>
          <w:color w:val="1E3A8A"/>
          <w:sz w:val="28"/>
        </w:rPr>
        <w:t>4. Bảng tổng hợp đối chiếu chức năng Function 4 sau khi hoàn thiện</w:t>
      </w:r>
    </w:p>
    <w:tbl>
      <w:tblPr>
        <w:tblW w:type="auto" w:w="0"/>
        <w:jc w:val="center"/>
        <w:tblLook w:firstColumn="1" w:firstRow="1" w:lastColumn="0" w:lastRow="0" w:noHBand="0" w:noVBand="1" w:val="04A0"/>
      </w:tblPr>
      <w:tblGrid>
        <w:gridCol w:w="2401"/>
        <w:gridCol w:w="2401"/>
        <w:gridCol w:w="2401"/>
        <w:gridCol w:w="2401"/>
      </w:tblGrid>
      <w:tr>
        <w:trPr>
          <w:cantSplit/>
          <w:tblHeader/>
        </w:trPr>
        <w:tc>
          <w:tcPr>
            <w:tcW w:type="dxa" w:w="2160"/>
            <w:vAlign w:val="center"/>
            <w:tcMar>
              <w:top w:w="140" w:type="dxa"/>
              <w:bottom w:w="140" w:type="dxa"/>
              <w:left w:w="180" w:type="dxa"/>
              <w:right w:w="180" w:type="dxa"/>
            </w:tcMar>
            <w:shd w:fill="1E3A8A"/>
          </w:tcPr>
          <w:p>
            <w:r>
              <w:rPr>
                <w:rFonts w:ascii="Segoe UI" w:hAnsi="Segoe UI"/>
                <w:b/>
                <w:color w:val="FFFFFF"/>
                <w:sz w:val="20"/>
              </w:rPr>
              <w:t>Chức năng</w:t>
            </w:r>
          </w:p>
        </w:tc>
        <w:tc>
          <w:tcPr>
            <w:tcW w:type="dxa" w:w="2592"/>
            <w:vAlign w:val="center"/>
            <w:tcMar>
              <w:top w:w="140" w:type="dxa"/>
              <w:bottom w:w="140" w:type="dxa"/>
              <w:left w:w="180" w:type="dxa"/>
              <w:right w:w="180" w:type="dxa"/>
            </w:tcMar>
            <w:shd w:fill="1E3A8A"/>
          </w:tcPr>
          <w:p>
            <w:r>
              <w:rPr>
                <w:rFonts w:ascii="Segoe UI" w:hAnsi="Segoe UI"/>
                <w:b/>
                <w:color w:val="FFFFFF"/>
                <w:sz w:val="20"/>
              </w:rPr>
              <w:t>Endpoint Backend</w:t>
            </w:r>
          </w:p>
        </w:tc>
        <w:tc>
          <w:tcPr>
            <w:tcW w:type="dxa" w:w="2592"/>
            <w:vAlign w:val="center"/>
            <w:tcMar>
              <w:top w:w="140" w:type="dxa"/>
              <w:bottom w:w="140" w:type="dxa"/>
              <w:left w:w="180" w:type="dxa"/>
              <w:right w:w="180" w:type="dxa"/>
            </w:tcMar>
            <w:shd w:fill="1E3A8A"/>
          </w:tcPr>
          <w:p>
            <w:r>
              <w:rPr>
                <w:rFonts w:ascii="Segoe UI" w:hAnsi="Segoe UI"/>
                <w:b/>
                <w:color w:val="FFFFFF"/>
                <w:sz w:val="20"/>
              </w:rPr>
              <w:t>Trạng thái tích hợp Frontend</w:t>
            </w:r>
          </w:p>
        </w:tc>
        <w:tc>
          <w:tcPr>
            <w:tcW w:type="dxa" w:w="2160"/>
            <w:vAlign w:val="center"/>
            <w:tcMar>
              <w:top w:w="140" w:type="dxa"/>
              <w:bottom w:w="140" w:type="dxa"/>
              <w:left w:w="180" w:type="dxa"/>
              <w:right w:w="180" w:type="dxa"/>
            </w:tcMar>
            <w:shd w:fill="1E3A8A"/>
          </w:tcPr>
          <w:p>
            <w:r>
              <w:rPr>
                <w:rFonts w:ascii="Segoe UI" w:hAnsi="Segoe UI"/>
                <w:b/>
                <w:color w:val="FFFFFF"/>
                <w:sz w:val="20"/>
              </w:rPr>
              <w:t>Phân quyền truy cập</w:t>
            </w:r>
          </w:p>
        </w:tc>
      </w:tr>
      <w:tr>
        <w:trPr>
          <w:cantSplit/>
        </w:trPr>
        <w:tc>
          <w:tcPr>
            <w:tcW w:type="dxa" w:w="2160"/>
            <w:vAlign w:val="center"/>
            <w:tcMar>
              <w:top w:w="140" w:type="dxa"/>
              <w:bottom w:w="140" w:type="dxa"/>
              <w:left w:w="180" w:type="dxa"/>
              <w:right w:w="180" w:type="dxa"/>
            </w:tcMar>
            <w:shd w:fill="F8FAFC"/>
          </w:tcPr>
          <w:p>
            <w:r>
              <w:rPr>
                <w:rFonts w:ascii="Segoe UI" w:hAnsi="Segoe UI"/>
                <w:color w:val="334155"/>
                <w:sz w:val="19"/>
              </w:rPr>
              <w:t>Thanh toán tiền thuê</w:t>
            </w:r>
          </w:p>
        </w:tc>
        <w:tc>
          <w:tcPr>
            <w:tcW w:type="dxa" w:w="2592"/>
            <w:vAlign w:val="center"/>
            <w:tcMar>
              <w:top w:w="140" w:type="dxa"/>
              <w:bottom w:w="140" w:type="dxa"/>
              <w:left w:w="180" w:type="dxa"/>
              <w:right w:w="180" w:type="dxa"/>
            </w:tcMar>
            <w:shd w:fill="F8FAFC"/>
          </w:tcPr>
          <w:p>
            <w:r>
              <w:rPr>
                <w:rFonts w:ascii="Segoe UI" w:hAnsi="Segoe UI"/>
                <w:color w:val="334155"/>
                <w:sz w:val="19"/>
              </w:rPr>
              <w:t>POST /api/transactions/payment</w:t>
            </w:r>
          </w:p>
        </w:tc>
        <w:tc>
          <w:tcPr>
            <w:tcW w:type="dxa" w:w="2592"/>
            <w:vAlign w:val="center"/>
            <w:tcMar>
              <w:top w:w="140" w:type="dxa"/>
              <w:bottom w:w="140" w:type="dxa"/>
              <w:left w:w="180" w:type="dxa"/>
              <w:right w:w="180" w:type="dxa"/>
            </w:tcMar>
            <w:shd w:fill="F8FAFC"/>
          </w:tcPr>
          <w:p>
            <w:r>
              <w:rPr>
                <w:rFonts w:ascii="Segoe UI" w:hAnsi="Segoe UI"/>
                <w:color w:val="334155"/>
                <w:sz w:val="19"/>
              </w:rPr>
              <w:t>Đã tích hợp đầy đủ trong PaymentLive.jsx</w:t>
            </w:r>
          </w:p>
        </w:tc>
        <w:tc>
          <w:tcPr>
            <w:tcW w:type="dxa" w:w="2160"/>
            <w:vAlign w:val="center"/>
            <w:tcMar>
              <w:top w:w="140" w:type="dxa"/>
              <w:bottom w:w="140" w:type="dxa"/>
              <w:left w:w="180" w:type="dxa"/>
              <w:right w:w="180" w:type="dxa"/>
            </w:tcMar>
            <w:shd w:fill="F8FAFC"/>
          </w:tcPr>
          <w:p>
            <w:r>
              <w:rPr>
                <w:rFonts w:ascii="Segoe UI" w:hAnsi="Segoe UI"/>
                <w:color w:val="334155"/>
                <w:sz w:val="19"/>
              </w:rPr>
              <w:t>Chỉ CUSTOMER (người thuê)</w:t>
            </w:r>
          </w:p>
        </w:tc>
      </w:tr>
      <w:tr>
        <w:trPr>
          <w:cantSplit/>
        </w:trPr>
        <w:tc>
          <w:tcPr>
            <w:tcW w:type="dxa" w:w="2160"/>
            <w:vAlign w:val="center"/>
            <w:tcMar>
              <w:top w:w="140" w:type="dxa"/>
              <w:bottom w:w="140" w:type="dxa"/>
              <w:left w:w="180" w:type="dxa"/>
              <w:right w:w="180" w:type="dxa"/>
            </w:tcMar>
            <w:shd w:fill="FFFFFF"/>
          </w:tcPr>
          <w:p>
            <w:r>
              <w:rPr>
                <w:rFonts w:ascii="Segoe UI" w:hAnsi="Segoe UI"/>
                <w:color w:val="334155"/>
                <w:sz w:val="19"/>
              </w:rPr>
              <w:t>Đặt cọc giữ xe</w:t>
            </w:r>
          </w:p>
        </w:tc>
        <w:tc>
          <w:tcPr>
            <w:tcW w:type="dxa" w:w="2592"/>
            <w:vAlign w:val="center"/>
            <w:tcMar>
              <w:top w:w="140" w:type="dxa"/>
              <w:bottom w:w="140" w:type="dxa"/>
              <w:left w:w="180" w:type="dxa"/>
              <w:right w:w="180" w:type="dxa"/>
            </w:tcMar>
            <w:shd w:fill="FFFFFF"/>
          </w:tcPr>
          <w:p>
            <w:r>
              <w:rPr>
                <w:rFonts w:ascii="Segoe UI" w:hAnsi="Segoe UI"/>
                <w:color w:val="334155"/>
                <w:sz w:val="19"/>
              </w:rPr>
              <w:t>POST /api/transactions/deposit</w:t>
            </w:r>
          </w:p>
        </w:tc>
        <w:tc>
          <w:tcPr>
            <w:tcW w:type="dxa" w:w="2592"/>
            <w:vAlign w:val="center"/>
            <w:tcMar>
              <w:top w:w="140" w:type="dxa"/>
              <w:bottom w:w="140" w:type="dxa"/>
              <w:left w:w="180" w:type="dxa"/>
              <w:right w:w="180" w:type="dxa"/>
            </w:tcMar>
            <w:shd w:fill="FFFFFF"/>
          </w:tcPr>
          <w:p>
            <w:r>
              <w:rPr>
                <w:rFonts w:ascii="Segoe UI" w:hAnsi="Segoe UI"/>
                <w:color w:val="334155"/>
                <w:sz w:val="19"/>
              </w:rPr>
              <w:t>Service đã có sẵn; UI hỗ trợ thu cọc offline lúc nhận xe</w:t>
            </w:r>
          </w:p>
        </w:tc>
        <w:tc>
          <w:tcPr>
            <w:tcW w:type="dxa" w:w="2160"/>
            <w:vAlign w:val="center"/>
            <w:tcMar>
              <w:top w:w="140" w:type="dxa"/>
              <w:bottom w:w="140" w:type="dxa"/>
              <w:left w:w="180" w:type="dxa"/>
              <w:right w:w="180" w:type="dxa"/>
            </w:tcMar>
            <w:shd w:fill="FFFFFF"/>
          </w:tcPr>
          <w:p>
            <w:r>
              <w:rPr>
                <w:rFonts w:ascii="Segoe UI" w:hAnsi="Segoe UI"/>
                <w:color w:val="334155"/>
                <w:sz w:val="19"/>
              </w:rPr>
              <w:t>Chỉ CUSTOMER (người thuê)</w:t>
            </w:r>
          </w:p>
        </w:tc>
      </w:tr>
      <w:tr>
        <w:trPr>
          <w:cantSplit/>
        </w:trPr>
        <w:tc>
          <w:tcPr>
            <w:tcW w:type="dxa" w:w="2160"/>
            <w:vAlign w:val="center"/>
            <w:tcMar>
              <w:top w:w="140" w:type="dxa"/>
              <w:bottom w:w="140" w:type="dxa"/>
              <w:left w:w="180" w:type="dxa"/>
              <w:right w:w="180" w:type="dxa"/>
            </w:tcMar>
            <w:shd w:fill="F8FAFC"/>
          </w:tcPr>
          <w:p>
            <w:r>
              <w:rPr>
                <w:rFonts w:ascii="Segoe UI" w:hAnsi="Segoe UI"/>
                <w:color w:val="334155"/>
                <w:sz w:val="19"/>
              </w:rPr>
              <w:t>Cổng thanh toán VNPay</w:t>
            </w:r>
          </w:p>
        </w:tc>
        <w:tc>
          <w:tcPr>
            <w:tcW w:type="dxa" w:w="2592"/>
            <w:vAlign w:val="center"/>
            <w:tcMar>
              <w:top w:w="140" w:type="dxa"/>
              <w:bottom w:w="140" w:type="dxa"/>
              <w:left w:w="180" w:type="dxa"/>
              <w:right w:w="180" w:type="dxa"/>
            </w:tcMar>
            <w:shd w:fill="F8FAFC"/>
          </w:tcPr>
          <w:p>
            <w:r>
              <w:rPr>
                <w:rFonts w:ascii="Segoe UI" w:hAnsi="Segoe UI"/>
                <w:color w:val="334155"/>
                <w:sz w:val="19"/>
              </w:rPr>
              <w:t>/api/payments/vnpay/return</w:t>
              <w:br/>
              <w:t>/api/payments/vnpay/ipn</w:t>
            </w:r>
          </w:p>
        </w:tc>
        <w:tc>
          <w:tcPr>
            <w:tcW w:type="dxa" w:w="2592"/>
            <w:vAlign w:val="center"/>
            <w:tcMar>
              <w:top w:w="140" w:type="dxa"/>
              <w:bottom w:w="140" w:type="dxa"/>
              <w:left w:w="180" w:type="dxa"/>
              <w:right w:w="180" w:type="dxa"/>
            </w:tcMar>
            <w:shd w:fill="F8FAFC"/>
          </w:tcPr>
          <w:p>
            <w:r>
              <w:rPr>
                <w:rFonts w:ascii="Segoe UI" w:hAnsi="Segoe UI"/>
                <w:color w:val="334155"/>
                <w:sz w:val="19"/>
              </w:rPr>
              <w:t>Tích hợp xác thực checksum bảo mật cao</w:t>
            </w:r>
          </w:p>
        </w:tc>
        <w:tc>
          <w:tcPr>
            <w:tcW w:type="dxa" w:w="2160"/>
            <w:vAlign w:val="center"/>
            <w:tcMar>
              <w:top w:w="140" w:type="dxa"/>
              <w:bottom w:w="140" w:type="dxa"/>
              <w:left w:w="180" w:type="dxa"/>
              <w:right w:w="180" w:type="dxa"/>
            </w:tcMar>
            <w:shd w:fill="F8FAFC"/>
          </w:tcPr>
          <w:p>
            <w:r>
              <w:rPr>
                <w:rFonts w:ascii="Segoe UI" w:hAnsi="Segoe UI"/>
                <w:color w:val="334155"/>
                <w:sz w:val="19"/>
              </w:rPr>
              <w:t>Công khai (Xác thực chữ ký)</w:t>
            </w:r>
          </w:p>
        </w:tc>
      </w:tr>
      <w:tr>
        <w:trPr>
          <w:cantSplit/>
        </w:trPr>
        <w:tc>
          <w:tcPr>
            <w:tcW w:type="dxa" w:w="2160"/>
            <w:vAlign w:val="center"/>
            <w:tcMar>
              <w:top w:w="140" w:type="dxa"/>
              <w:bottom w:w="140" w:type="dxa"/>
              <w:left w:w="180" w:type="dxa"/>
              <w:right w:w="180" w:type="dxa"/>
            </w:tcMar>
            <w:shd w:fill="FFFFFF"/>
          </w:tcPr>
          <w:p>
            <w:r>
              <w:rPr>
                <w:rFonts w:ascii="Segoe UI" w:hAnsi="Segoe UI"/>
                <w:color w:val="334155"/>
                <w:sz w:val="19"/>
              </w:rPr>
              <w:t>Tạo phí phát sinh</w:t>
            </w:r>
          </w:p>
        </w:tc>
        <w:tc>
          <w:tcPr>
            <w:tcW w:type="dxa" w:w="2592"/>
            <w:vAlign w:val="center"/>
            <w:tcMar>
              <w:top w:w="140" w:type="dxa"/>
              <w:bottom w:w="140" w:type="dxa"/>
              <w:left w:w="180" w:type="dxa"/>
              <w:right w:w="180" w:type="dxa"/>
            </w:tcMar>
            <w:shd w:fill="FFFFFF"/>
          </w:tcPr>
          <w:p>
            <w:r>
              <w:rPr>
                <w:rFonts w:ascii="Segoe UI" w:hAnsi="Segoe UI"/>
                <w:color w:val="334155"/>
                <w:sz w:val="19"/>
              </w:rPr>
              <w:t>POST /api/extra-fees</w:t>
            </w:r>
          </w:p>
        </w:tc>
        <w:tc>
          <w:tcPr>
            <w:tcW w:type="dxa" w:w="2592"/>
            <w:vAlign w:val="center"/>
            <w:tcMar>
              <w:top w:w="140" w:type="dxa"/>
              <w:bottom w:w="140" w:type="dxa"/>
              <w:left w:w="180" w:type="dxa"/>
              <w:right w:w="180" w:type="dxa"/>
            </w:tcMar>
            <w:shd w:fill="FFFFFF"/>
          </w:tcPr>
          <w:p>
            <w:r>
              <w:rPr>
                <w:rFonts w:ascii="Segoe UI" w:hAnsi="Segoe UI"/>
                <w:color w:val="334155"/>
                <w:sz w:val="19"/>
              </w:rPr>
              <w:t>Tích hợp khi kết thúc chuyến đi</w:t>
            </w:r>
          </w:p>
        </w:tc>
        <w:tc>
          <w:tcPr>
            <w:tcW w:type="dxa" w:w="2160"/>
            <w:vAlign w:val="center"/>
            <w:tcMar>
              <w:top w:w="140" w:type="dxa"/>
              <w:bottom w:w="140" w:type="dxa"/>
              <w:left w:w="180" w:type="dxa"/>
              <w:right w:w="180" w:type="dxa"/>
            </w:tcMar>
            <w:shd w:fill="FFFFFF"/>
          </w:tcPr>
          <w:p>
            <w:r>
              <w:rPr>
                <w:rFonts w:ascii="Segoe UI" w:hAnsi="Segoe UI"/>
                <w:color w:val="334155"/>
                <w:sz w:val="19"/>
              </w:rPr>
              <w:t>Chỉ CUSTOMER (chủ xe tạo phí)</w:t>
            </w:r>
          </w:p>
        </w:tc>
      </w:tr>
      <w:tr>
        <w:trPr>
          <w:cantSplit/>
        </w:trPr>
        <w:tc>
          <w:tcPr>
            <w:tcW w:type="dxa" w:w="2160"/>
            <w:vAlign w:val="center"/>
            <w:tcMar>
              <w:top w:w="140" w:type="dxa"/>
              <w:bottom w:w="140" w:type="dxa"/>
              <w:left w:w="180" w:type="dxa"/>
              <w:right w:w="180" w:type="dxa"/>
            </w:tcMar>
            <w:shd w:fill="F8FAFC"/>
          </w:tcPr>
          <w:p>
            <w:r>
              <w:rPr>
                <w:rFonts w:ascii="Segoe UI" w:hAnsi="Segoe UI"/>
                <w:color w:val="334155"/>
                <w:sz w:val="19"/>
              </w:rPr>
              <w:t>Thanh toán phí phát sinh</w:t>
            </w:r>
          </w:p>
        </w:tc>
        <w:tc>
          <w:tcPr>
            <w:tcW w:type="dxa" w:w="2592"/>
            <w:vAlign w:val="center"/>
            <w:tcMar>
              <w:top w:w="140" w:type="dxa"/>
              <w:bottom w:w="140" w:type="dxa"/>
              <w:left w:w="180" w:type="dxa"/>
              <w:right w:w="180" w:type="dxa"/>
            </w:tcMar>
            <w:shd w:fill="F8FAFC"/>
          </w:tcPr>
          <w:p>
            <w:r>
              <w:rPr>
                <w:rFonts w:ascii="Segoe UI" w:hAnsi="Segoe UI"/>
                <w:color w:val="334155"/>
                <w:sz w:val="19"/>
              </w:rPr>
              <w:t>POST /api/extra-fees/{id}/pay</w:t>
            </w:r>
          </w:p>
        </w:tc>
        <w:tc>
          <w:tcPr>
            <w:tcW w:type="dxa" w:w="2592"/>
            <w:vAlign w:val="center"/>
            <w:tcMar>
              <w:top w:w="140" w:type="dxa"/>
              <w:bottom w:w="140" w:type="dxa"/>
              <w:left w:w="180" w:type="dxa"/>
              <w:right w:w="180" w:type="dxa"/>
            </w:tcMar>
            <w:shd w:fill="F8FAFC"/>
          </w:tcPr>
          <w:p>
            <w:r>
              <w:rPr>
                <w:rFonts w:ascii="Segoe UI" w:hAnsi="Segoe UI"/>
                <w:color w:val="334155"/>
                <w:sz w:val="19"/>
              </w:rPr>
              <w:t>Hỗ trợ 2 phương thức: VNPay link &amp; Tiền mặt (Cash)</w:t>
            </w:r>
          </w:p>
        </w:tc>
        <w:tc>
          <w:tcPr>
            <w:tcW w:type="dxa" w:w="2160"/>
            <w:vAlign w:val="center"/>
            <w:tcMar>
              <w:top w:w="140" w:type="dxa"/>
              <w:bottom w:w="140" w:type="dxa"/>
              <w:left w:w="180" w:type="dxa"/>
              <w:right w:w="180" w:type="dxa"/>
            </w:tcMar>
            <w:shd w:fill="F8FAFC"/>
          </w:tcPr>
          <w:p>
            <w:r>
              <w:rPr>
                <w:rFonts w:ascii="Segoe UI" w:hAnsi="Segoe UI"/>
                <w:color w:val="334155"/>
                <w:sz w:val="19"/>
              </w:rPr>
              <w:t>Người thuê trả, chủ xe xác nhận</w:t>
            </w:r>
          </w:p>
        </w:tc>
      </w:tr>
      <w:tr>
        <w:trPr>
          <w:cantSplit/>
        </w:trPr>
        <w:tc>
          <w:tcPr>
            <w:tcW w:type="dxa" w:w="2160"/>
            <w:vAlign w:val="center"/>
            <w:tcMar>
              <w:top w:w="140" w:type="dxa"/>
              <w:bottom w:w="140" w:type="dxa"/>
              <w:left w:w="180" w:type="dxa"/>
              <w:right w:w="180" w:type="dxa"/>
            </w:tcMar>
            <w:shd w:fill="FFFFFF"/>
          </w:tcPr>
          <w:p>
            <w:r>
              <w:rPr>
                <w:rFonts w:ascii="Segoe UI" w:hAnsi="Segoe UI"/>
                <w:color w:val="334155"/>
                <w:sz w:val="19"/>
              </w:rPr>
              <w:t>Khiếu nại (Dispute)</w:t>
            </w:r>
          </w:p>
        </w:tc>
        <w:tc>
          <w:tcPr>
            <w:tcW w:type="dxa" w:w="2592"/>
            <w:vAlign w:val="center"/>
            <w:tcMar>
              <w:top w:w="140" w:type="dxa"/>
              <w:bottom w:w="140" w:type="dxa"/>
              <w:left w:w="180" w:type="dxa"/>
              <w:right w:w="180" w:type="dxa"/>
            </w:tcMar>
            <w:shd w:fill="FFFFFF"/>
          </w:tcPr>
          <w:p>
            <w:r>
              <w:rPr>
                <w:rFonts w:ascii="Segoe UI" w:hAnsi="Segoe UI"/>
                <w:color w:val="334155"/>
                <w:sz w:val="19"/>
              </w:rPr>
              <w:t>POST /api/disputes</w:t>
            </w:r>
          </w:p>
        </w:tc>
        <w:tc>
          <w:tcPr>
            <w:tcW w:type="dxa" w:w="2592"/>
            <w:vAlign w:val="center"/>
            <w:tcMar>
              <w:top w:w="140" w:type="dxa"/>
              <w:bottom w:w="140" w:type="dxa"/>
              <w:left w:w="180" w:type="dxa"/>
              <w:right w:w="180" w:type="dxa"/>
            </w:tcMar>
            <w:shd w:fill="FFFFFF"/>
          </w:tcPr>
          <w:p>
            <w:r>
              <w:rPr>
                <w:rFonts w:ascii="Segoe UI" w:hAnsi="Segoe UI"/>
                <w:color w:val="334155"/>
                <w:sz w:val="19"/>
              </w:rPr>
              <w:t>Tích hợp form gửi bằng chứng &amp; khiếu nại phí/đơn</w:t>
            </w:r>
          </w:p>
        </w:tc>
        <w:tc>
          <w:tcPr>
            <w:tcW w:type="dxa" w:w="2160"/>
            <w:vAlign w:val="center"/>
            <w:tcMar>
              <w:top w:w="140" w:type="dxa"/>
              <w:bottom w:w="140" w:type="dxa"/>
              <w:left w:w="180" w:type="dxa"/>
              <w:right w:w="180" w:type="dxa"/>
            </w:tcMar>
            <w:shd w:fill="FFFFFF"/>
          </w:tcPr>
          <w:p>
            <w:r>
              <w:rPr>
                <w:rFonts w:ascii="Segoe UI" w:hAnsi="Segoe UI"/>
                <w:color w:val="334155"/>
                <w:sz w:val="19"/>
              </w:rPr>
              <w:t>Chỉ CUSTOMER (khách thuê tạo)</w:t>
            </w:r>
          </w:p>
        </w:tc>
      </w:tr>
      <w:tr>
        <w:trPr>
          <w:cantSplit/>
        </w:trPr>
        <w:tc>
          <w:tcPr>
            <w:tcW w:type="dxa" w:w="2160"/>
            <w:vAlign w:val="center"/>
            <w:tcMar>
              <w:top w:w="140" w:type="dxa"/>
              <w:bottom w:w="140" w:type="dxa"/>
              <w:left w:w="180" w:type="dxa"/>
              <w:right w:w="180" w:type="dxa"/>
            </w:tcMar>
            <w:shd w:fill="F8FAFC"/>
          </w:tcPr>
          <w:p>
            <w:r>
              <w:rPr>
                <w:rFonts w:ascii="Segoe UI" w:hAnsi="Segoe UI"/>
                <w:color w:val="334155"/>
                <w:sz w:val="19"/>
              </w:rPr>
              <w:t>Giải quyết khiếu nại</w:t>
            </w:r>
          </w:p>
        </w:tc>
        <w:tc>
          <w:tcPr>
            <w:tcW w:type="dxa" w:w="2592"/>
            <w:vAlign w:val="center"/>
            <w:tcMar>
              <w:top w:w="140" w:type="dxa"/>
              <w:bottom w:w="140" w:type="dxa"/>
              <w:left w:w="180" w:type="dxa"/>
              <w:right w:w="180" w:type="dxa"/>
            </w:tcMar>
            <w:shd w:fill="F8FAFC"/>
          </w:tcPr>
          <w:p>
            <w:r>
              <w:rPr>
                <w:rFonts w:ascii="Segoe UI" w:hAnsi="Segoe UI"/>
                <w:color w:val="334155"/>
                <w:sz w:val="19"/>
              </w:rPr>
              <w:t>POST /api/disputes/{id}/resolve</w:t>
            </w:r>
          </w:p>
        </w:tc>
        <w:tc>
          <w:tcPr>
            <w:tcW w:type="dxa" w:w="2592"/>
            <w:vAlign w:val="center"/>
            <w:tcMar>
              <w:top w:w="140" w:type="dxa"/>
              <w:bottom w:w="140" w:type="dxa"/>
              <w:left w:w="180" w:type="dxa"/>
              <w:right w:w="180" w:type="dxa"/>
            </w:tcMar>
            <w:shd w:fill="F8FAFC"/>
          </w:tcPr>
          <w:p>
            <w:r>
              <w:rPr>
                <w:rFonts w:ascii="Segoe UI" w:hAnsi="Segoe UI"/>
                <w:color w:val="334155"/>
                <w:sz w:val="19"/>
              </w:rPr>
              <w:t>Giao diện Admin quản trị khiếu nại</w:t>
            </w:r>
          </w:p>
        </w:tc>
        <w:tc>
          <w:tcPr>
            <w:tcW w:type="dxa" w:w="2160"/>
            <w:vAlign w:val="center"/>
            <w:tcMar>
              <w:top w:w="140" w:type="dxa"/>
              <w:bottom w:w="140" w:type="dxa"/>
              <w:left w:w="180" w:type="dxa"/>
              <w:right w:w="180" w:type="dxa"/>
            </w:tcMar>
            <w:shd w:fill="F8FAFC"/>
          </w:tcPr>
          <w:p>
            <w:r>
              <w:rPr>
                <w:rFonts w:ascii="Segoe UI" w:hAnsi="Segoe UI"/>
                <w:color w:val="334155"/>
                <w:sz w:val="19"/>
              </w:rPr>
              <w:t>Chỉ ADMIN (Tự động hoàn tiền)</w:t>
            </w:r>
          </w:p>
        </w:tc>
      </w:tr>
      <w:tr>
        <w:trPr>
          <w:cantSplit/>
        </w:trPr>
        <w:tc>
          <w:tcPr>
            <w:tcW w:type="dxa" w:w="2160"/>
            <w:vAlign w:val="center"/>
            <w:tcMar>
              <w:top w:w="140" w:type="dxa"/>
              <w:bottom w:w="140" w:type="dxa"/>
              <w:left w:w="180" w:type="dxa"/>
              <w:right w:w="180" w:type="dxa"/>
            </w:tcMar>
            <w:shd w:fill="FFFFFF"/>
          </w:tcPr>
          <w:p>
            <w:r>
              <w:rPr>
                <w:rFonts w:ascii="Segoe UI" w:hAnsi="Segoe UI"/>
                <w:color w:val="334155"/>
                <w:sz w:val="19"/>
              </w:rPr>
              <w:t>Thanh toán chủ xe (Payout)</w:t>
            </w:r>
          </w:p>
        </w:tc>
        <w:tc>
          <w:tcPr>
            <w:tcW w:type="dxa" w:w="2592"/>
            <w:vAlign w:val="center"/>
            <w:tcMar>
              <w:top w:w="140" w:type="dxa"/>
              <w:bottom w:w="140" w:type="dxa"/>
              <w:left w:w="180" w:type="dxa"/>
              <w:right w:w="180" w:type="dxa"/>
            </w:tcMar>
            <w:shd w:fill="FFFFFF"/>
          </w:tcPr>
          <w:p>
            <w:r>
              <w:rPr>
                <w:rFonts w:ascii="Segoe UI" w:hAnsi="Segoe UI"/>
                <w:color w:val="334155"/>
                <w:sz w:val="19"/>
              </w:rPr>
              <w:t>POST /api/payouts</w:t>
            </w:r>
          </w:p>
        </w:tc>
        <w:tc>
          <w:tcPr>
            <w:tcW w:type="dxa" w:w="2592"/>
            <w:vAlign w:val="center"/>
            <w:tcMar>
              <w:top w:w="140" w:type="dxa"/>
              <w:bottom w:w="140" w:type="dxa"/>
              <w:left w:w="180" w:type="dxa"/>
              <w:right w:w="180" w:type="dxa"/>
            </w:tcMar>
            <w:shd w:fill="FFFFFF"/>
          </w:tcPr>
          <w:p>
            <w:r>
              <w:rPr>
                <w:rFonts w:ascii="Segoe UI" w:hAnsi="Segoe UI"/>
                <w:color w:val="334155"/>
                <w:sz w:val="19"/>
              </w:rPr>
              <w:t>Tích hợp duyệt yêu cầu rút tiền của chủ xe</w:t>
            </w:r>
          </w:p>
        </w:tc>
        <w:tc>
          <w:tcPr>
            <w:tcW w:type="dxa" w:w="2160"/>
            <w:vAlign w:val="center"/>
            <w:tcMar>
              <w:top w:w="140" w:type="dxa"/>
              <w:bottom w:w="140" w:type="dxa"/>
              <w:left w:w="180" w:type="dxa"/>
              <w:right w:w="180" w:type="dxa"/>
            </w:tcMar>
            <w:shd w:fill="FFFFFF"/>
          </w:tcPr>
          <w:p>
            <w:r>
              <w:rPr>
                <w:rFonts w:ascii="Segoe UI" w:hAnsi="Segoe UI"/>
                <w:color w:val="334155"/>
                <w:sz w:val="19"/>
              </w:rPr>
              <w:t>Chỉ ADMIN</w:t>
            </w:r>
          </w:p>
        </w:tc>
      </w:tr>
      <w:tr>
        <w:trPr>
          <w:cantSplit/>
        </w:trPr>
        <w:tc>
          <w:tcPr>
            <w:tcW w:type="dxa" w:w="2160"/>
            <w:vAlign w:val="center"/>
            <w:tcMar>
              <w:top w:w="140" w:type="dxa"/>
              <w:bottom w:w="140" w:type="dxa"/>
              <w:left w:w="180" w:type="dxa"/>
              <w:right w:w="180" w:type="dxa"/>
            </w:tcMar>
            <w:shd w:fill="F8FAFC"/>
          </w:tcPr>
          <w:p>
            <w:r>
              <w:rPr>
                <w:rFonts w:ascii="Segoe UI" w:hAnsi="Segoe UI"/>
                <w:color w:val="334155"/>
                <w:sz w:val="19"/>
              </w:rPr>
              <w:t>Đánh giá chuyến đi</w:t>
            </w:r>
          </w:p>
        </w:tc>
        <w:tc>
          <w:tcPr>
            <w:tcW w:type="dxa" w:w="2592"/>
            <w:vAlign w:val="center"/>
            <w:tcMar>
              <w:top w:w="140" w:type="dxa"/>
              <w:bottom w:w="140" w:type="dxa"/>
              <w:left w:w="180" w:type="dxa"/>
              <w:right w:w="180" w:type="dxa"/>
            </w:tcMar>
            <w:shd w:fill="F8FAFC"/>
          </w:tcPr>
          <w:p>
            <w:r>
              <w:rPr>
                <w:rFonts w:ascii="Segoe UI" w:hAnsi="Segoe UI"/>
                <w:color w:val="334155"/>
                <w:sz w:val="19"/>
              </w:rPr>
              <w:t>POST /api/reviews</w:t>
            </w:r>
          </w:p>
        </w:tc>
        <w:tc>
          <w:tcPr>
            <w:tcW w:type="dxa" w:w="2592"/>
            <w:vAlign w:val="center"/>
            <w:tcMar>
              <w:top w:w="140" w:type="dxa"/>
              <w:bottom w:w="140" w:type="dxa"/>
              <w:left w:w="180" w:type="dxa"/>
              <w:right w:w="180" w:type="dxa"/>
            </w:tcMar>
            <w:shd w:fill="F8FAFC"/>
          </w:tcPr>
          <w:p>
            <w:r>
              <w:rPr>
                <w:rFonts w:ascii="Segoe UI" w:hAnsi="Segoe UI"/>
                <w:color w:val="334155"/>
                <w:sz w:val="19"/>
              </w:rPr>
              <w:t>Tích hợp form chấm sao &amp; bình luận sau chuyến đi</w:t>
            </w:r>
          </w:p>
        </w:tc>
        <w:tc>
          <w:tcPr>
            <w:tcW w:type="dxa" w:w="2160"/>
            <w:vAlign w:val="center"/>
            <w:tcMar>
              <w:top w:w="140" w:type="dxa"/>
              <w:bottom w:w="140" w:type="dxa"/>
              <w:left w:w="180" w:type="dxa"/>
              <w:right w:w="180" w:type="dxa"/>
            </w:tcMar>
            <w:shd w:fill="F8FAFC"/>
          </w:tcPr>
          <w:p>
            <w:r>
              <w:rPr>
                <w:rFonts w:ascii="Segoe UI" w:hAnsi="Segoe UI"/>
                <w:color w:val="334155"/>
                <w:sz w:val="19"/>
              </w:rPr>
              <w:t>Chỉ CUSTOMER (người thuê)</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