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62B0" w14:textId="77777777" w:rsidR="00CB3D69" w:rsidRDefault="00CB3D69" w:rsidP="00CB3D69">
      <w:pPr>
        <w:pStyle w:val="NoSpacing"/>
        <w:rPr>
          <w:i/>
          <w:lang w:val="en-US"/>
        </w:rPr>
      </w:pPr>
      <w:r w:rsidRPr="00191673">
        <w:rPr>
          <w:i/>
          <w:lang w:val="en-US"/>
        </w:rPr>
        <w:t>This is a Post Enrolment Language Assessment task</w:t>
      </w:r>
      <w:r>
        <w:rPr>
          <w:i/>
          <w:lang w:val="en-US"/>
        </w:rPr>
        <w:t xml:space="preserve"> (PELA)</w:t>
      </w:r>
      <w:r w:rsidRPr="00191673">
        <w:rPr>
          <w:i/>
          <w:lang w:val="en-US"/>
        </w:rPr>
        <w:t>.  The purpose</w:t>
      </w:r>
      <w:r>
        <w:rPr>
          <w:i/>
          <w:lang w:val="en-US"/>
        </w:rPr>
        <w:t xml:space="preserve"> of the assessment</w:t>
      </w:r>
      <w:r w:rsidRPr="00191673">
        <w:rPr>
          <w:i/>
          <w:lang w:val="en-US"/>
        </w:rPr>
        <w:t xml:space="preserve"> is to check students’ use of written English, and to then identify students who may need further support with their English skills.  </w:t>
      </w:r>
    </w:p>
    <w:p w14:paraId="3314DE91" w14:textId="77777777" w:rsidR="00026C26" w:rsidRDefault="00026C26" w:rsidP="00CB3D69">
      <w:pPr>
        <w:pStyle w:val="NoSpacing"/>
        <w:rPr>
          <w:lang w:val="en-US"/>
        </w:rPr>
      </w:pPr>
    </w:p>
    <w:p w14:paraId="42AB3858" w14:textId="2A28AFBA" w:rsidR="00CB3D69" w:rsidRDefault="003A02FE" w:rsidP="00CB3D69">
      <w:pPr>
        <w:pStyle w:val="NoSpacing"/>
        <w:rPr>
          <w:b/>
          <w:lang w:val="en-US"/>
        </w:rPr>
      </w:pPr>
      <w:r w:rsidRPr="00DA0B4A">
        <w:rPr>
          <w:b/>
          <w:lang w:val="en-US"/>
        </w:rPr>
        <w:t xml:space="preserve">The two extracts </w:t>
      </w:r>
      <w:r w:rsidR="008A0C0F" w:rsidRPr="00DA0B4A">
        <w:rPr>
          <w:b/>
          <w:lang w:val="en-US"/>
        </w:rPr>
        <w:t xml:space="preserve">are from online articles </w:t>
      </w:r>
      <w:r w:rsidR="00DA0B4A" w:rsidRPr="00DA0B4A">
        <w:rPr>
          <w:b/>
          <w:lang w:val="en-US"/>
        </w:rPr>
        <w:t>published in</w:t>
      </w:r>
      <w:r w:rsidR="00E1087D" w:rsidRPr="00DA0B4A">
        <w:rPr>
          <w:b/>
          <w:lang w:val="en-US"/>
        </w:rPr>
        <w:t xml:space="preserve"> </w:t>
      </w:r>
      <w:r w:rsidR="008A0C0F" w:rsidRPr="00DA0B4A">
        <w:rPr>
          <w:b/>
          <w:i/>
          <w:lang w:val="en-US"/>
        </w:rPr>
        <w:t>The New York Times Upfront</w:t>
      </w:r>
      <w:r w:rsidR="008A0C0F" w:rsidRPr="00DA0B4A">
        <w:rPr>
          <w:b/>
          <w:lang w:val="en-US"/>
        </w:rPr>
        <w:t xml:space="preserve"> and </w:t>
      </w:r>
      <w:r w:rsidR="008A0C0F" w:rsidRPr="00DA0B4A">
        <w:rPr>
          <w:b/>
          <w:i/>
          <w:iCs/>
          <w:lang w:val="en-US"/>
        </w:rPr>
        <w:t xml:space="preserve">The </w:t>
      </w:r>
      <w:r w:rsidR="00F12CB1" w:rsidRPr="00DA0B4A">
        <w:rPr>
          <w:b/>
          <w:i/>
          <w:iCs/>
          <w:lang w:val="en-US"/>
        </w:rPr>
        <w:t>Guardian</w:t>
      </w:r>
      <w:r w:rsidR="00F12CB1" w:rsidRPr="00DA0B4A">
        <w:rPr>
          <w:b/>
          <w:lang w:val="en-US"/>
        </w:rPr>
        <w:t>.</w:t>
      </w:r>
      <w:r w:rsidR="00026C26">
        <w:rPr>
          <w:b/>
          <w:lang w:val="en-US"/>
        </w:rPr>
        <w:t xml:space="preserve"> </w:t>
      </w:r>
      <w:r w:rsidR="00CB3D69" w:rsidRPr="00191673">
        <w:rPr>
          <w:b/>
          <w:lang w:val="en-US"/>
        </w:rPr>
        <w:t>Read</w:t>
      </w:r>
      <w:r w:rsidR="00CB3D69" w:rsidRPr="00FE5E19">
        <w:rPr>
          <w:b/>
          <w:lang w:val="en-US"/>
        </w:rPr>
        <w:t xml:space="preserve"> the </w:t>
      </w:r>
      <w:r w:rsidR="008A0C0F">
        <w:rPr>
          <w:b/>
          <w:lang w:val="en-US"/>
        </w:rPr>
        <w:t xml:space="preserve">extracts </w:t>
      </w:r>
      <w:r w:rsidR="00CB3D69" w:rsidRPr="00FE5E19">
        <w:rPr>
          <w:b/>
          <w:lang w:val="en-US"/>
        </w:rPr>
        <w:t>and then a</w:t>
      </w:r>
      <w:r w:rsidR="00CB3D69">
        <w:rPr>
          <w:b/>
          <w:lang w:val="en-US"/>
        </w:rPr>
        <w:t>nswer the qu</w:t>
      </w:r>
      <w:r w:rsidR="00CD4930">
        <w:rPr>
          <w:b/>
          <w:lang w:val="en-US"/>
        </w:rPr>
        <w:t xml:space="preserve">estion that follows.  You have </w:t>
      </w:r>
      <w:r w:rsidR="00996C3A">
        <w:rPr>
          <w:b/>
          <w:lang w:val="en-US"/>
        </w:rPr>
        <w:t>4</w:t>
      </w:r>
      <w:r w:rsidR="00CB3D69">
        <w:rPr>
          <w:b/>
          <w:lang w:val="en-US"/>
        </w:rPr>
        <w:t>0 minutes to complete the task.</w:t>
      </w:r>
    </w:p>
    <w:p w14:paraId="3D9D4F60" w14:textId="77777777" w:rsidR="00EE3131" w:rsidRDefault="00E66E31" w:rsidP="00FE5E19">
      <w:pPr>
        <w:rPr>
          <w:b/>
          <w:lang w:val="en-US"/>
        </w:rPr>
      </w:pPr>
      <w:r>
        <w:rPr>
          <w:noProof/>
          <w:lang w:eastAsia="en-AU"/>
        </w:rPr>
        <mc:AlternateContent>
          <mc:Choice Requires="wps">
            <w:drawing>
              <wp:anchor distT="0" distB="0" distL="114300" distR="114300" simplePos="0" relativeHeight="251657728" behindDoc="0" locked="0" layoutInCell="1" allowOverlap="1" wp14:anchorId="7CB1191A" wp14:editId="65BDA677">
                <wp:simplePos x="0" y="0"/>
                <wp:positionH relativeFrom="column">
                  <wp:posOffset>-21946</wp:posOffset>
                </wp:positionH>
                <wp:positionV relativeFrom="paragraph">
                  <wp:posOffset>238050</wp:posOffset>
                </wp:positionV>
                <wp:extent cx="6031560" cy="3547872"/>
                <wp:effectExtent l="0" t="0" r="26670"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1560" cy="3547872"/>
                        </a:xfrm>
                        <a:prstGeom prst="rect">
                          <a:avLst/>
                        </a:prstGeom>
                        <a:solidFill>
                          <a:srgbClr val="FFFFFF"/>
                        </a:solidFill>
                        <a:ln w="9525">
                          <a:solidFill>
                            <a:srgbClr val="000000"/>
                          </a:solidFill>
                          <a:miter lim="800000"/>
                          <a:headEnd/>
                          <a:tailEnd/>
                        </a:ln>
                      </wps:spPr>
                      <wps:txbx>
                        <w:txbxContent>
                          <w:p w14:paraId="430F68A5" w14:textId="5AA63FA8" w:rsidR="00584E37" w:rsidRPr="00DA0B4A" w:rsidRDefault="001429E9" w:rsidP="00584E37">
                            <w:pPr>
                              <w:pStyle w:val="NoSpacing"/>
                              <w:rPr>
                                <w:b/>
                                <w:bCs/>
                                <w:sz w:val="20"/>
                                <w:szCs w:val="20"/>
                                <w:lang w:val="en-US"/>
                              </w:rPr>
                            </w:pPr>
                            <w:r w:rsidRPr="00DA0B4A">
                              <w:rPr>
                                <w:b/>
                                <w:bCs/>
                                <w:sz w:val="20"/>
                                <w:szCs w:val="20"/>
                                <w:lang w:val="en-US"/>
                              </w:rPr>
                              <w:t>Extract 1:</w:t>
                            </w:r>
                            <w:r w:rsidR="007262AC" w:rsidRPr="00DA0B4A">
                              <w:rPr>
                                <w:b/>
                                <w:bCs/>
                                <w:sz w:val="20"/>
                                <w:szCs w:val="20"/>
                                <w:lang w:val="en-US"/>
                              </w:rPr>
                              <w:t xml:space="preserve"> Gabriel (2010)</w:t>
                            </w:r>
                          </w:p>
                          <w:p w14:paraId="36E4E886" w14:textId="77777777" w:rsidR="00DA0B4A" w:rsidRPr="00AB568A" w:rsidRDefault="00DA0B4A" w:rsidP="00584E37">
                            <w:pPr>
                              <w:pStyle w:val="NoSpacing"/>
                              <w:rPr>
                                <w:sz w:val="20"/>
                                <w:szCs w:val="20"/>
                                <w:lang w:val="en-US"/>
                              </w:rPr>
                            </w:pPr>
                          </w:p>
                          <w:p w14:paraId="412E58A3" w14:textId="77777777" w:rsidR="00584E37" w:rsidRPr="00DA0B4A" w:rsidRDefault="00584E37" w:rsidP="00584E37">
                            <w:pPr>
                              <w:pStyle w:val="NoSpacing"/>
                              <w:rPr>
                                <w:i/>
                                <w:iCs/>
                                <w:sz w:val="20"/>
                                <w:szCs w:val="20"/>
                                <w:lang w:val="en-US"/>
                              </w:rPr>
                            </w:pPr>
                            <w:r w:rsidRPr="00DA0B4A">
                              <w:rPr>
                                <w:i/>
                                <w:iCs/>
                                <w:sz w:val="20"/>
                                <w:szCs w:val="20"/>
                                <w:lang w:val="en-US"/>
                              </w:rPr>
                              <w:t>Digital technology makes cheating easier – whether it’s texting exam answers to friends, sharing homework online, or downloading ready-made term papers from the Internet.  But it may also be redefining how students, who are used to music file-sharing and Wikipedia, understand the concepts of authorship and plagiarism.</w:t>
                            </w:r>
                          </w:p>
                          <w:p w14:paraId="7D534E80" w14:textId="221BDC8C" w:rsidR="00584E37" w:rsidRPr="00DA0B4A" w:rsidRDefault="00584E37" w:rsidP="00584E37">
                            <w:pPr>
                              <w:pStyle w:val="NoSpacing"/>
                              <w:rPr>
                                <w:i/>
                                <w:iCs/>
                                <w:sz w:val="20"/>
                                <w:szCs w:val="20"/>
                                <w:lang w:val="en-US"/>
                              </w:rPr>
                            </w:pPr>
                            <w:r w:rsidRPr="00DA0B4A">
                              <w:rPr>
                                <w:i/>
                                <w:iCs/>
                                <w:sz w:val="20"/>
                                <w:szCs w:val="20"/>
                                <w:lang w:val="en-US"/>
                              </w:rPr>
                              <w:t xml:space="preserve">Teresa Fishman, the director of the Center for Academic Integrity at Clemson University in South Carolina, </w:t>
                            </w:r>
                            <w:r w:rsidR="001429E9" w:rsidRPr="00DA0B4A">
                              <w:rPr>
                                <w:i/>
                                <w:iCs/>
                                <w:sz w:val="20"/>
                                <w:szCs w:val="20"/>
                                <w:lang w:val="en-US"/>
                              </w:rPr>
                              <w:t xml:space="preserve">concludes that </w:t>
                            </w:r>
                            <w:r w:rsidRPr="00DA0B4A">
                              <w:rPr>
                                <w:i/>
                                <w:iCs/>
                                <w:sz w:val="20"/>
                                <w:szCs w:val="20"/>
                                <w:lang w:val="en-US"/>
                              </w:rPr>
                              <w:t>“We have a whole generation of students who’ve grown up with information that just seems to be hanging out there in cyberspace and doesn’t seem to have an author,” she says.  “It’s possible to believe this information is just out there for anyone to take.”</w:t>
                            </w:r>
                          </w:p>
                          <w:p w14:paraId="568AF50D" w14:textId="77777777" w:rsidR="00584E37" w:rsidRPr="00DA0B4A" w:rsidRDefault="00584E37" w:rsidP="00584E37">
                            <w:pPr>
                              <w:pStyle w:val="NoSpacing"/>
                              <w:rPr>
                                <w:i/>
                                <w:iCs/>
                                <w:sz w:val="20"/>
                                <w:szCs w:val="20"/>
                                <w:lang w:val="en-US"/>
                              </w:rPr>
                            </w:pPr>
                            <w:r w:rsidRPr="00DA0B4A">
                              <w:rPr>
                                <w:i/>
                                <w:iCs/>
                                <w:sz w:val="20"/>
                                <w:szCs w:val="20"/>
                                <w:lang w:val="en-US"/>
                              </w:rPr>
                              <w:t xml:space="preserve">Sarah </w:t>
                            </w:r>
                            <w:proofErr w:type="spellStart"/>
                            <w:r w:rsidRPr="00DA0B4A">
                              <w:rPr>
                                <w:i/>
                                <w:iCs/>
                                <w:sz w:val="20"/>
                                <w:szCs w:val="20"/>
                                <w:lang w:val="en-US"/>
                              </w:rPr>
                              <w:t>Brookover</w:t>
                            </w:r>
                            <w:proofErr w:type="spellEnd"/>
                            <w:r w:rsidRPr="00DA0B4A">
                              <w:rPr>
                                <w:i/>
                                <w:iCs/>
                                <w:sz w:val="20"/>
                                <w:szCs w:val="20"/>
                                <w:lang w:val="en-US"/>
                              </w:rPr>
                              <w:t>, a senior at Rutgers, has observed many of her classmates liberally copying and pasting without attribution.  She works at the campus library and has pondered the differences between researching the stacks versus online.</w:t>
                            </w:r>
                          </w:p>
                          <w:p w14:paraId="2BE7C59F" w14:textId="77777777" w:rsidR="00584E37" w:rsidRPr="00AB568A" w:rsidRDefault="00584E37" w:rsidP="00584E37">
                            <w:pPr>
                              <w:pStyle w:val="NoSpacing"/>
                              <w:rPr>
                                <w:sz w:val="20"/>
                                <w:szCs w:val="20"/>
                                <w:lang w:val="en-US"/>
                              </w:rPr>
                            </w:pPr>
                          </w:p>
                          <w:p w14:paraId="09D6B885" w14:textId="06B92404" w:rsidR="007262AC" w:rsidRPr="00DA0B4A" w:rsidRDefault="001429E9" w:rsidP="00584E37">
                            <w:pPr>
                              <w:pStyle w:val="NoSpacing"/>
                              <w:rPr>
                                <w:b/>
                                <w:bCs/>
                                <w:sz w:val="20"/>
                                <w:szCs w:val="20"/>
                                <w:lang w:val="en-US"/>
                              </w:rPr>
                            </w:pPr>
                            <w:r w:rsidRPr="00DA0B4A">
                              <w:rPr>
                                <w:b/>
                                <w:bCs/>
                                <w:sz w:val="20"/>
                                <w:szCs w:val="20"/>
                                <w:lang w:val="en-US"/>
                              </w:rPr>
                              <w:t>Extract 2:</w:t>
                            </w:r>
                            <w:r w:rsidR="00B83F19" w:rsidRPr="00DA0B4A">
                              <w:rPr>
                                <w:b/>
                                <w:bCs/>
                                <w:sz w:val="20"/>
                                <w:szCs w:val="20"/>
                                <w:lang w:val="en-US"/>
                              </w:rPr>
                              <w:t xml:space="preserve"> </w:t>
                            </w:r>
                            <w:r w:rsidR="007262AC" w:rsidRPr="00DA0B4A">
                              <w:rPr>
                                <w:b/>
                                <w:bCs/>
                                <w:sz w:val="20"/>
                                <w:szCs w:val="20"/>
                                <w:lang w:val="en-US"/>
                              </w:rPr>
                              <w:t>Young-Powell (2017)</w:t>
                            </w:r>
                          </w:p>
                          <w:p w14:paraId="07A75DEF" w14:textId="77777777" w:rsidR="00DA0B4A" w:rsidRDefault="00DA0B4A" w:rsidP="00584E37">
                            <w:pPr>
                              <w:pStyle w:val="NoSpacing"/>
                              <w:rPr>
                                <w:sz w:val="20"/>
                                <w:szCs w:val="20"/>
                                <w:lang w:val="en-US"/>
                              </w:rPr>
                            </w:pPr>
                          </w:p>
                          <w:p w14:paraId="714A97CE" w14:textId="7770A5D3" w:rsidR="001429E9" w:rsidRPr="00DA0B4A" w:rsidRDefault="00D82353" w:rsidP="00584E37">
                            <w:pPr>
                              <w:pStyle w:val="NoSpacing"/>
                              <w:rPr>
                                <w:i/>
                                <w:iCs/>
                                <w:sz w:val="20"/>
                                <w:szCs w:val="20"/>
                                <w:lang w:val="en-US"/>
                              </w:rPr>
                            </w:pPr>
                            <w:r w:rsidRPr="00DA0B4A">
                              <w:rPr>
                                <w:i/>
                                <w:iCs/>
                                <w:sz w:val="20"/>
                                <w:szCs w:val="20"/>
                              </w:rPr>
                              <w:t xml:space="preserve">Reports suggest plagiarism is rife in universities. The internet has provided a “wealth of information that can be plagiarised”, says Wendy Sutherland-Smith, an expert in plagiarism from Deakin University. As a result, a Times investigation two years ago found almost 50,000 students were caught cheating in the previous three years, amounting to a so-called “plagiarism epidemic”. </w:t>
                            </w:r>
                            <w:r w:rsidR="00B83F19" w:rsidRPr="00DA0B4A">
                              <w:rPr>
                                <w:i/>
                                <w:iCs/>
                                <w:sz w:val="20"/>
                                <w:szCs w:val="20"/>
                              </w:rPr>
                              <w:t xml:space="preserve">As more resources have been made available online, it has become easier to plagiarise – unwittingly or not. “There’s more option to cut and paste,” Sunderland-Smith says. </w:t>
                            </w:r>
                          </w:p>
                          <w:p w14:paraId="0F34A7FC" w14:textId="77777777" w:rsidR="00CC39EE" w:rsidRPr="00AB568A" w:rsidRDefault="00CC39EE" w:rsidP="00584E37">
                            <w:pPr>
                              <w:pStyle w:val="NoSpacing"/>
                              <w:rPr>
                                <w:sz w:val="20"/>
                                <w:szCs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B1191A" id="_x0000_t202" coordsize="21600,21600" o:spt="202" path="m,l,21600r21600,l21600,xe">
                <v:stroke joinstyle="miter"/>
                <v:path gradientshapeok="t" o:connecttype="rect"/>
              </v:shapetype>
              <v:shape id="Text Box 2" o:spid="_x0000_s1026" type="#_x0000_t202" style="position:absolute;margin-left:-1.75pt;margin-top:18.75pt;width:474.95pt;height:27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">
                <v:textbox>
                  <w:txbxContent>
                    <w:p w14:paraId="430F68A5" w14:textId="5AA63FA8" w:rsidR="00584E37" w:rsidRPr="00DA0B4A" w:rsidRDefault="001429E9" w:rsidP="00584E37">
                      <w:pPr>
                        <w:pStyle w:val="NoSpacing"/>
                        <w:rPr>
                          <w:b/>
                          <w:bCs/>
                          <w:sz w:val="20"/>
                          <w:szCs w:val="20"/>
                          <w:lang w:val="en-US"/>
                        </w:rPr>
                      </w:pPr>
                      <w:r w:rsidRPr="00DA0B4A">
                        <w:rPr>
                          <w:b/>
                          <w:bCs/>
                          <w:sz w:val="20"/>
                          <w:szCs w:val="20"/>
                          <w:lang w:val="en-US"/>
                        </w:rPr>
                        <w:t>Extract 1:</w:t>
                      </w:r>
                      <w:r w:rsidR="007262AC" w:rsidRPr="00DA0B4A">
                        <w:rPr>
                          <w:b/>
                          <w:bCs/>
                          <w:sz w:val="20"/>
                          <w:szCs w:val="20"/>
                          <w:lang w:val="en-US"/>
                        </w:rPr>
                        <w:t xml:space="preserve"> Gabriel (2010)</w:t>
                      </w:r>
                    </w:p>
                    <w:p w14:paraId="36E4E886" w14:textId="77777777" w:rsidR="00DA0B4A" w:rsidRPr="00AB568A" w:rsidRDefault="00DA0B4A" w:rsidP="00584E37">
                      <w:pPr>
                        <w:pStyle w:val="NoSpacing"/>
                        <w:rPr>
                          <w:sz w:val="20"/>
                          <w:szCs w:val="20"/>
                          <w:lang w:val="en-US"/>
                        </w:rPr>
                      </w:pPr>
                    </w:p>
                    <w:p w14:paraId="412E58A3" w14:textId="77777777" w:rsidR="00584E37" w:rsidRPr="00DA0B4A" w:rsidRDefault="00584E37" w:rsidP="00584E37">
                      <w:pPr>
                        <w:pStyle w:val="NoSpacing"/>
                        <w:rPr>
                          <w:i/>
                          <w:iCs/>
                          <w:sz w:val="20"/>
                          <w:szCs w:val="20"/>
                          <w:lang w:val="en-US"/>
                        </w:rPr>
                      </w:pPr>
                      <w:r w:rsidRPr="00DA0B4A">
                        <w:rPr>
                          <w:i/>
                          <w:iCs/>
                          <w:sz w:val="20"/>
                          <w:szCs w:val="20"/>
                          <w:lang w:val="en-US"/>
                        </w:rPr>
                        <w:t>Digital technology makes cheating easier – whether it’s texting exam answers to friends, sharing homework online, or downloading ready-made term papers from the Internet.  But it may also be redefining how students, who are used to music file-sharing and Wikipedia, understand the concepts of authorship and plagiarism.</w:t>
                      </w:r>
                    </w:p>
                    <w:p w14:paraId="7D534E80" w14:textId="221BDC8C" w:rsidR="00584E37" w:rsidRPr="00DA0B4A" w:rsidRDefault="00584E37" w:rsidP="00584E37">
                      <w:pPr>
                        <w:pStyle w:val="NoSpacing"/>
                        <w:rPr>
                          <w:i/>
                          <w:iCs/>
                          <w:sz w:val="20"/>
                          <w:szCs w:val="20"/>
                          <w:lang w:val="en-US"/>
                        </w:rPr>
                      </w:pPr>
                      <w:r w:rsidRPr="00DA0B4A">
                        <w:rPr>
                          <w:i/>
                          <w:iCs/>
                          <w:sz w:val="20"/>
                          <w:szCs w:val="20"/>
                          <w:lang w:val="en-US"/>
                        </w:rPr>
                        <w:t xml:space="preserve">Teresa Fishman, the director of the Center for Academic Integrity at Clemson University in South Carolina, </w:t>
                      </w:r>
                      <w:r w:rsidR="001429E9" w:rsidRPr="00DA0B4A">
                        <w:rPr>
                          <w:i/>
                          <w:iCs/>
                          <w:sz w:val="20"/>
                          <w:szCs w:val="20"/>
                          <w:lang w:val="en-US"/>
                        </w:rPr>
                        <w:t xml:space="preserve">concludes that </w:t>
                      </w:r>
                      <w:r w:rsidRPr="00DA0B4A">
                        <w:rPr>
                          <w:i/>
                          <w:iCs/>
                          <w:sz w:val="20"/>
                          <w:szCs w:val="20"/>
                          <w:lang w:val="en-US"/>
                        </w:rPr>
                        <w:t>“We have a whole generation of students who’ve grown up with information that just seems to be hanging out there in cyberspace and doesn’t seem to have an author,” she says.  “It’s possible to believe this information is just out there for anyone to take.”</w:t>
                      </w:r>
                    </w:p>
                    <w:p w14:paraId="568AF50D" w14:textId="77777777" w:rsidR="00584E37" w:rsidRPr="00DA0B4A" w:rsidRDefault="00584E37" w:rsidP="00584E37">
                      <w:pPr>
                        <w:pStyle w:val="NoSpacing"/>
                        <w:rPr>
                          <w:i/>
                          <w:iCs/>
                          <w:sz w:val="20"/>
                          <w:szCs w:val="20"/>
                          <w:lang w:val="en-US"/>
                        </w:rPr>
                      </w:pPr>
                      <w:r w:rsidRPr="00DA0B4A">
                        <w:rPr>
                          <w:i/>
                          <w:iCs/>
                          <w:sz w:val="20"/>
                          <w:szCs w:val="20"/>
                          <w:lang w:val="en-US"/>
                        </w:rPr>
                        <w:t>Sarah Brookover, a senior at Rutgers, has observed many of her classmates liberally copying and pasting without attribution.  She works at the campus library and has pondered the differences between researching the stacks versus online.</w:t>
                      </w:r>
                    </w:p>
                    <w:p w14:paraId="2BE7C59F" w14:textId="77777777" w:rsidR="00584E37" w:rsidRPr="00AB568A" w:rsidRDefault="00584E37" w:rsidP="00584E37">
                      <w:pPr>
                        <w:pStyle w:val="NoSpacing"/>
                        <w:rPr>
                          <w:sz w:val="20"/>
                          <w:szCs w:val="20"/>
                          <w:lang w:val="en-US"/>
                        </w:rPr>
                      </w:pPr>
                    </w:p>
                    <w:p w14:paraId="09D6B885" w14:textId="06B92404" w:rsidR="007262AC" w:rsidRPr="00DA0B4A" w:rsidRDefault="001429E9" w:rsidP="00584E37">
                      <w:pPr>
                        <w:pStyle w:val="NoSpacing"/>
                        <w:rPr>
                          <w:b/>
                          <w:bCs/>
                          <w:sz w:val="20"/>
                          <w:szCs w:val="20"/>
                          <w:lang w:val="en-US"/>
                        </w:rPr>
                      </w:pPr>
                      <w:r w:rsidRPr="00DA0B4A">
                        <w:rPr>
                          <w:b/>
                          <w:bCs/>
                          <w:sz w:val="20"/>
                          <w:szCs w:val="20"/>
                          <w:lang w:val="en-US"/>
                        </w:rPr>
                        <w:t>Extract 2:</w:t>
                      </w:r>
                      <w:r w:rsidR="00B83F19" w:rsidRPr="00DA0B4A">
                        <w:rPr>
                          <w:b/>
                          <w:bCs/>
                          <w:sz w:val="20"/>
                          <w:szCs w:val="20"/>
                          <w:lang w:val="en-US"/>
                        </w:rPr>
                        <w:t xml:space="preserve"> </w:t>
                      </w:r>
                      <w:r w:rsidR="007262AC" w:rsidRPr="00DA0B4A">
                        <w:rPr>
                          <w:b/>
                          <w:bCs/>
                          <w:sz w:val="20"/>
                          <w:szCs w:val="20"/>
                          <w:lang w:val="en-US"/>
                        </w:rPr>
                        <w:t>Young-Powell (2017)</w:t>
                      </w:r>
                    </w:p>
                    <w:p w14:paraId="07A75DEF" w14:textId="77777777" w:rsidR="00DA0B4A" w:rsidRDefault="00DA0B4A" w:rsidP="00584E37">
                      <w:pPr>
                        <w:pStyle w:val="NoSpacing"/>
                        <w:rPr>
                          <w:sz w:val="20"/>
                          <w:szCs w:val="20"/>
                          <w:lang w:val="en-US"/>
                        </w:rPr>
                      </w:pPr>
                    </w:p>
                    <w:p w14:paraId="714A97CE" w14:textId="7770A5D3" w:rsidR="001429E9" w:rsidRPr="00DA0B4A" w:rsidRDefault="00D82353" w:rsidP="00584E37">
                      <w:pPr>
                        <w:pStyle w:val="NoSpacing"/>
                        <w:rPr>
                          <w:i/>
                          <w:iCs/>
                          <w:sz w:val="20"/>
                          <w:szCs w:val="20"/>
                          <w:lang w:val="en-US"/>
                        </w:rPr>
                      </w:pPr>
                      <w:r w:rsidRPr="00DA0B4A">
                        <w:rPr>
                          <w:i/>
                          <w:iCs/>
                          <w:sz w:val="20"/>
                          <w:szCs w:val="20"/>
                        </w:rPr>
                        <w:t xml:space="preserve">Reports suggest plagiarism is rife in universities. The internet has provided a “wealth of information that can be plagiarised”, says Wendy Sutherland-Smith, an expert in plagiarism from Deakin University. As a result, a Times investigation two years ago found almost 50,000 students were caught cheating in the previous three years, amounting to a so-called “plagiarism epidemic”. </w:t>
                      </w:r>
                      <w:r w:rsidR="00B83F19" w:rsidRPr="00DA0B4A">
                        <w:rPr>
                          <w:i/>
                          <w:iCs/>
                          <w:sz w:val="20"/>
                          <w:szCs w:val="20"/>
                        </w:rPr>
                        <w:t xml:space="preserve">As more resources have been made available online, it has become easier to plagiarise – unwittingly or not. “There’s more option to cut and paste,” Sunderland-Smith says. </w:t>
                      </w:r>
                    </w:p>
                    <w:p w14:paraId="0F34A7FC" w14:textId="77777777" w:rsidR="00CC39EE" w:rsidRPr="00AB568A" w:rsidRDefault="00CC39EE" w:rsidP="00584E37">
                      <w:pPr>
                        <w:pStyle w:val="NoSpacing"/>
                        <w:rPr>
                          <w:sz w:val="20"/>
                          <w:szCs w:val="20"/>
                          <w:lang w:val="en-US"/>
                        </w:rPr>
                      </w:pPr>
                    </w:p>
                  </w:txbxContent>
                </v:textbox>
              </v:shape>
            </w:pict>
          </mc:Fallback>
        </mc:AlternateContent>
      </w:r>
    </w:p>
    <w:p w14:paraId="56FAF3AF" w14:textId="77777777" w:rsidR="00EE3131" w:rsidRDefault="00EE3131" w:rsidP="00FE5E19">
      <w:pPr>
        <w:rPr>
          <w:b/>
          <w:lang w:val="en-US"/>
        </w:rPr>
      </w:pPr>
    </w:p>
    <w:p w14:paraId="74636A4C" w14:textId="77777777" w:rsidR="00EE3131" w:rsidRDefault="00EE3131" w:rsidP="00FE5E19">
      <w:pPr>
        <w:rPr>
          <w:b/>
          <w:lang w:val="en-US"/>
        </w:rPr>
      </w:pPr>
    </w:p>
    <w:p w14:paraId="24F1CAC4" w14:textId="77777777" w:rsidR="00EE3131" w:rsidRDefault="00EE3131" w:rsidP="00FE5E19">
      <w:pPr>
        <w:rPr>
          <w:b/>
          <w:lang w:val="en-US"/>
        </w:rPr>
      </w:pPr>
    </w:p>
    <w:p w14:paraId="6AFC7D12" w14:textId="77777777" w:rsidR="00EE3131" w:rsidRDefault="00EE3131" w:rsidP="00FE5E19">
      <w:pPr>
        <w:rPr>
          <w:b/>
          <w:lang w:val="en-US"/>
        </w:rPr>
      </w:pPr>
    </w:p>
    <w:p w14:paraId="7356FA65" w14:textId="77777777" w:rsidR="00EE3131" w:rsidRDefault="00EE3131" w:rsidP="00FE5E19">
      <w:pPr>
        <w:rPr>
          <w:b/>
          <w:lang w:val="en-US"/>
        </w:rPr>
      </w:pPr>
    </w:p>
    <w:p w14:paraId="6AD0F365" w14:textId="77777777" w:rsidR="00003B75" w:rsidRPr="00101425" w:rsidRDefault="00003B75" w:rsidP="00101425">
      <w:pPr>
        <w:pStyle w:val="ListParagraph"/>
        <w:ind w:left="0"/>
        <w:rPr>
          <w:b/>
          <w:i/>
          <w:lang w:val="en-US"/>
        </w:rPr>
      </w:pPr>
    </w:p>
    <w:p w14:paraId="6D164986" w14:textId="77777777" w:rsidR="00BE7E7B" w:rsidRDefault="00BE7E7B" w:rsidP="00003B75"/>
    <w:p w14:paraId="0B0F7FCF" w14:textId="77777777" w:rsidR="00BE7E7B" w:rsidRDefault="00BE7E7B" w:rsidP="00003B75"/>
    <w:p w14:paraId="6CA6F1DA" w14:textId="77777777" w:rsidR="00BE7E7B" w:rsidRDefault="00BE7E7B" w:rsidP="00003B75"/>
    <w:p w14:paraId="5B99273D" w14:textId="77777777" w:rsidR="00BE7E7B" w:rsidRDefault="00BE7E7B" w:rsidP="00003B75"/>
    <w:p w14:paraId="1D83307F" w14:textId="77777777" w:rsidR="008E1B54" w:rsidRDefault="008E1B54" w:rsidP="00BE7E7B">
      <w:pPr>
        <w:pStyle w:val="ListParagraph"/>
        <w:ind w:left="0"/>
        <w:sectPr w:rsidR="008E1B54" w:rsidSect="008E1B54">
          <w:headerReference w:type="default" r:id="rId8"/>
          <w:pgSz w:w="11906" w:h="16838"/>
          <w:pgMar w:top="1440" w:right="1440" w:bottom="709" w:left="1440" w:header="708" w:footer="708" w:gutter="0"/>
          <w:cols w:space="708"/>
          <w:docGrid w:linePitch="360"/>
        </w:sectPr>
      </w:pPr>
    </w:p>
    <w:p w14:paraId="69669D15" w14:textId="1039A421" w:rsidR="00A063BE" w:rsidRDefault="008E1B54" w:rsidP="00A063BE">
      <w:pPr>
        <w:pStyle w:val="ListParagraph"/>
        <w:ind w:left="0"/>
      </w:pPr>
      <w:r>
        <w:lastRenderedPageBreak/>
        <w:t xml:space="preserve"> </w:t>
      </w:r>
    </w:p>
    <w:tbl>
      <w:tblPr>
        <w:tblStyle w:val="TableGrid"/>
        <w:tblW w:w="8926" w:type="dxa"/>
        <w:tblLook w:val="04A0" w:firstRow="1" w:lastRow="0" w:firstColumn="1" w:lastColumn="0" w:noHBand="0" w:noVBand="1"/>
      </w:tblPr>
      <w:tblGrid>
        <w:gridCol w:w="846"/>
        <w:gridCol w:w="3118"/>
        <w:gridCol w:w="851"/>
        <w:gridCol w:w="1803"/>
        <w:gridCol w:w="2308"/>
      </w:tblGrid>
      <w:tr w:rsidR="00A063BE" w14:paraId="4C5FAFCD" w14:textId="77777777" w:rsidTr="00A063BE">
        <w:tc>
          <w:tcPr>
            <w:tcW w:w="846" w:type="dxa"/>
            <w:vAlign w:val="center"/>
          </w:tcPr>
          <w:p w14:paraId="2F774BE4" w14:textId="79D472F9" w:rsidR="00A063BE" w:rsidRDefault="00A063BE" w:rsidP="00A063BE">
            <w:pPr>
              <w:pStyle w:val="ListParagraph"/>
              <w:ind w:left="0"/>
            </w:pPr>
            <w:r>
              <w:t>Date:</w:t>
            </w:r>
          </w:p>
        </w:tc>
        <w:tc>
          <w:tcPr>
            <w:tcW w:w="3118" w:type="dxa"/>
            <w:vAlign w:val="center"/>
          </w:tcPr>
          <w:p w14:paraId="0EA746D1" w14:textId="77777777" w:rsidR="00A063BE" w:rsidRDefault="00A063BE" w:rsidP="00A063BE">
            <w:pPr>
              <w:pStyle w:val="ListParagraph"/>
              <w:ind w:left="0"/>
            </w:pPr>
          </w:p>
        </w:tc>
        <w:tc>
          <w:tcPr>
            <w:tcW w:w="851" w:type="dxa"/>
            <w:tcBorders>
              <w:top w:val="nil"/>
              <w:bottom w:val="nil"/>
            </w:tcBorders>
            <w:vAlign w:val="center"/>
          </w:tcPr>
          <w:p w14:paraId="4254835D" w14:textId="77777777" w:rsidR="00A063BE" w:rsidRDefault="00A063BE" w:rsidP="00A063BE">
            <w:pPr>
              <w:pStyle w:val="ListParagraph"/>
              <w:ind w:left="0"/>
            </w:pPr>
          </w:p>
        </w:tc>
        <w:tc>
          <w:tcPr>
            <w:tcW w:w="1803" w:type="dxa"/>
            <w:vAlign w:val="center"/>
          </w:tcPr>
          <w:p w14:paraId="3F404C8B" w14:textId="7211C289" w:rsidR="00A063BE" w:rsidRDefault="00A063BE" w:rsidP="00A063BE">
            <w:pPr>
              <w:pStyle w:val="ListParagraph"/>
              <w:ind w:left="0"/>
            </w:pPr>
            <w:r>
              <w:t>Unit Code:</w:t>
            </w:r>
          </w:p>
        </w:tc>
        <w:tc>
          <w:tcPr>
            <w:tcW w:w="2308" w:type="dxa"/>
            <w:vAlign w:val="center"/>
          </w:tcPr>
          <w:p w14:paraId="20C54E75" w14:textId="77777777" w:rsidR="00A063BE" w:rsidRDefault="00A063BE" w:rsidP="00A063BE">
            <w:pPr>
              <w:pStyle w:val="ListParagraph"/>
              <w:ind w:left="0"/>
            </w:pPr>
          </w:p>
        </w:tc>
      </w:tr>
      <w:tr w:rsidR="00A063BE" w14:paraId="7D6DF73B" w14:textId="77777777" w:rsidTr="00A063BE">
        <w:tc>
          <w:tcPr>
            <w:tcW w:w="846" w:type="dxa"/>
            <w:vAlign w:val="center"/>
          </w:tcPr>
          <w:p w14:paraId="0DE82863" w14:textId="173F28B1" w:rsidR="00A063BE" w:rsidRDefault="00A063BE" w:rsidP="00A063BE">
            <w:pPr>
              <w:pStyle w:val="ListParagraph"/>
              <w:ind w:left="0"/>
            </w:pPr>
            <w:r>
              <w:t>Name:</w:t>
            </w:r>
          </w:p>
        </w:tc>
        <w:tc>
          <w:tcPr>
            <w:tcW w:w="3118" w:type="dxa"/>
            <w:vAlign w:val="center"/>
          </w:tcPr>
          <w:p w14:paraId="1E621A6F" w14:textId="77777777" w:rsidR="00A063BE" w:rsidRDefault="00A063BE" w:rsidP="00A063BE">
            <w:pPr>
              <w:pStyle w:val="ListParagraph"/>
              <w:ind w:left="0"/>
            </w:pPr>
          </w:p>
        </w:tc>
        <w:tc>
          <w:tcPr>
            <w:tcW w:w="851" w:type="dxa"/>
            <w:tcBorders>
              <w:top w:val="nil"/>
              <w:bottom w:val="nil"/>
            </w:tcBorders>
            <w:vAlign w:val="center"/>
          </w:tcPr>
          <w:p w14:paraId="349CDE34" w14:textId="77777777" w:rsidR="00A063BE" w:rsidRDefault="00A063BE" w:rsidP="00A063BE">
            <w:pPr>
              <w:pStyle w:val="ListParagraph"/>
              <w:ind w:left="0"/>
            </w:pPr>
          </w:p>
        </w:tc>
        <w:tc>
          <w:tcPr>
            <w:tcW w:w="1803" w:type="dxa"/>
            <w:vAlign w:val="center"/>
          </w:tcPr>
          <w:p w14:paraId="01054E7B" w14:textId="06F03717" w:rsidR="00A063BE" w:rsidRDefault="00A063BE" w:rsidP="00A063BE">
            <w:pPr>
              <w:pStyle w:val="ListParagraph"/>
              <w:ind w:left="0"/>
            </w:pPr>
            <w:r>
              <w:t>Student ID:</w:t>
            </w:r>
          </w:p>
        </w:tc>
        <w:tc>
          <w:tcPr>
            <w:tcW w:w="2308" w:type="dxa"/>
            <w:vAlign w:val="center"/>
          </w:tcPr>
          <w:p w14:paraId="43A07324" w14:textId="77777777" w:rsidR="00A063BE" w:rsidRDefault="00A063BE" w:rsidP="00A063BE">
            <w:pPr>
              <w:pStyle w:val="ListParagraph"/>
              <w:ind w:left="0"/>
            </w:pPr>
          </w:p>
        </w:tc>
      </w:tr>
    </w:tbl>
    <w:p w14:paraId="42B32442" w14:textId="77777777" w:rsidR="00A063BE" w:rsidRDefault="00A063BE" w:rsidP="00A063BE">
      <w:pPr>
        <w:pStyle w:val="ListParagraph"/>
        <w:ind w:left="0"/>
      </w:pPr>
    </w:p>
    <w:p w14:paraId="01961AF2" w14:textId="05894F0B" w:rsidR="00BE7E7B" w:rsidRDefault="00BE7E7B" w:rsidP="00BE7E7B">
      <w:pPr>
        <w:pStyle w:val="ListParagraph"/>
        <w:ind w:left="0"/>
        <w:rPr>
          <w:b/>
          <w:i/>
          <w:lang w:val="en-US"/>
        </w:rPr>
      </w:pPr>
      <w:r w:rsidRPr="00EE3131">
        <w:rPr>
          <w:b/>
          <w:i/>
          <w:u w:val="single"/>
          <w:lang w:val="en-US"/>
        </w:rPr>
        <w:t>Task:</w:t>
      </w:r>
      <w:r>
        <w:rPr>
          <w:b/>
          <w:i/>
          <w:lang w:val="en-US"/>
        </w:rPr>
        <w:t xml:space="preserve">  </w:t>
      </w:r>
    </w:p>
    <w:p w14:paraId="76945CE0" w14:textId="77777777" w:rsidR="00584E37" w:rsidRDefault="00584E37" w:rsidP="00584E37">
      <w:pPr>
        <w:pStyle w:val="ListParagraph"/>
        <w:ind w:left="0"/>
        <w:rPr>
          <w:b/>
          <w:i/>
          <w:lang w:val="en-US"/>
        </w:rPr>
      </w:pPr>
      <w:r>
        <w:rPr>
          <w:b/>
          <w:i/>
          <w:lang w:val="en-US"/>
        </w:rPr>
        <w:t xml:space="preserve">Do you agree that information on the internet can be freely used by anyone?  </w:t>
      </w:r>
    </w:p>
    <w:p w14:paraId="34BBE899" w14:textId="77777777" w:rsidR="00E66E31" w:rsidRDefault="00E66E31" w:rsidP="00E66E31">
      <w:pPr>
        <w:pStyle w:val="ListParagraph"/>
        <w:ind w:left="0"/>
        <w:rPr>
          <w:lang w:val="en-US"/>
        </w:rPr>
      </w:pPr>
      <w:r w:rsidRPr="009D66EF">
        <w:rPr>
          <w:lang w:val="en-US"/>
        </w:rPr>
        <w:t xml:space="preserve">You should write </w:t>
      </w:r>
      <w:r w:rsidR="001E1EB6">
        <w:rPr>
          <w:lang w:val="en-US"/>
        </w:rPr>
        <w:t xml:space="preserve">between 200 to 250 </w:t>
      </w:r>
      <w:r w:rsidRPr="009D66EF">
        <w:rPr>
          <w:lang w:val="en-US"/>
        </w:rPr>
        <w:t>wo</w:t>
      </w:r>
      <w:r w:rsidR="003A6B59">
        <w:rPr>
          <w:lang w:val="en-US"/>
        </w:rPr>
        <w:t xml:space="preserve">rds in response to the question.  You can </w:t>
      </w:r>
      <w:r w:rsidRPr="009D66EF">
        <w:rPr>
          <w:lang w:val="en-US"/>
        </w:rPr>
        <w:t>provide evidence from the article where relevant.</w:t>
      </w:r>
    </w:p>
    <w:p w14:paraId="3E371CB5" w14:textId="77777777" w:rsidR="00A063BE" w:rsidRDefault="00A063BE" w:rsidP="008E1B54">
      <w:pPr>
        <w:spacing w:after="160" w:line="259" w:lineRule="auto"/>
        <w:contextualSpacing/>
        <w:rPr>
          <w:sz w:val="16"/>
          <w:szCs w:val="16"/>
        </w:rPr>
      </w:pPr>
    </w:p>
    <w:tbl>
      <w:tblPr>
        <w:tblStyle w:val="TableGrid"/>
        <w:tblW w:w="0" w:type="auto"/>
        <w:tblLook w:val="04A0" w:firstRow="1" w:lastRow="0" w:firstColumn="1" w:lastColumn="0" w:noHBand="0" w:noVBand="1"/>
      </w:tblPr>
      <w:tblGrid>
        <w:gridCol w:w="9016"/>
      </w:tblGrid>
      <w:tr w:rsidR="00A063BE" w14:paraId="4EE5B6B2" w14:textId="77777777" w:rsidTr="00A063BE">
        <w:tc>
          <w:tcPr>
            <w:tcW w:w="9016" w:type="dxa"/>
          </w:tcPr>
          <w:p w14:paraId="102E4DEC" w14:textId="77777777" w:rsidR="00A063BE" w:rsidRPr="00A063BE" w:rsidRDefault="00A063BE" w:rsidP="008E1B54">
            <w:pPr>
              <w:spacing w:after="160" w:line="259" w:lineRule="auto"/>
              <w:contextualSpacing/>
            </w:pPr>
            <w:r w:rsidRPr="00A063BE">
              <w:t>Please type your response here:</w:t>
            </w:r>
          </w:p>
          <w:p w14:paraId="4975FFDE" w14:textId="02DA6A57" w:rsidR="00A063BE" w:rsidRPr="00A063BE" w:rsidRDefault="00A063BE" w:rsidP="008E1B54">
            <w:pPr>
              <w:spacing w:after="160" w:line="259" w:lineRule="auto"/>
              <w:contextualSpacing/>
            </w:pPr>
          </w:p>
        </w:tc>
      </w:tr>
    </w:tbl>
    <w:p w14:paraId="6A0156EA" w14:textId="63551329" w:rsidR="00A063BE" w:rsidRDefault="00A063BE" w:rsidP="008E1B54">
      <w:pPr>
        <w:spacing w:after="160" w:line="259" w:lineRule="auto"/>
        <w:contextualSpacing/>
        <w:rPr>
          <w:sz w:val="16"/>
          <w:szCs w:val="16"/>
        </w:rPr>
        <w:sectPr w:rsidR="00A063BE" w:rsidSect="00A063BE">
          <w:headerReference w:type="default" r:id="rId9"/>
          <w:pgSz w:w="11906" w:h="16838"/>
          <w:pgMar w:top="1135" w:right="1440" w:bottom="284" w:left="1440" w:header="708" w:footer="708" w:gutter="0"/>
          <w:cols w:space="708"/>
          <w:docGrid w:linePitch="360"/>
        </w:sectPr>
      </w:pPr>
    </w:p>
    <w:p w14:paraId="01CAA4A6" w14:textId="647B51E3" w:rsidR="008E1B54" w:rsidRDefault="008E1B54" w:rsidP="008E1B54">
      <w:pPr>
        <w:spacing w:after="160" w:line="259" w:lineRule="auto"/>
        <w:contextualSpacing/>
        <w:rPr>
          <w:sz w:val="16"/>
          <w:szCs w:val="16"/>
        </w:rPr>
      </w:pPr>
    </w:p>
    <w:p w14:paraId="6CBE3875" w14:textId="77777777" w:rsidR="008E1B54" w:rsidRDefault="008E1B54" w:rsidP="008E1B54">
      <w:pPr>
        <w:spacing w:after="160" w:line="259" w:lineRule="auto"/>
        <w:contextualSpacing/>
        <w:rPr>
          <w:sz w:val="16"/>
          <w:szCs w:val="16"/>
        </w:rPr>
      </w:pPr>
    </w:p>
    <w:p w14:paraId="5888DC22" w14:textId="77777777" w:rsidR="008E1B54" w:rsidRPr="0006128B" w:rsidRDefault="008E1B54" w:rsidP="008E1B54">
      <w:pPr>
        <w:spacing w:after="0" w:line="240" w:lineRule="auto"/>
        <w:rPr>
          <w:sz w:val="20"/>
          <w:szCs w:val="20"/>
        </w:rPr>
      </w:pPr>
      <w:r w:rsidRPr="0006128B">
        <w:rPr>
          <w:sz w:val="20"/>
          <w:szCs w:val="20"/>
        </w:rPr>
        <w:t xml:space="preserve">Your Score </w:t>
      </w:r>
      <w:r>
        <w:rPr>
          <w:sz w:val="20"/>
          <w:szCs w:val="20"/>
        </w:rPr>
        <w:t xml:space="preserve">is </w:t>
      </w:r>
      <w:r w:rsidRPr="0006128B">
        <w:rPr>
          <w:sz w:val="20"/>
          <w:szCs w:val="20"/>
        </w:rPr>
        <w:t>based on the following assessment criteria:</w:t>
      </w:r>
    </w:p>
    <w:p w14:paraId="1571F978" w14:textId="1C052903" w:rsidR="008E1B54" w:rsidRDefault="008E1B54" w:rsidP="008E1B54">
      <w:pPr>
        <w:spacing w:after="0" w:line="240" w:lineRule="auto"/>
        <w:rPr>
          <w:sz w:val="20"/>
          <w:szCs w:val="20"/>
        </w:rPr>
      </w:pPr>
    </w:p>
    <w:tbl>
      <w:tblPr>
        <w:tblpPr w:leftFromText="180" w:rightFromText="180" w:vertAnchor="page" w:horzAnchor="margin" w:tblpY="2511"/>
        <w:tblW w:w="50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2110"/>
        <w:gridCol w:w="2110"/>
        <w:gridCol w:w="2110"/>
        <w:gridCol w:w="2101"/>
      </w:tblGrid>
      <w:tr w:rsidR="00A063BE" w:rsidRPr="0083209D" w14:paraId="07F6C9FC" w14:textId="77777777" w:rsidTr="000761EB">
        <w:trPr>
          <w:trHeight w:val="225"/>
        </w:trPr>
        <w:tc>
          <w:tcPr>
            <w:tcW w:w="397" w:type="pct"/>
            <w:shd w:val="clear" w:color="auto" w:fill="D9D9D9"/>
          </w:tcPr>
          <w:p w14:paraId="585711EE" w14:textId="77777777" w:rsidR="00A063BE" w:rsidRPr="0083209D" w:rsidRDefault="00A063BE" w:rsidP="000761EB">
            <w:pPr>
              <w:spacing w:after="0" w:line="259" w:lineRule="auto"/>
              <w:jc w:val="center"/>
              <w:rPr>
                <w:b/>
                <w:sz w:val="12"/>
                <w:szCs w:val="12"/>
              </w:rPr>
            </w:pPr>
            <w:r w:rsidRPr="0083209D">
              <w:rPr>
                <w:b/>
                <w:sz w:val="12"/>
                <w:szCs w:val="12"/>
              </w:rPr>
              <w:t>BAND</w:t>
            </w:r>
          </w:p>
        </w:tc>
        <w:tc>
          <w:tcPr>
            <w:tcW w:w="1152" w:type="pct"/>
            <w:shd w:val="clear" w:color="auto" w:fill="D9D9D9"/>
          </w:tcPr>
          <w:p w14:paraId="1F57CCCD" w14:textId="77777777" w:rsidR="00A063BE" w:rsidRPr="0083209D" w:rsidRDefault="00A063BE" w:rsidP="000761EB">
            <w:pPr>
              <w:spacing w:after="0" w:line="259" w:lineRule="auto"/>
              <w:rPr>
                <w:b/>
                <w:sz w:val="12"/>
                <w:szCs w:val="12"/>
              </w:rPr>
            </w:pPr>
            <w:r w:rsidRPr="0083209D">
              <w:rPr>
                <w:b/>
                <w:sz w:val="12"/>
                <w:szCs w:val="12"/>
              </w:rPr>
              <w:t>Task Response</w:t>
            </w:r>
          </w:p>
        </w:tc>
        <w:tc>
          <w:tcPr>
            <w:tcW w:w="1152" w:type="pct"/>
            <w:shd w:val="clear" w:color="auto" w:fill="D9D9D9"/>
          </w:tcPr>
          <w:p w14:paraId="06589930" w14:textId="77777777" w:rsidR="00A063BE" w:rsidRPr="0083209D" w:rsidRDefault="00A063BE" w:rsidP="000761EB">
            <w:pPr>
              <w:spacing w:after="0" w:line="259" w:lineRule="auto"/>
              <w:rPr>
                <w:b/>
                <w:sz w:val="12"/>
                <w:szCs w:val="12"/>
              </w:rPr>
            </w:pPr>
            <w:r w:rsidRPr="0083209D">
              <w:rPr>
                <w:b/>
                <w:sz w:val="12"/>
                <w:szCs w:val="12"/>
              </w:rPr>
              <w:t>Coherence and Cohesion</w:t>
            </w:r>
          </w:p>
        </w:tc>
        <w:tc>
          <w:tcPr>
            <w:tcW w:w="1152" w:type="pct"/>
            <w:shd w:val="clear" w:color="auto" w:fill="D9D9D9"/>
          </w:tcPr>
          <w:p w14:paraId="0FF96935" w14:textId="77777777" w:rsidR="00A063BE" w:rsidRPr="0083209D" w:rsidRDefault="00A063BE" w:rsidP="000761EB">
            <w:pPr>
              <w:spacing w:after="0" w:line="259" w:lineRule="auto"/>
              <w:rPr>
                <w:b/>
                <w:sz w:val="12"/>
                <w:szCs w:val="12"/>
              </w:rPr>
            </w:pPr>
            <w:r w:rsidRPr="0083209D">
              <w:rPr>
                <w:b/>
                <w:sz w:val="12"/>
                <w:szCs w:val="12"/>
              </w:rPr>
              <w:t>Lexical Resources</w:t>
            </w:r>
          </w:p>
        </w:tc>
        <w:tc>
          <w:tcPr>
            <w:tcW w:w="1147" w:type="pct"/>
            <w:shd w:val="clear" w:color="auto" w:fill="D9D9D9"/>
          </w:tcPr>
          <w:p w14:paraId="6E45D484" w14:textId="77777777" w:rsidR="00A063BE" w:rsidRPr="0083209D" w:rsidRDefault="00A063BE" w:rsidP="000761EB">
            <w:pPr>
              <w:spacing w:after="0" w:line="259" w:lineRule="auto"/>
              <w:rPr>
                <w:b/>
                <w:sz w:val="12"/>
                <w:szCs w:val="12"/>
              </w:rPr>
            </w:pPr>
            <w:r w:rsidRPr="0083209D">
              <w:rPr>
                <w:b/>
                <w:sz w:val="12"/>
                <w:szCs w:val="12"/>
              </w:rPr>
              <w:t>Grammatical Range and Accuracy</w:t>
            </w:r>
          </w:p>
        </w:tc>
      </w:tr>
      <w:tr w:rsidR="00A063BE" w:rsidRPr="0083209D" w14:paraId="0908397D" w14:textId="77777777" w:rsidTr="000761EB">
        <w:trPr>
          <w:trHeight w:val="320"/>
        </w:trPr>
        <w:tc>
          <w:tcPr>
            <w:tcW w:w="397" w:type="pct"/>
            <w:shd w:val="clear" w:color="auto" w:fill="D9D9D9"/>
            <w:vAlign w:val="center"/>
          </w:tcPr>
          <w:p w14:paraId="21AF901B" w14:textId="77777777" w:rsidR="00A063BE" w:rsidRPr="0083209D" w:rsidRDefault="00A063BE" w:rsidP="000761EB">
            <w:pPr>
              <w:jc w:val="center"/>
              <w:rPr>
                <w:b/>
                <w:sz w:val="12"/>
                <w:szCs w:val="12"/>
              </w:rPr>
            </w:pPr>
            <w:r w:rsidRPr="0083209D">
              <w:rPr>
                <w:b/>
                <w:sz w:val="12"/>
                <w:szCs w:val="12"/>
              </w:rPr>
              <w:t>7.0 *</w:t>
            </w:r>
          </w:p>
        </w:tc>
        <w:tc>
          <w:tcPr>
            <w:tcW w:w="1152" w:type="pct"/>
            <w:shd w:val="clear" w:color="auto" w:fill="auto"/>
          </w:tcPr>
          <w:p w14:paraId="67382131" w14:textId="77777777" w:rsidR="00A063BE" w:rsidRPr="00F357C8" w:rsidRDefault="00A063BE" w:rsidP="000761EB">
            <w:pPr>
              <w:spacing w:line="259" w:lineRule="auto"/>
              <w:rPr>
                <w:sz w:val="12"/>
                <w:szCs w:val="12"/>
              </w:rPr>
            </w:pPr>
            <w:r w:rsidRPr="00F357C8">
              <w:rPr>
                <w:sz w:val="12"/>
                <w:szCs w:val="12"/>
              </w:rPr>
              <w:t>Confident response to the task</w:t>
            </w:r>
          </w:p>
        </w:tc>
        <w:tc>
          <w:tcPr>
            <w:tcW w:w="1152" w:type="pct"/>
            <w:shd w:val="clear" w:color="auto" w:fill="auto"/>
          </w:tcPr>
          <w:p w14:paraId="6F5E3648" w14:textId="77777777" w:rsidR="00A063BE" w:rsidRPr="00F357C8" w:rsidRDefault="00A063BE" w:rsidP="000761EB">
            <w:pPr>
              <w:spacing w:line="259" w:lineRule="auto"/>
              <w:rPr>
                <w:sz w:val="12"/>
                <w:szCs w:val="12"/>
              </w:rPr>
            </w:pPr>
            <w:r w:rsidRPr="00F357C8">
              <w:rPr>
                <w:sz w:val="12"/>
                <w:szCs w:val="12"/>
              </w:rPr>
              <w:t>Clearly structured with some attention to effect and/or creativity</w:t>
            </w:r>
          </w:p>
        </w:tc>
        <w:tc>
          <w:tcPr>
            <w:tcW w:w="1152" w:type="pct"/>
            <w:shd w:val="clear" w:color="auto" w:fill="auto"/>
          </w:tcPr>
          <w:p w14:paraId="0C554E10" w14:textId="77777777" w:rsidR="00A063BE" w:rsidRPr="00F357C8" w:rsidRDefault="00A063BE" w:rsidP="000761EB">
            <w:pPr>
              <w:spacing w:line="259" w:lineRule="auto"/>
              <w:rPr>
                <w:sz w:val="12"/>
                <w:szCs w:val="12"/>
              </w:rPr>
            </w:pPr>
            <w:r w:rsidRPr="00F357C8">
              <w:rPr>
                <w:sz w:val="12"/>
                <w:szCs w:val="12"/>
              </w:rPr>
              <w:t>Very isolated errors</w:t>
            </w:r>
          </w:p>
        </w:tc>
        <w:tc>
          <w:tcPr>
            <w:tcW w:w="1147" w:type="pct"/>
            <w:shd w:val="clear" w:color="auto" w:fill="auto"/>
          </w:tcPr>
          <w:p w14:paraId="3FA0707D" w14:textId="77777777" w:rsidR="00A063BE" w:rsidRPr="00F357C8" w:rsidRDefault="00A063BE" w:rsidP="000761EB">
            <w:pPr>
              <w:spacing w:line="259" w:lineRule="auto"/>
              <w:rPr>
                <w:sz w:val="12"/>
                <w:szCs w:val="12"/>
              </w:rPr>
            </w:pPr>
            <w:r w:rsidRPr="00F357C8">
              <w:rPr>
                <w:sz w:val="12"/>
                <w:szCs w:val="12"/>
              </w:rPr>
              <w:t>Grammatically correct in the most part</w:t>
            </w:r>
          </w:p>
        </w:tc>
      </w:tr>
      <w:tr w:rsidR="00A063BE" w:rsidRPr="0083209D" w14:paraId="2C39BE70" w14:textId="77777777" w:rsidTr="000761EB">
        <w:trPr>
          <w:trHeight w:val="1448"/>
        </w:trPr>
        <w:tc>
          <w:tcPr>
            <w:tcW w:w="397" w:type="pct"/>
            <w:shd w:val="clear" w:color="auto" w:fill="D9D9D9"/>
          </w:tcPr>
          <w:p w14:paraId="1B922E3B" w14:textId="77777777" w:rsidR="00A063BE" w:rsidRPr="0083209D" w:rsidRDefault="00A063BE" w:rsidP="000761EB">
            <w:pPr>
              <w:jc w:val="center"/>
              <w:rPr>
                <w:b/>
                <w:sz w:val="12"/>
                <w:szCs w:val="12"/>
              </w:rPr>
            </w:pPr>
          </w:p>
          <w:p w14:paraId="52043B4A" w14:textId="77777777" w:rsidR="00A063BE" w:rsidRPr="0083209D" w:rsidRDefault="00A063BE" w:rsidP="000761EB">
            <w:pPr>
              <w:jc w:val="center"/>
              <w:rPr>
                <w:b/>
                <w:sz w:val="12"/>
                <w:szCs w:val="12"/>
              </w:rPr>
            </w:pPr>
            <w:r w:rsidRPr="0083209D">
              <w:rPr>
                <w:b/>
                <w:sz w:val="12"/>
                <w:szCs w:val="12"/>
              </w:rPr>
              <w:t>6.5</w:t>
            </w:r>
          </w:p>
          <w:p w14:paraId="07636605" w14:textId="77777777" w:rsidR="00A063BE" w:rsidRPr="0083209D" w:rsidRDefault="00A063BE" w:rsidP="000761EB">
            <w:pPr>
              <w:jc w:val="center"/>
              <w:rPr>
                <w:b/>
                <w:sz w:val="12"/>
                <w:szCs w:val="12"/>
              </w:rPr>
            </w:pPr>
          </w:p>
          <w:p w14:paraId="0B4D8305" w14:textId="77777777" w:rsidR="00A063BE" w:rsidRPr="0083209D" w:rsidRDefault="00A063BE" w:rsidP="000761EB">
            <w:pPr>
              <w:rPr>
                <w:b/>
                <w:sz w:val="12"/>
                <w:szCs w:val="12"/>
              </w:rPr>
            </w:pPr>
          </w:p>
        </w:tc>
        <w:tc>
          <w:tcPr>
            <w:tcW w:w="1152" w:type="pct"/>
            <w:vMerge w:val="restart"/>
            <w:shd w:val="clear" w:color="auto" w:fill="auto"/>
            <w:vAlign w:val="center"/>
          </w:tcPr>
          <w:p w14:paraId="37A808F2" w14:textId="77777777" w:rsidR="00A063BE" w:rsidRPr="00F357C8" w:rsidRDefault="00A063BE" w:rsidP="000761EB">
            <w:pPr>
              <w:spacing w:line="259" w:lineRule="auto"/>
              <w:rPr>
                <w:sz w:val="12"/>
                <w:szCs w:val="12"/>
              </w:rPr>
            </w:pPr>
            <w:r w:rsidRPr="00F357C8">
              <w:rPr>
                <w:sz w:val="12"/>
                <w:szCs w:val="12"/>
              </w:rPr>
              <w:t xml:space="preserve">Addresses all parts of the task although some parts may be more fully covered than others. Presents a relevant position although the conclusions may become unclear or repetitive. Presents relevant main ideas but some may be inadequately developed/unclear. </w:t>
            </w:r>
          </w:p>
        </w:tc>
        <w:tc>
          <w:tcPr>
            <w:tcW w:w="1152" w:type="pct"/>
            <w:shd w:val="clear" w:color="auto" w:fill="auto"/>
          </w:tcPr>
          <w:p w14:paraId="446BF33F" w14:textId="77777777" w:rsidR="00A063BE" w:rsidRPr="00F357C8" w:rsidRDefault="00A063BE" w:rsidP="000761EB">
            <w:pPr>
              <w:spacing w:line="259" w:lineRule="auto"/>
              <w:rPr>
                <w:sz w:val="12"/>
                <w:szCs w:val="12"/>
              </w:rPr>
            </w:pPr>
            <w:r w:rsidRPr="00F357C8">
              <w:rPr>
                <w:sz w:val="12"/>
                <w:szCs w:val="12"/>
              </w:rPr>
              <w:t xml:space="preserve">Employs a variety of organizational patterns, uses a wide variety of cohesive devices such as ellipses and parallelisms, and subordinates in a variety of ways. </w:t>
            </w:r>
          </w:p>
        </w:tc>
        <w:tc>
          <w:tcPr>
            <w:tcW w:w="1152" w:type="pct"/>
            <w:shd w:val="clear" w:color="auto" w:fill="auto"/>
          </w:tcPr>
          <w:p w14:paraId="7C5F8EBA" w14:textId="77777777" w:rsidR="00A063BE" w:rsidRPr="00F357C8" w:rsidRDefault="00A063BE" w:rsidP="000761EB">
            <w:pPr>
              <w:spacing w:line="259" w:lineRule="auto"/>
              <w:rPr>
                <w:sz w:val="12"/>
                <w:szCs w:val="12"/>
              </w:rPr>
            </w:pPr>
            <w:r w:rsidRPr="00F357C8">
              <w:rPr>
                <w:sz w:val="12"/>
                <w:szCs w:val="12"/>
              </w:rPr>
              <w:t xml:space="preserve">Occasional noticeable minor errors in structure or word form that do not interfere with meaning. </w:t>
            </w:r>
          </w:p>
        </w:tc>
        <w:tc>
          <w:tcPr>
            <w:tcW w:w="1147" w:type="pct"/>
            <w:shd w:val="clear" w:color="auto" w:fill="auto"/>
          </w:tcPr>
          <w:p w14:paraId="78F36369" w14:textId="77777777" w:rsidR="00A063BE" w:rsidRPr="00F357C8" w:rsidRDefault="00A063BE" w:rsidP="000761EB">
            <w:pPr>
              <w:spacing w:line="259" w:lineRule="auto"/>
              <w:rPr>
                <w:sz w:val="12"/>
                <w:szCs w:val="12"/>
              </w:rPr>
            </w:pPr>
            <w:r w:rsidRPr="00F357C8">
              <w:rPr>
                <w:sz w:val="12"/>
                <w:szCs w:val="12"/>
              </w:rPr>
              <w:t>Uses a mix of simple and complex sentence forms. Makes some errors in grammar and punctuation but they rarely reduce communication.</w:t>
            </w:r>
          </w:p>
        </w:tc>
      </w:tr>
      <w:tr w:rsidR="00A063BE" w:rsidRPr="0083209D" w14:paraId="19F563B0" w14:textId="77777777" w:rsidTr="000761EB">
        <w:trPr>
          <w:trHeight w:val="1883"/>
        </w:trPr>
        <w:tc>
          <w:tcPr>
            <w:tcW w:w="397" w:type="pct"/>
            <w:shd w:val="clear" w:color="auto" w:fill="D9D9D9"/>
          </w:tcPr>
          <w:p w14:paraId="3E4B9BF0" w14:textId="77777777" w:rsidR="00A063BE" w:rsidRPr="0083209D" w:rsidRDefault="00A063BE" w:rsidP="000761EB">
            <w:pPr>
              <w:jc w:val="center"/>
              <w:rPr>
                <w:b/>
                <w:sz w:val="12"/>
                <w:szCs w:val="12"/>
              </w:rPr>
            </w:pPr>
          </w:p>
          <w:p w14:paraId="75AA2A70" w14:textId="77777777" w:rsidR="00A063BE" w:rsidRPr="0083209D" w:rsidRDefault="00A063BE" w:rsidP="000761EB">
            <w:pPr>
              <w:jc w:val="center"/>
              <w:rPr>
                <w:b/>
                <w:sz w:val="12"/>
                <w:szCs w:val="12"/>
              </w:rPr>
            </w:pPr>
            <w:r w:rsidRPr="0083209D">
              <w:rPr>
                <w:b/>
                <w:sz w:val="12"/>
                <w:szCs w:val="12"/>
              </w:rPr>
              <w:t>6.0</w:t>
            </w:r>
          </w:p>
        </w:tc>
        <w:tc>
          <w:tcPr>
            <w:tcW w:w="1152" w:type="pct"/>
            <w:vMerge/>
            <w:shd w:val="clear" w:color="auto" w:fill="auto"/>
          </w:tcPr>
          <w:p w14:paraId="1C2B0C3E" w14:textId="77777777" w:rsidR="00A063BE" w:rsidRPr="00F357C8" w:rsidRDefault="00A063BE" w:rsidP="000761EB">
            <w:pPr>
              <w:spacing w:line="259" w:lineRule="auto"/>
              <w:rPr>
                <w:sz w:val="12"/>
                <w:szCs w:val="12"/>
              </w:rPr>
            </w:pPr>
          </w:p>
        </w:tc>
        <w:tc>
          <w:tcPr>
            <w:tcW w:w="1152" w:type="pct"/>
            <w:shd w:val="clear" w:color="auto" w:fill="auto"/>
          </w:tcPr>
          <w:p w14:paraId="3A815C3F" w14:textId="77777777" w:rsidR="00A063BE" w:rsidRPr="00F357C8" w:rsidRDefault="00A063BE" w:rsidP="000761EB">
            <w:pPr>
              <w:spacing w:line="259" w:lineRule="auto"/>
              <w:rPr>
                <w:sz w:val="12"/>
                <w:szCs w:val="12"/>
              </w:rPr>
            </w:pPr>
            <w:r w:rsidRPr="00F357C8">
              <w:rPr>
                <w:sz w:val="12"/>
                <w:szCs w:val="12"/>
              </w:rPr>
              <w:t>Arranges information and ideas coherently and there is a clear overall progression. Uses cohesive devices effectively, but cohesion within and/or between sentences may be faulty or mechanical. Inappropriate use of pronouns when referring to previous content that has not been previously contextualised.</w:t>
            </w:r>
          </w:p>
        </w:tc>
        <w:tc>
          <w:tcPr>
            <w:tcW w:w="1152" w:type="pct"/>
            <w:shd w:val="clear" w:color="auto" w:fill="auto"/>
          </w:tcPr>
          <w:p w14:paraId="0FBCBFCC" w14:textId="77777777" w:rsidR="00A063BE" w:rsidRPr="00F357C8" w:rsidRDefault="00A063BE" w:rsidP="000761EB">
            <w:pPr>
              <w:spacing w:line="259" w:lineRule="auto"/>
              <w:rPr>
                <w:sz w:val="12"/>
                <w:szCs w:val="12"/>
              </w:rPr>
            </w:pPr>
            <w:r w:rsidRPr="00F357C8">
              <w:rPr>
                <w:sz w:val="12"/>
                <w:szCs w:val="12"/>
              </w:rPr>
              <w:t>Uses an adequate range of vocabulary for the task. Attempts to use less common vocabulary but with some inaccuracy. Makes some errors in spelling and/or word formation, but they do not impede communication.</w:t>
            </w:r>
          </w:p>
        </w:tc>
        <w:tc>
          <w:tcPr>
            <w:tcW w:w="1147" w:type="pct"/>
            <w:shd w:val="clear" w:color="auto" w:fill="auto"/>
          </w:tcPr>
          <w:p w14:paraId="57169F98" w14:textId="77777777" w:rsidR="00A063BE" w:rsidRPr="00F357C8" w:rsidRDefault="00A063BE" w:rsidP="000761EB">
            <w:pPr>
              <w:spacing w:line="259" w:lineRule="auto"/>
              <w:rPr>
                <w:sz w:val="12"/>
                <w:szCs w:val="12"/>
              </w:rPr>
            </w:pPr>
            <w:r w:rsidRPr="00F357C8">
              <w:rPr>
                <w:sz w:val="12"/>
                <w:szCs w:val="12"/>
              </w:rPr>
              <w:t>Errors of grammar are occasional including those in low frequency complex structures.  Consistent control of compound and complex sentences.</w:t>
            </w:r>
          </w:p>
        </w:tc>
      </w:tr>
      <w:tr w:rsidR="00A063BE" w:rsidRPr="0083209D" w14:paraId="0D6591EC" w14:textId="77777777" w:rsidTr="000761EB">
        <w:trPr>
          <w:trHeight w:val="1672"/>
        </w:trPr>
        <w:tc>
          <w:tcPr>
            <w:tcW w:w="397" w:type="pct"/>
            <w:shd w:val="clear" w:color="auto" w:fill="D9D9D9"/>
          </w:tcPr>
          <w:p w14:paraId="75FE05C4" w14:textId="77777777" w:rsidR="00A063BE" w:rsidRPr="0083209D" w:rsidRDefault="00A063BE" w:rsidP="000761EB">
            <w:pPr>
              <w:jc w:val="center"/>
              <w:rPr>
                <w:b/>
                <w:sz w:val="12"/>
                <w:szCs w:val="12"/>
              </w:rPr>
            </w:pPr>
          </w:p>
          <w:p w14:paraId="2D301E33" w14:textId="77777777" w:rsidR="00A063BE" w:rsidRPr="0083209D" w:rsidRDefault="00A063BE" w:rsidP="000761EB">
            <w:pPr>
              <w:jc w:val="center"/>
              <w:rPr>
                <w:b/>
                <w:sz w:val="12"/>
                <w:szCs w:val="12"/>
              </w:rPr>
            </w:pPr>
            <w:r w:rsidRPr="0083209D">
              <w:rPr>
                <w:b/>
                <w:sz w:val="12"/>
                <w:szCs w:val="12"/>
              </w:rPr>
              <w:t>5.5</w:t>
            </w:r>
          </w:p>
          <w:p w14:paraId="2A0356E2" w14:textId="77777777" w:rsidR="00A063BE" w:rsidRPr="0083209D" w:rsidRDefault="00A063BE" w:rsidP="000761EB">
            <w:pPr>
              <w:jc w:val="center"/>
              <w:rPr>
                <w:b/>
                <w:sz w:val="12"/>
                <w:szCs w:val="12"/>
              </w:rPr>
            </w:pPr>
          </w:p>
          <w:p w14:paraId="5D28D319" w14:textId="77777777" w:rsidR="00A063BE" w:rsidRPr="0083209D" w:rsidRDefault="00A063BE" w:rsidP="000761EB">
            <w:pPr>
              <w:rPr>
                <w:b/>
                <w:sz w:val="12"/>
                <w:szCs w:val="12"/>
              </w:rPr>
            </w:pPr>
          </w:p>
        </w:tc>
        <w:tc>
          <w:tcPr>
            <w:tcW w:w="1152" w:type="pct"/>
            <w:vMerge w:val="restart"/>
            <w:shd w:val="clear" w:color="auto" w:fill="auto"/>
            <w:vAlign w:val="center"/>
          </w:tcPr>
          <w:p w14:paraId="02374C5D" w14:textId="77777777" w:rsidR="00A063BE" w:rsidRPr="00F357C8" w:rsidRDefault="00A063BE" w:rsidP="000761EB">
            <w:pPr>
              <w:spacing w:line="259" w:lineRule="auto"/>
              <w:rPr>
                <w:sz w:val="12"/>
                <w:szCs w:val="12"/>
              </w:rPr>
            </w:pPr>
            <w:r w:rsidRPr="00F357C8">
              <w:rPr>
                <w:sz w:val="12"/>
                <w:szCs w:val="12"/>
              </w:rPr>
              <w:t>Addresses the task only partially; the format may be inappropriate in places. Expresses a position but the development is not always clear and there may be no conclusions drawn. Presents some main ideas but these are limited and not sufficiently developed; there may be irrelevant detail</w:t>
            </w:r>
          </w:p>
        </w:tc>
        <w:tc>
          <w:tcPr>
            <w:tcW w:w="1152" w:type="pct"/>
            <w:shd w:val="clear" w:color="auto" w:fill="auto"/>
          </w:tcPr>
          <w:p w14:paraId="1E793CF1" w14:textId="77777777" w:rsidR="00A063BE" w:rsidRPr="00F357C8" w:rsidRDefault="00A063BE" w:rsidP="000761EB">
            <w:pPr>
              <w:spacing w:line="259" w:lineRule="auto"/>
              <w:rPr>
                <w:sz w:val="12"/>
                <w:szCs w:val="12"/>
              </w:rPr>
            </w:pPr>
            <w:r w:rsidRPr="00F357C8">
              <w:rPr>
                <w:sz w:val="12"/>
                <w:szCs w:val="12"/>
              </w:rPr>
              <w:t>Organisation of information and ideas may suffer due to lack of variety in organisational patterns or in variety of cohesive devices. There is a satisfactory overall progression.</w:t>
            </w:r>
          </w:p>
        </w:tc>
        <w:tc>
          <w:tcPr>
            <w:tcW w:w="1152" w:type="pct"/>
            <w:shd w:val="clear" w:color="auto" w:fill="auto"/>
          </w:tcPr>
          <w:p w14:paraId="2C23A306" w14:textId="77777777" w:rsidR="00A063BE" w:rsidRPr="00F357C8" w:rsidRDefault="00A063BE" w:rsidP="000761EB">
            <w:pPr>
              <w:spacing w:line="259" w:lineRule="auto"/>
              <w:rPr>
                <w:sz w:val="12"/>
                <w:szCs w:val="12"/>
              </w:rPr>
            </w:pPr>
            <w:r w:rsidRPr="00F357C8">
              <w:rPr>
                <w:sz w:val="12"/>
                <w:szCs w:val="12"/>
              </w:rPr>
              <w:t>Uses a limited range of vocabulary, but this is minimally adequate for the task. Use of word choice that may result in lack of clarity and occasionally obscure meaning.</w:t>
            </w:r>
          </w:p>
        </w:tc>
        <w:tc>
          <w:tcPr>
            <w:tcW w:w="1147" w:type="pct"/>
            <w:shd w:val="clear" w:color="auto" w:fill="auto"/>
          </w:tcPr>
          <w:p w14:paraId="6E31F3DF" w14:textId="77777777" w:rsidR="00A063BE" w:rsidRPr="00F357C8" w:rsidRDefault="00A063BE" w:rsidP="000761EB">
            <w:pPr>
              <w:spacing w:line="259" w:lineRule="auto"/>
              <w:rPr>
                <w:sz w:val="12"/>
                <w:szCs w:val="12"/>
              </w:rPr>
            </w:pPr>
            <w:r w:rsidRPr="00F357C8">
              <w:rPr>
                <w:sz w:val="12"/>
                <w:szCs w:val="12"/>
              </w:rPr>
              <w:t>Control of grammar satisfactory with only sporadic errors in basic structures, occasional errors in the most complex frequent structures. May demonstrate inconsistent sentence formation.</w:t>
            </w:r>
          </w:p>
        </w:tc>
      </w:tr>
      <w:tr w:rsidR="00A063BE" w:rsidRPr="0083209D" w14:paraId="6062A30F" w14:textId="77777777" w:rsidTr="000761EB">
        <w:trPr>
          <w:trHeight w:val="1152"/>
        </w:trPr>
        <w:tc>
          <w:tcPr>
            <w:tcW w:w="397" w:type="pct"/>
            <w:shd w:val="clear" w:color="auto" w:fill="D9D9D9"/>
          </w:tcPr>
          <w:p w14:paraId="0C9BD165" w14:textId="77777777" w:rsidR="00A063BE" w:rsidRPr="0083209D" w:rsidRDefault="00A063BE" w:rsidP="000761EB">
            <w:pPr>
              <w:jc w:val="center"/>
              <w:rPr>
                <w:b/>
                <w:sz w:val="12"/>
                <w:szCs w:val="12"/>
              </w:rPr>
            </w:pPr>
          </w:p>
          <w:p w14:paraId="50BCCE2E" w14:textId="77777777" w:rsidR="00A063BE" w:rsidRPr="0083209D" w:rsidRDefault="00A063BE" w:rsidP="000761EB">
            <w:pPr>
              <w:jc w:val="center"/>
              <w:rPr>
                <w:b/>
                <w:sz w:val="12"/>
                <w:szCs w:val="12"/>
              </w:rPr>
            </w:pPr>
            <w:r w:rsidRPr="0083209D">
              <w:rPr>
                <w:b/>
                <w:sz w:val="12"/>
                <w:szCs w:val="12"/>
              </w:rPr>
              <w:t>5.0</w:t>
            </w:r>
          </w:p>
        </w:tc>
        <w:tc>
          <w:tcPr>
            <w:tcW w:w="1152" w:type="pct"/>
            <w:vMerge/>
            <w:shd w:val="clear" w:color="auto" w:fill="auto"/>
          </w:tcPr>
          <w:p w14:paraId="763EA747" w14:textId="77777777" w:rsidR="00A063BE" w:rsidRPr="00F357C8" w:rsidRDefault="00A063BE" w:rsidP="000761EB">
            <w:pPr>
              <w:spacing w:line="259" w:lineRule="auto"/>
              <w:rPr>
                <w:sz w:val="12"/>
                <w:szCs w:val="12"/>
              </w:rPr>
            </w:pPr>
          </w:p>
        </w:tc>
        <w:tc>
          <w:tcPr>
            <w:tcW w:w="1152" w:type="pct"/>
            <w:shd w:val="clear" w:color="auto" w:fill="auto"/>
          </w:tcPr>
          <w:p w14:paraId="5CA45690" w14:textId="77777777" w:rsidR="00A063BE" w:rsidRPr="00F357C8" w:rsidRDefault="00A063BE" w:rsidP="000761EB">
            <w:pPr>
              <w:spacing w:line="259" w:lineRule="auto"/>
              <w:rPr>
                <w:sz w:val="12"/>
                <w:szCs w:val="12"/>
              </w:rPr>
            </w:pPr>
            <w:r w:rsidRPr="00F357C8">
              <w:rPr>
                <w:sz w:val="12"/>
                <w:szCs w:val="12"/>
              </w:rPr>
              <w:t>Presents information with some organisation but there may be a lack of overall progression. May rely too heavily on given text without inclusion of original ideas. Makes inadequate, inaccurate or over-use of cohesive devices. May be repetitive because of lack of referencing and substitution.</w:t>
            </w:r>
          </w:p>
        </w:tc>
        <w:tc>
          <w:tcPr>
            <w:tcW w:w="1152" w:type="pct"/>
            <w:shd w:val="clear" w:color="auto" w:fill="auto"/>
          </w:tcPr>
          <w:p w14:paraId="2799B140" w14:textId="77777777" w:rsidR="00A063BE" w:rsidRPr="00F357C8" w:rsidRDefault="00A063BE" w:rsidP="000761EB">
            <w:pPr>
              <w:spacing w:line="259" w:lineRule="auto"/>
              <w:rPr>
                <w:sz w:val="12"/>
                <w:szCs w:val="12"/>
              </w:rPr>
            </w:pPr>
            <w:r w:rsidRPr="00F357C8">
              <w:rPr>
                <w:sz w:val="12"/>
                <w:szCs w:val="12"/>
              </w:rPr>
              <w:t>May make noticeable errors in spelling and inappropriate choice of words or word forms that may cause some difficulty for the reader.</w:t>
            </w:r>
          </w:p>
        </w:tc>
        <w:tc>
          <w:tcPr>
            <w:tcW w:w="1147" w:type="pct"/>
            <w:shd w:val="clear" w:color="auto" w:fill="auto"/>
          </w:tcPr>
          <w:p w14:paraId="4E319D0C" w14:textId="77777777" w:rsidR="00A063BE" w:rsidRPr="00F357C8" w:rsidRDefault="00A063BE" w:rsidP="000761EB">
            <w:pPr>
              <w:spacing w:line="259" w:lineRule="auto"/>
              <w:rPr>
                <w:sz w:val="12"/>
                <w:szCs w:val="12"/>
              </w:rPr>
            </w:pPr>
            <w:r w:rsidRPr="00F357C8">
              <w:rPr>
                <w:sz w:val="12"/>
                <w:szCs w:val="12"/>
              </w:rPr>
              <w:t xml:space="preserve">Uses only a limited range of structures. Attempts complex sentences but these tend to be less accurate than simple sentences. May make frequent grammatical errors and punctuation may be faulty; errors can cause some difficulty for the reader.  </w:t>
            </w:r>
          </w:p>
        </w:tc>
      </w:tr>
      <w:tr w:rsidR="00A063BE" w:rsidRPr="0083209D" w14:paraId="7ADF903F" w14:textId="77777777" w:rsidTr="000761EB">
        <w:trPr>
          <w:trHeight w:val="1667"/>
        </w:trPr>
        <w:tc>
          <w:tcPr>
            <w:tcW w:w="397" w:type="pct"/>
            <w:shd w:val="clear" w:color="auto" w:fill="D9D9D9"/>
          </w:tcPr>
          <w:p w14:paraId="43165E26" w14:textId="77777777" w:rsidR="00A063BE" w:rsidRPr="0083209D" w:rsidRDefault="00A063BE" w:rsidP="000761EB">
            <w:pPr>
              <w:jc w:val="center"/>
              <w:rPr>
                <w:b/>
                <w:sz w:val="12"/>
                <w:szCs w:val="12"/>
              </w:rPr>
            </w:pPr>
          </w:p>
          <w:p w14:paraId="4C26C0A1" w14:textId="77777777" w:rsidR="00A063BE" w:rsidRPr="0083209D" w:rsidRDefault="00A063BE" w:rsidP="000761EB">
            <w:pPr>
              <w:jc w:val="center"/>
              <w:rPr>
                <w:b/>
                <w:sz w:val="12"/>
                <w:szCs w:val="12"/>
              </w:rPr>
            </w:pPr>
          </w:p>
          <w:p w14:paraId="05B8BEC1" w14:textId="77777777" w:rsidR="00A063BE" w:rsidRPr="0083209D" w:rsidRDefault="00A063BE" w:rsidP="000761EB">
            <w:pPr>
              <w:jc w:val="center"/>
              <w:rPr>
                <w:b/>
                <w:sz w:val="12"/>
                <w:szCs w:val="12"/>
              </w:rPr>
            </w:pPr>
            <w:r w:rsidRPr="0083209D">
              <w:rPr>
                <w:b/>
                <w:sz w:val="12"/>
                <w:szCs w:val="12"/>
              </w:rPr>
              <w:t>4.0 *</w:t>
            </w:r>
          </w:p>
        </w:tc>
        <w:tc>
          <w:tcPr>
            <w:tcW w:w="1152" w:type="pct"/>
            <w:shd w:val="clear" w:color="auto" w:fill="auto"/>
          </w:tcPr>
          <w:p w14:paraId="1B7A928F" w14:textId="11D5C719" w:rsidR="00A063BE" w:rsidRPr="00F357C8" w:rsidRDefault="00A063BE" w:rsidP="000761EB">
            <w:pPr>
              <w:spacing w:line="259" w:lineRule="auto"/>
              <w:rPr>
                <w:sz w:val="12"/>
                <w:szCs w:val="12"/>
              </w:rPr>
            </w:pPr>
            <w:r w:rsidRPr="00F357C8">
              <w:rPr>
                <w:sz w:val="12"/>
                <w:szCs w:val="12"/>
              </w:rPr>
              <w:t xml:space="preserve">Responds to the task only in a minimal way or the answer is tangential; the format may be inappropriate. Presents a position but this is unclear. Presents some main ideas but these are difficult to identify and may be repetitive, </w:t>
            </w:r>
            <w:r w:rsidR="00D47048" w:rsidRPr="00F357C8">
              <w:rPr>
                <w:sz w:val="12"/>
                <w:szCs w:val="12"/>
              </w:rPr>
              <w:t>irrelevant,</w:t>
            </w:r>
            <w:r w:rsidRPr="00F357C8">
              <w:rPr>
                <w:sz w:val="12"/>
                <w:szCs w:val="12"/>
              </w:rPr>
              <w:t xml:space="preserve"> or not well supported</w:t>
            </w:r>
          </w:p>
        </w:tc>
        <w:tc>
          <w:tcPr>
            <w:tcW w:w="1152" w:type="pct"/>
            <w:shd w:val="clear" w:color="auto" w:fill="auto"/>
          </w:tcPr>
          <w:p w14:paraId="48554460" w14:textId="77777777" w:rsidR="00A063BE" w:rsidRPr="00F357C8" w:rsidRDefault="00A063BE" w:rsidP="000761EB">
            <w:pPr>
              <w:spacing w:line="259" w:lineRule="auto"/>
              <w:rPr>
                <w:sz w:val="12"/>
                <w:szCs w:val="12"/>
              </w:rPr>
            </w:pPr>
            <w:r w:rsidRPr="00F357C8">
              <w:rPr>
                <w:sz w:val="12"/>
                <w:szCs w:val="12"/>
              </w:rPr>
              <w:t xml:space="preserve">Presents information and ideas but these are not arranged coherently and there is no clear progression in the response.  Uses some basic cohesive devices but these may be inaccurate or repetitive. </w:t>
            </w:r>
          </w:p>
        </w:tc>
        <w:tc>
          <w:tcPr>
            <w:tcW w:w="1152" w:type="pct"/>
            <w:shd w:val="clear" w:color="auto" w:fill="auto"/>
          </w:tcPr>
          <w:p w14:paraId="0A2CFB35" w14:textId="4BE80BC4" w:rsidR="00A063BE" w:rsidRPr="00F357C8" w:rsidRDefault="00A063BE" w:rsidP="000761EB">
            <w:pPr>
              <w:spacing w:line="259" w:lineRule="auto"/>
              <w:rPr>
                <w:sz w:val="12"/>
                <w:szCs w:val="12"/>
              </w:rPr>
            </w:pPr>
            <w:r w:rsidRPr="00F357C8">
              <w:rPr>
                <w:sz w:val="12"/>
                <w:szCs w:val="12"/>
              </w:rPr>
              <w:t xml:space="preserve">Uses only basic vocabulary which may be used </w:t>
            </w:r>
            <w:r w:rsidR="002E72C4" w:rsidRPr="00F357C8">
              <w:rPr>
                <w:sz w:val="12"/>
                <w:szCs w:val="12"/>
              </w:rPr>
              <w:t>repetitively,</w:t>
            </w:r>
            <w:r w:rsidRPr="00F357C8">
              <w:rPr>
                <w:sz w:val="12"/>
                <w:szCs w:val="12"/>
              </w:rPr>
              <w:t xml:space="preserve"> or which may be inappropriate for the task. Has limited control of word formation and/or spelling; errors may cause strain for the reader.</w:t>
            </w:r>
          </w:p>
        </w:tc>
        <w:tc>
          <w:tcPr>
            <w:tcW w:w="1147" w:type="pct"/>
            <w:shd w:val="clear" w:color="auto" w:fill="auto"/>
          </w:tcPr>
          <w:p w14:paraId="7AADDC0B" w14:textId="3D2828E7" w:rsidR="00A063BE" w:rsidRPr="00F357C8" w:rsidRDefault="00A063BE" w:rsidP="000761EB">
            <w:pPr>
              <w:spacing w:line="259" w:lineRule="auto"/>
              <w:rPr>
                <w:sz w:val="12"/>
                <w:szCs w:val="12"/>
              </w:rPr>
            </w:pPr>
            <w:r w:rsidRPr="00F357C8">
              <w:rPr>
                <w:sz w:val="12"/>
                <w:szCs w:val="12"/>
              </w:rPr>
              <w:t xml:space="preserve">Uses only a very limited range of structures with only rare use of subordinate clauses. Some structures are </w:t>
            </w:r>
            <w:r w:rsidR="002E72C4" w:rsidRPr="00F357C8">
              <w:rPr>
                <w:sz w:val="12"/>
                <w:szCs w:val="12"/>
              </w:rPr>
              <w:t>accurate,</w:t>
            </w:r>
            <w:r w:rsidRPr="00F357C8">
              <w:rPr>
                <w:sz w:val="12"/>
                <w:szCs w:val="12"/>
              </w:rPr>
              <w:t xml:space="preserve"> but errors predominate, and punctuation is often faulty. Areas of weakness range from simple constructions such as plurals, articles, </w:t>
            </w:r>
            <w:r w:rsidR="00D47048" w:rsidRPr="00F357C8">
              <w:rPr>
                <w:sz w:val="12"/>
                <w:szCs w:val="12"/>
              </w:rPr>
              <w:t>prepositions,</w:t>
            </w:r>
            <w:r w:rsidRPr="00F357C8">
              <w:rPr>
                <w:sz w:val="12"/>
                <w:szCs w:val="12"/>
              </w:rPr>
              <w:t xml:space="preserve"> and negatives to more complex structures such as tense usage, passive constructions, word order and relative clauses. </w:t>
            </w:r>
          </w:p>
        </w:tc>
      </w:tr>
    </w:tbl>
    <w:p w14:paraId="507C2066" w14:textId="691E221E" w:rsidR="008E1B54" w:rsidRDefault="008E1B54" w:rsidP="008E1B54">
      <w:pPr>
        <w:spacing w:after="160" w:line="259" w:lineRule="auto"/>
        <w:contextualSpacing/>
        <w:rPr>
          <w:sz w:val="16"/>
          <w:szCs w:val="16"/>
        </w:rPr>
      </w:pPr>
      <w:r w:rsidRPr="008C1F9A">
        <w:rPr>
          <w:sz w:val="16"/>
          <w:szCs w:val="16"/>
        </w:rPr>
        <w:t xml:space="preserve">This scoring rubric was created explicitly for Curtin College’s PELA </w:t>
      </w:r>
      <w:r w:rsidR="002E72C4" w:rsidRPr="008C1F9A">
        <w:rPr>
          <w:sz w:val="16"/>
          <w:szCs w:val="16"/>
        </w:rPr>
        <w:t>process and</w:t>
      </w:r>
      <w:r w:rsidRPr="008C1F9A">
        <w:rPr>
          <w:sz w:val="16"/>
          <w:szCs w:val="16"/>
        </w:rPr>
        <w:t xml:space="preserve"> should not be compared to any other language testing rubrics.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2748"/>
        <w:gridCol w:w="283"/>
        <w:gridCol w:w="822"/>
        <w:gridCol w:w="1984"/>
        <w:gridCol w:w="1730"/>
      </w:tblGrid>
      <w:tr w:rsidR="00CC1555" w:rsidRPr="008B2052" w14:paraId="456FC341" w14:textId="77777777" w:rsidTr="00753872">
        <w:tc>
          <w:tcPr>
            <w:tcW w:w="4390" w:type="dxa"/>
            <w:gridSpan w:val="2"/>
            <w:shd w:val="clear" w:color="auto" w:fill="auto"/>
          </w:tcPr>
          <w:p w14:paraId="44F3BE8C" w14:textId="0A90F652" w:rsidR="00CC1555" w:rsidRPr="008B2052" w:rsidRDefault="00CC1555" w:rsidP="002F4A84">
            <w:pPr>
              <w:spacing w:after="0" w:line="240" w:lineRule="auto"/>
              <w:rPr>
                <w:sz w:val="18"/>
                <w:szCs w:val="18"/>
              </w:rPr>
            </w:pPr>
            <w:r w:rsidRPr="008B2052">
              <w:rPr>
                <w:sz w:val="18"/>
                <w:szCs w:val="18"/>
              </w:rPr>
              <w:t>The following editing symbols</w:t>
            </w:r>
            <w:r w:rsidR="0068646F">
              <w:rPr>
                <w:sz w:val="18"/>
                <w:szCs w:val="18"/>
              </w:rPr>
              <w:t xml:space="preserve"> (or similar)</w:t>
            </w:r>
            <w:r w:rsidRPr="008B2052">
              <w:rPr>
                <w:sz w:val="18"/>
                <w:szCs w:val="18"/>
              </w:rPr>
              <w:t xml:space="preserve"> </w:t>
            </w:r>
            <w:r w:rsidR="0068646F">
              <w:rPr>
                <w:sz w:val="18"/>
                <w:szCs w:val="18"/>
              </w:rPr>
              <w:t xml:space="preserve">may be </w:t>
            </w:r>
            <w:r w:rsidRPr="008B2052">
              <w:rPr>
                <w:sz w:val="18"/>
                <w:szCs w:val="18"/>
              </w:rPr>
              <w:t>used to indicate errors:</w:t>
            </w:r>
          </w:p>
        </w:tc>
        <w:tc>
          <w:tcPr>
            <w:tcW w:w="283" w:type="dxa"/>
            <w:tcBorders>
              <w:top w:val="nil"/>
              <w:bottom w:val="nil"/>
            </w:tcBorders>
            <w:shd w:val="clear" w:color="auto" w:fill="auto"/>
          </w:tcPr>
          <w:p w14:paraId="55E1E45D" w14:textId="77777777" w:rsidR="00CC1555" w:rsidRPr="008B2052" w:rsidRDefault="00CC1555" w:rsidP="002F4A84">
            <w:pPr>
              <w:spacing w:after="0" w:line="240" w:lineRule="auto"/>
              <w:rPr>
                <w:sz w:val="18"/>
                <w:szCs w:val="18"/>
              </w:rPr>
            </w:pPr>
          </w:p>
        </w:tc>
        <w:tc>
          <w:tcPr>
            <w:tcW w:w="822" w:type="dxa"/>
            <w:shd w:val="clear" w:color="auto" w:fill="auto"/>
          </w:tcPr>
          <w:p w14:paraId="5602A604" w14:textId="77777777" w:rsidR="00CC1555" w:rsidRPr="008B2052" w:rsidRDefault="00CC1555" w:rsidP="002F4A84">
            <w:pPr>
              <w:spacing w:after="0" w:line="240" w:lineRule="auto"/>
              <w:rPr>
                <w:sz w:val="18"/>
                <w:szCs w:val="18"/>
              </w:rPr>
            </w:pPr>
          </w:p>
        </w:tc>
        <w:tc>
          <w:tcPr>
            <w:tcW w:w="3714" w:type="dxa"/>
            <w:gridSpan w:val="2"/>
            <w:shd w:val="clear" w:color="auto" w:fill="auto"/>
          </w:tcPr>
          <w:p w14:paraId="3EA7C650" w14:textId="77777777" w:rsidR="00CC1555" w:rsidRPr="008B2052" w:rsidRDefault="00CC1555" w:rsidP="002F4A84">
            <w:pPr>
              <w:spacing w:after="0" w:line="240" w:lineRule="auto"/>
              <w:rPr>
                <w:sz w:val="18"/>
                <w:szCs w:val="18"/>
              </w:rPr>
            </w:pPr>
            <w:r w:rsidRPr="008B2052">
              <w:rPr>
                <w:sz w:val="18"/>
                <w:szCs w:val="18"/>
              </w:rPr>
              <w:t>Band Indicators</w:t>
            </w:r>
          </w:p>
        </w:tc>
      </w:tr>
      <w:tr w:rsidR="00CC1555" w:rsidRPr="008B2052" w14:paraId="0FA9785D" w14:textId="77777777" w:rsidTr="00753872">
        <w:tc>
          <w:tcPr>
            <w:tcW w:w="1642" w:type="dxa"/>
            <w:shd w:val="clear" w:color="auto" w:fill="auto"/>
            <w:vAlign w:val="center"/>
          </w:tcPr>
          <w:p w14:paraId="6BA2666F" w14:textId="77777777" w:rsidR="00CC1555" w:rsidRPr="008B2052" w:rsidRDefault="00CC1555" w:rsidP="002F4A84">
            <w:pPr>
              <w:spacing w:after="0" w:line="240" w:lineRule="auto"/>
              <w:rPr>
                <w:sz w:val="18"/>
                <w:szCs w:val="18"/>
              </w:rPr>
            </w:pPr>
            <w:proofErr w:type="spellStart"/>
            <w:r w:rsidRPr="008B2052">
              <w:rPr>
                <w:rFonts w:ascii="Segoe Print" w:hAnsi="Segoe Print"/>
                <w:b/>
                <w:sz w:val="18"/>
                <w:szCs w:val="18"/>
              </w:rPr>
              <w:t>ww</w:t>
            </w:r>
            <w:proofErr w:type="spellEnd"/>
          </w:p>
        </w:tc>
        <w:tc>
          <w:tcPr>
            <w:tcW w:w="2748" w:type="dxa"/>
            <w:shd w:val="clear" w:color="auto" w:fill="auto"/>
            <w:vAlign w:val="center"/>
          </w:tcPr>
          <w:p w14:paraId="504097A6" w14:textId="77777777" w:rsidR="00CC1555" w:rsidRPr="008B2052" w:rsidRDefault="00CC1555" w:rsidP="002F4A84">
            <w:pPr>
              <w:spacing w:after="0" w:line="240" w:lineRule="auto"/>
              <w:rPr>
                <w:sz w:val="18"/>
                <w:szCs w:val="18"/>
              </w:rPr>
            </w:pPr>
            <w:r w:rsidRPr="008B2052">
              <w:rPr>
                <w:sz w:val="18"/>
                <w:szCs w:val="18"/>
              </w:rPr>
              <w:t>wrong word (formation, choice)</w:t>
            </w:r>
          </w:p>
        </w:tc>
        <w:tc>
          <w:tcPr>
            <w:tcW w:w="283" w:type="dxa"/>
            <w:tcBorders>
              <w:top w:val="nil"/>
              <w:bottom w:val="nil"/>
            </w:tcBorders>
            <w:shd w:val="clear" w:color="auto" w:fill="auto"/>
          </w:tcPr>
          <w:p w14:paraId="5906A7BA" w14:textId="77777777" w:rsidR="00CC1555" w:rsidRPr="008B2052" w:rsidRDefault="00CC1555" w:rsidP="002F4A84">
            <w:pPr>
              <w:spacing w:after="0" w:line="240" w:lineRule="auto"/>
              <w:rPr>
                <w:sz w:val="18"/>
                <w:szCs w:val="18"/>
              </w:rPr>
            </w:pPr>
          </w:p>
        </w:tc>
        <w:tc>
          <w:tcPr>
            <w:tcW w:w="822" w:type="dxa"/>
            <w:vMerge w:val="restart"/>
            <w:shd w:val="clear" w:color="auto" w:fill="auto"/>
            <w:textDirection w:val="btLr"/>
            <w:vAlign w:val="center"/>
          </w:tcPr>
          <w:p w14:paraId="6F5D5E0A" w14:textId="77777777" w:rsidR="00CC1555" w:rsidRPr="008B2052" w:rsidRDefault="00CC1555" w:rsidP="002F4A84">
            <w:pPr>
              <w:spacing w:after="0" w:line="240" w:lineRule="auto"/>
              <w:ind w:left="113" w:right="113"/>
              <w:jc w:val="center"/>
              <w:rPr>
                <w:sz w:val="18"/>
                <w:szCs w:val="18"/>
              </w:rPr>
            </w:pPr>
            <w:r w:rsidRPr="008B2052">
              <w:rPr>
                <w:b/>
                <w:sz w:val="18"/>
                <w:szCs w:val="18"/>
              </w:rPr>
              <w:t>STAGE 1</w:t>
            </w:r>
          </w:p>
        </w:tc>
        <w:tc>
          <w:tcPr>
            <w:tcW w:w="1984" w:type="dxa"/>
            <w:shd w:val="clear" w:color="auto" w:fill="auto"/>
          </w:tcPr>
          <w:p w14:paraId="6BED8CCF" w14:textId="77777777" w:rsidR="00CC1555" w:rsidRPr="008B2052" w:rsidRDefault="00CC1555" w:rsidP="002F4A84">
            <w:pPr>
              <w:spacing w:after="0" w:line="240" w:lineRule="auto"/>
              <w:rPr>
                <w:sz w:val="18"/>
                <w:szCs w:val="18"/>
              </w:rPr>
            </w:pPr>
            <w:r w:rsidRPr="008B2052">
              <w:rPr>
                <w:sz w:val="18"/>
                <w:szCs w:val="18"/>
              </w:rPr>
              <w:t>4.0 – 5.0</w:t>
            </w:r>
          </w:p>
        </w:tc>
        <w:tc>
          <w:tcPr>
            <w:tcW w:w="1730" w:type="dxa"/>
            <w:shd w:val="clear" w:color="auto" w:fill="auto"/>
          </w:tcPr>
          <w:p w14:paraId="133FBFB0" w14:textId="77777777" w:rsidR="00CC1555" w:rsidRPr="008B2052" w:rsidRDefault="00CC1555" w:rsidP="002F4A84">
            <w:pPr>
              <w:spacing w:after="0" w:line="240" w:lineRule="auto"/>
              <w:rPr>
                <w:sz w:val="18"/>
                <w:szCs w:val="18"/>
              </w:rPr>
            </w:pPr>
            <w:r w:rsidRPr="008B2052">
              <w:rPr>
                <w:b/>
                <w:sz w:val="18"/>
                <w:szCs w:val="18"/>
              </w:rPr>
              <w:t>Language support required</w:t>
            </w:r>
            <w:r w:rsidRPr="008B2052">
              <w:rPr>
                <w:sz w:val="18"/>
                <w:szCs w:val="18"/>
              </w:rPr>
              <w:t xml:space="preserve"> </w:t>
            </w:r>
            <w:r w:rsidRPr="008B2052">
              <w:rPr>
                <w:b/>
                <w:sz w:val="18"/>
                <w:szCs w:val="18"/>
              </w:rPr>
              <w:t>(ESP Online)</w:t>
            </w:r>
          </w:p>
        </w:tc>
      </w:tr>
      <w:tr w:rsidR="00CC1555" w:rsidRPr="008B2052" w14:paraId="2026D567" w14:textId="77777777" w:rsidTr="00753872">
        <w:tc>
          <w:tcPr>
            <w:tcW w:w="1642" w:type="dxa"/>
            <w:shd w:val="clear" w:color="auto" w:fill="auto"/>
            <w:vAlign w:val="center"/>
          </w:tcPr>
          <w:p w14:paraId="737B4ED0" w14:textId="77777777" w:rsidR="00CC1555" w:rsidRPr="008B2052" w:rsidRDefault="00CC1555" w:rsidP="002F4A84">
            <w:pPr>
              <w:spacing w:after="0" w:line="240" w:lineRule="auto"/>
              <w:rPr>
                <w:sz w:val="18"/>
                <w:szCs w:val="18"/>
              </w:rPr>
            </w:pPr>
            <w:proofErr w:type="spellStart"/>
            <w:r w:rsidRPr="008B2052">
              <w:rPr>
                <w:rFonts w:ascii="Segoe Print" w:hAnsi="Segoe Print"/>
                <w:b/>
                <w:sz w:val="18"/>
                <w:szCs w:val="18"/>
              </w:rPr>
              <w:t>sp</w:t>
            </w:r>
            <w:proofErr w:type="spellEnd"/>
          </w:p>
        </w:tc>
        <w:tc>
          <w:tcPr>
            <w:tcW w:w="2748" w:type="dxa"/>
            <w:shd w:val="clear" w:color="auto" w:fill="auto"/>
            <w:vAlign w:val="center"/>
          </w:tcPr>
          <w:p w14:paraId="5C8B8942" w14:textId="77777777" w:rsidR="00CC1555" w:rsidRPr="008B2052" w:rsidRDefault="00CC1555" w:rsidP="002F4A84">
            <w:pPr>
              <w:spacing w:after="0" w:line="240" w:lineRule="auto"/>
              <w:rPr>
                <w:sz w:val="18"/>
                <w:szCs w:val="18"/>
              </w:rPr>
            </w:pPr>
            <w:r w:rsidRPr="008B2052">
              <w:rPr>
                <w:sz w:val="18"/>
                <w:szCs w:val="18"/>
              </w:rPr>
              <w:t>spelling</w:t>
            </w:r>
          </w:p>
        </w:tc>
        <w:tc>
          <w:tcPr>
            <w:tcW w:w="283" w:type="dxa"/>
            <w:tcBorders>
              <w:top w:val="nil"/>
              <w:bottom w:val="nil"/>
            </w:tcBorders>
            <w:shd w:val="clear" w:color="auto" w:fill="auto"/>
          </w:tcPr>
          <w:p w14:paraId="701D8104" w14:textId="77777777" w:rsidR="00CC1555" w:rsidRPr="008B2052" w:rsidRDefault="00CC1555" w:rsidP="002F4A84">
            <w:pPr>
              <w:spacing w:after="0" w:line="240" w:lineRule="auto"/>
              <w:rPr>
                <w:sz w:val="18"/>
                <w:szCs w:val="18"/>
              </w:rPr>
            </w:pPr>
          </w:p>
        </w:tc>
        <w:tc>
          <w:tcPr>
            <w:tcW w:w="822" w:type="dxa"/>
            <w:vMerge/>
            <w:tcBorders>
              <w:bottom w:val="single" w:sz="4" w:space="0" w:color="auto"/>
            </w:tcBorders>
            <w:shd w:val="clear" w:color="auto" w:fill="auto"/>
          </w:tcPr>
          <w:p w14:paraId="36EB60B4" w14:textId="77777777" w:rsidR="00CC1555" w:rsidRPr="008B2052" w:rsidRDefault="00CC1555" w:rsidP="002F4A84">
            <w:pPr>
              <w:spacing w:after="0" w:line="240" w:lineRule="auto"/>
              <w:rPr>
                <w:sz w:val="18"/>
                <w:szCs w:val="18"/>
              </w:rPr>
            </w:pPr>
          </w:p>
        </w:tc>
        <w:tc>
          <w:tcPr>
            <w:tcW w:w="1984" w:type="dxa"/>
            <w:tcBorders>
              <w:bottom w:val="single" w:sz="4" w:space="0" w:color="auto"/>
            </w:tcBorders>
            <w:shd w:val="clear" w:color="auto" w:fill="auto"/>
          </w:tcPr>
          <w:p w14:paraId="7EE9A2BE" w14:textId="77777777" w:rsidR="00CC1555" w:rsidRPr="008B2052" w:rsidRDefault="00CC1555" w:rsidP="002F4A84">
            <w:pPr>
              <w:spacing w:after="0" w:line="240" w:lineRule="auto"/>
              <w:rPr>
                <w:sz w:val="18"/>
                <w:szCs w:val="18"/>
              </w:rPr>
            </w:pPr>
            <w:r w:rsidRPr="008B2052">
              <w:rPr>
                <w:sz w:val="18"/>
                <w:szCs w:val="18"/>
              </w:rPr>
              <w:t>5.5 and above</w:t>
            </w:r>
          </w:p>
        </w:tc>
        <w:tc>
          <w:tcPr>
            <w:tcW w:w="1730" w:type="dxa"/>
            <w:tcBorders>
              <w:bottom w:val="single" w:sz="4" w:space="0" w:color="auto"/>
            </w:tcBorders>
            <w:shd w:val="clear" w:color="auto" w:fill="auto"/>
          </w:tcPr>
          <w:p w14:paraId="64154C8E" w14:textId="77777777" w:rsidR="00CC1555" w:rsidRPr="008B2052" w:rsidRDefault="00CC1555" w:rsidP="002F4A84">
            <w:pPr>
              <w:spacing w:after="0" w:line="240" w:lineRule="auto"/>
              <w:rPr>
                <w:sz w:val="18"/>
                <w:szCs w:val="18"/>
              </w:rPr>
            </w:pPr>
            <w:r w:rsidRPr="008B2052">
              <w:rPr>
                <w:sz w:val="18"/>
                <w:szCs w:val="18"/>
              </w:rPr>
              <w:t>Language development encouraged</w:t>
            </w:r>
          </w:p>
        </w:tc>
      </w:tr>
      <w:tr w:rsidR="00CC1555" w:rsidRPr="008B2052" w14:paraId="70AA81BD" w14:textId="77777777" w:rsidTr="00753872">
        <w:tc>
          <w:tcPr>
            <w:tcW w:w="1642" w:type="dxa"/>
            <w:shd w:val="clear" w:color="auto" w:fill="auto"/>
            <w:vAlign w:val="center"/>
          </w:tcPr>
          <w:p w14:paraId="0CD5A6E3" w14:textId="77777777" w:rsidR="00CC1555" w:rsidRPr="008B2052" w:rsidRDefault="00CC1555" w:rsidP="002F4A84">
            <w:pPr>
              <w:spacing w:after="0" w:line="240" w:lineRule="auto"/>
              <w:rPr>
                <w:sz w:val="18"/>
                <w:szCs w:val="18"/>
              </w:rPr>
            </w:pPr>
            <w:proofErr w:type="spellStart"/>
            <w:r w:rsidRPr="008B2052">
              <w:rPr>
                <w:rFonts w:ascii="Segoe Print" w:hAnsi="Segoe Print"/>
                <w:b/>
                <w:sz w:val="18"/>
                <w:szCs w:val="18"/>
              </w:rPr>
              <w:t>sva</w:t>
            </w:r>
            <w:proofErr w:type="spellEnd"/>
          </w:p>
        </w:tc>
        <w:tc>
          <w:tcPr>
            <w:tcW w:w="2748" w:type="dxa"/>
            <w:shd w:val="clear" w:color="auto" w:fill="auto"/>
            <w:vAlign w:val="center"/>
          </w:tcPr>
          <w:p w14:paraId="7B701D77" w14:textId="77777777" w:rsidR="00CC1555" w:rsidRPr="008B2052" w:rsidRDefault="00CC1555" w:rsidP="002F4A84">
            <w:pPr>
              <w:spacing w:after="0" w:line="240" w:lineRule="auto"/>
              <w:rPr>
                <w:sz w:val="18"/>
                <w:szCs w:val="18"/>
              </w:rPr>
            </w:pPr>
            <w:r w:rsidRPr="008B2052">
              <w:rPr>
                <w:sz w:val="18"/>
                <w:szCs w:val="18"/>
              </w:rPr>
              <w:t>subject – verb – agreement</w:t>
            </w:r>
          </w:p>
        </w:tc>
        <w:tc>
          <w:tcPr>
            <w:tcW w:w="283" w:type="dxa"/>
            <w:tcBorders>
              <w:top w:val="nil"/>
              <w:bottom w:val="nil"/>
            </w:tcBorders>
            <w:shd w:val="clear" w:color="auto" w:fill="auto"/>
          </w:tcPr>
          <w:p w14:paraId="1727579E" w14:textId="77777777" w:rsidR="00CC1555" w:rsidRPr="008B2052" w:rsidRDefault="00CC1555" w:rsidP="002F4A84">
            <w:pPr>
              <w:spacing w:after="0" w:line="240" w:lineRule="auto"/>
              <w:rPr>
                <w:sz w:val="18"/>
                <w:szCs w:val="18"/>
              </w:rPr>
            </w:pPr>
          </w:p>
        </w:tc>
        <w:tc>
          <w:tcPr>
            <w:tcW w:w="822" w:type="dxa"/>
            <w:vMerge w:val="restart"/>
            <w:shd w:val="clear" w:color="auto" w:fill="auto"/>
            <w:textDirection w:val="btLr"/>
            <w:vAlign w:val="center"/>
          </w:tcPr>
          <w:p w14:paraId="5B5905C3" w14:textId="77777777" w:rsidR="00CC1555" w:rsidRPr="008B2052" w:rsidRDefault="00CC1555" w:rsidP="002F4A84">
            <w:pPr>
              <w:spacing w:after="0" w:line="240" w:lineRule="auto"/>
              <w:ind w:left="113" w:right="113"/>
              <w:jc w:val="center"/>
              <w:rPr>
                <w:b/>
                <w:sz w:val="18"/>
                <w:szCs w:val="18"/>
              </w:rPr>
            </w:pPr>
            <w:r w:rsidRPr="008B2052">
              <w:rPr>
                <w:b/>
                <w:sz w:val="18"/>
                <w:szCs w:val="18"/>
              </w:rPr>
              <w:t>STAGE 2</w:t>
            </w:r>
          </w:p>
        </w:tc>
        <w:tc>
          <w:tcPr>
            <w:tcW w:w="1984" w:type="dxa"/>
            <w:shd w:val="clear" w:color="auto" w:fill="auto"/>
          </w:tcPr>
          <w:p w14:paraId="013F00FB" w14:textId="77777777" w:rsidR="00CC1555" w:rsidRPr="008B2052" w:rsidRDefault="00CC1555" w:rsidP="002F4A84">
            <w:pPr>
              <w:spacing w:after="0" w:line="240" w:lineRule="auto"/>
              <w:rPr>
                <w:sz w:val="18"/>
                <w:szCs w:val="18"/>
              </w:rPr>
            </w:pPr>
            <w:r w:rsidRPr="008B2052">
              <w:rPr>
                <w:sz w:val="18"/>
                <w:szCs w:val="18"/>
              </w:rPr>
              <w:t xml:space="preserve">4.0 – 5.5 </w:t>
            </w:r>
          </w:p>
        </w:tc>
        <w:tc>
          <w:tcPr>
            <w:tcW w:w="1730" w:type="dxa"/>
            <w:shd w:val="clear" w:color="auto" w:fill="auto"/>
          </w:tcPr>
          <w:p w14:paraId="69154950" w14:textId="77777777" w:rsidR="00CC1555" w:rsidRPr="008B2052" w:rsidRDefault="00CC1555" w:rsidP="002F4A84">
            <w:pPr>
              <w:spacing w:after="0" w:line="240" w:lineRule="auto"/>
              <w:rPr>
                <w:b/>
                <w:sz w:val="18"/>
                <w:szCs w:val="18"/>
              </w:rPr>
            </w:pPr>
            <w:r w:rsidRPr="008B2052">
              <w:rPr>
                <w:b/>
                <w:sz w:val="18"/>
                <w:szCs w:val="18"/>
              </w:rPr>
              <w:t>Language support required (ALEP)</w:t>
            </w:r>
          </w:p>
        </w:tc>
      </w:tr>
      <w:tr w:rsidR="00CC1555" w:rsidRPr="008B2052" w14:paraId="3E18F628" w14:textId="77777777" w:rsidTr="00753872">
        <w:tc>
          <w:tcPr>
            <w:tcW w:w="1642" w:type="dxa"/>
            <w:shd w:val="clear" w:color="auto" w:fill="auto"/>
            <w:vAlign w:val="center"/>
          </w:tcPr>
          <w:p w14:paraId="584028BE" w14:textId="77777777" w:rsidR="00CC1555" w:rsidRPr="008B2052" w:rsidRDefault="00CC1555" w:rsidP="002F4A84">
            <w:pPr>
              <w:spacing w:after="0" w:line="240" w:lineRule="auto"/>
              <w:rPr>
                <w:sz w:val="18"/>
                <w:szCs w:val="18"/>
              </w:rPr>
            </w:pPr>
            <w:r w:rsidRPr="008B2052">
              <w:rPr>
                <w:rFonts w:ascii="Segoe Print" w:hAnsi="Segoe Print"/>
                <w:b/>
                <w:sz w:val="18"/>
                <w:szCs w:val="18"/>
              </w:rPr>
              <w:t>s/s</w:t>
            </w:r>
          </w:p>
        </w:tc>
        <w:tc>
          <w:tcPr>
            <w:tcW w:w="2748" w:type="dxa"/>
            <w:shd w:val="clear" w:color="auto" w:fill="auto"/>
            <w:vAlign w:val="center"/>
          </w:tcPr>
          <w:p w14:paraId="3067EF3F" w14:textId="77777777" w:rsidR="00CC1555" w:rsidRPr="008B2052" w:rsidRDefault="00CC1555" w:rsidP="002F4A84">
            <w:pPr>
              <w:spacing w:after="0" w:line="240" w:lineRule="auto"/>
              <w:rPr>
                <w:sz w:val="18"/>
                <w:szCs w:val="18"/>
              </w:rPr>
            </w:pPr>
            <w:r w:rsidRPr="008B2052">
              <w:rPr>
                <w:sz w:val="18"/>
                <w:szCs w:val="18"/>
              </w:rPr>
              <w:t>sentence structure</w:t>
            </w:r>
          </w:p>
        </w:tc>
        <w:tc>
          <w:tcPr>
            <w:tcW w:w="283" w:type="dxa"/>
            <w:tcBorders>
              <w:top w:val="nil"/>
              <w:bottom w:val="nil"/>
            </w:tcBorders>
            <w:shd w:val="clear" w:color="auto" w:fill="auto"/>
          </w:tcPr>
          <w:p w14:paraId="1E51FEC8" w14:textId="77777777" w:rsidR="00CC1555" w:rsidRPr="008B2052" w:rsidRDefault="00CC1555" w:rsidP="002F4A84">
            <w:pPr>
              <w:spacing w:after="0" w:line="240" w:lineRule="auto"/>
              <w:rPr>
                <w:sz w:val="18"/>
                <w:szCs w:val="18"/>
              </w:rPr>
            </w:pPr>
          </w:p>
        </w:tc>
        <w:tc>
          <w:tcPr>
            <w:tcW w:w="822" w:type="dxa"/>
            <w:vMerge/>
            <w:shd w:val="clear" w:color="auto" w:fill="auto"/>
          </w:tcPr>
          <w:p w14:paraId="4AA80FA7" w14:textId="77777777" w:rsidR="00CC1555" w:rsidRPr="008B2052" w:rsidRDefault="00CC1555" w:rsidP="002F4A84">
            <w:pPr>
              <w:spacing w:after="0" w:line="240" w:lineRule="auto"/>
              <w:rPr>
                <w:sz w:val="18"/>
                <w:szCs w:val="18"/>
              </w:rPr>
            </w:pPr>
          </w:p>
        </w:tc>
        <w:tc>
          <w:tcPr>
            <w:tcW w:w="1984" w:type="dxa"/>
            <w:shd w:val="clear" w:color="auto" w:fill="auto"/>
          </w:tcPr>
          <w:p w14:paraId="2C6D6112" w14:textId="77777777" w:rsidR="00CC1555" w:rsidRPr="008B2052" w:rsidRDefault="00CC1555" w:rsidP="002F4A84">
            <w:pPr>
              <w:spacing w:after="0" w:line="240" w:lineRule="auto"/>
              <w:rPr>
                <w:sz w:val="18"/>
                <w:szCs w:val="18"/>
              </w:rPr>
            </w:pPr>
            <w:r w:rsidRPr="008B2052">
              <w:rPr>
                <w:sz w:val="18"/>
                <w:szCs w:val="18"/>
              </w:rPr>
              <w:t>6.0 and above</w:t>
            </w:r>
          </w:p>
        </w:tc>
        <w:tc>
          <w:tcPr>
            <w:tcW w:w="1730" w:type="dxa"/>
            <w:shd w:val="clear" w:color="auto" w:fill="auto"/>
          </w:tcPr>
          <w:p w14:paraId="7B31BC7D" w14:textId="77777777" w:rsidR="00CC1555" w:rsidRPr="008B2052" w:rsidRDefault="00CC1555" w:rsidP="002F4A84">
            <w:pPr>
              <w:spacing w:after="0" w:line="240" w:lineRule="auto"/>
              <w:rPr>
                <w:sz w:val="18"/>
                <w:szCs w:val="18"/>
              </w:rPr>
            </w:pPr>
            <w:r w:rsidRPr="008B2052">
              <w:rPr>
                <w:sz w:val="18"/>
                <w:szCs w:val="18"/>
              </w:rPr>
              <w:t>Language support NOT required</w:t>
            </w:r>
          </w:p>
        </w:tc>
      </w:tr>
      <w:tr w:rsidR="00CC1555" w:rsidRPr="008B2052" w14:paraId="32FFF05B" w14:textId="77777777" w:rsidTr="00753872">
        <w:tc>
          <w:tcPr>
            <w:tcW w:w="1642" w:type="dxa"/>
            <w:shd w:val="clear" w:color="auto" w:fill="auto"/>
            <w:vAlign w:val="center"/>
          </w:tcPr>
          <w:p w14:paraId="5EA821FD" w14:textId="77777777" w:rsidR="00CC1555" w:rsidRPr="008B2052" w:rsidRDefault="00CC1555" w:rsidP="002F4A84">
            <w:pPr>
              <w:spacing w:after="0" w:line="240" w:lineRule="auto"/>
              <w:rPr>
                <w:sz w:val="18"/>
                <w:szCs w:val="18"/>
              </w:rPr>
            </w:pPr>
            <w:r w:rsidRPr="008B2052">
              <w:rPr>
                <w:rFonts w:ascii="Comic Sans MS" w:hAnsi="Comic Sans MS"/>
                <w:sz w:val="18"/>
                <w:szCs w:val="18"/>
              </w:rPr>
              <w:t>gr</w:t>
            </w:r>
          </w:p>
        </w:tc>
        <w:tc>
          <w:tcPr>
            <w:tcW w:w="2748" w:type="dxa"/>
            <w:shd w:val="clear" w:color="auto" w:fill="auto"/>
            <w:vAlign w:val="center"/>
          </w:tcPr>
          <w:p w14:paraId="732CCF5B" w14:textId="77777777" w:rsidR="00CC1555" w:rsidRPr="008B2052" w:rsidRDefault="00CC1555" w:rsidP="002F4A84">
            <w:pPr>
              <w:spacing w:after="0" w:line="240" w:lineRule="auto"/>
              <w:rPr>
                <w:sz w:val="18"/>
                <w:szCs w:val="18"/>
              </w:rPr>
            </w:pPr>
            <w:r w:rsidRPr="008B2052">
              <w:rPr>
                <w:sz w:val="18"/>
                <w:szCs w:val="18"/>
              </w:rPr>
              <w:t>grammar (range of errors)</w:t>
            </w:r>
          </w:p>
        </w:tc>
        <w:tc>
          <w:tcPr>
            <w:tcW w:w="283" w:type="dxa"/>
            <w:tcBorders>
              <w:top w:val="nil"/>
              <w:bottom w:val="nil"/>
            </w:tcBorders>
            <w:shd w:val="clear" w:color="auto" w:fill="auto"/>
          </w:tcPr>
          <w:p w14:paraId="191BDE35" w14:textId="77777777" w:rsidR="00CC1555" w:rsidRPr="008B2052" w:rsidRDefault="00CC1555" w:rsidP="002F4A84">
            <w:pPr>
              <w:spacing w:after="0" w:line="240" w:lineRule="auto"/>
              <w:rPr>
                <w:sz w:val="18"/>
                <w:szCs w:val="18"/>
              </w:rPr>
            </w:pPr>
          </w:p>
        </w:tc>
        <w:tc>
          <w:tcPr>
            <w:tcW w:w="822" w:type="dxa"/>
            <w:vMerge/>
            <w:shd w:val="clear" w:color="auto" w:fill="auto"/>
          </w:tcPr>
          <w:p w14:paraId="5D284C60" w14:textId="77777777" w:rsidR="00CC1555" w:rsidRPr="008B2052" w:rsidRDefault="00CC1555" w:rsidP="002F4A84">
            <w:pPr>
              <w:spacing w:after="0" w:line="240" w:lineRule="auto"/>
              <w:rPr>
                <w:sz w:val="18"/>
                <w:szCs w:val="18"/>
              </w:rPr>
            </w:pPr>
          </w:p>
        </w:tc>
        <w:tc>
          <w:tcPr>
            <w:tcW w:w="1984" w:type="dxa"/>
            <w:shd w:val="clear" w:color="auto" w:fill="auto"/>
          </w:tcPr>
          <w:p w14:paraId="6E06F6C2" w14:textId="77777777" w:rsidR="00CC1555" w:rsidRPr="008B2052" w:rsidRDefault="00CC1555" w:rsidP="002F4A84">
            <w:pPr>
              <w:spacing w:after="0" w:line="240" w:lineRule="auto"/>
              <w:rPr>
                <w:sz w:val="18"/>
                <w:szCs w:val="18"/>
              </w:rPr>
            </w:pPr>
            <w:r w:rsidRPr="008B2052">
              <w:rPr>
                <w:sz w:val="18"/>
                <w:szCs w:val="18"/>
              </w:rPr>
              <w:t>APCOMS</w:t>
            </w:r>
            <w:r>
              <w:rPr>
                <w:sz w:val="18"/>
                <w:szCs w:val="18"/>
              </w:rPr>
              <w:t xml:space="preserve"> &amp; FPHP</w:t>
            </w:r>
            <w:r w:rsidRPr="008B2052">
              <w:rPr>
                <w:sz w:val="18"/>
                <w:szCs w:val="18"/>
              </w:rPr>
              <w:t xml:space="preserve"> only:</w:t>
            </w:r>
          </w:p>
          <w:p w14:paraId="1C35624C" w14:textId="77777777" w:rsidR="00CC1555" w:rsidRPr="008B2052" w:rsidRDefault="00CC1555" w:rsidP="002F4A84">
            <w:pPr>
              <w:spacing w:after="0" w:line="240" w:lineRule="auto"/>
              <w:rPr>
                <w:sz w:val="18"/>
                <w:szCs w:val="18"/>
              </w:rPr>
            </w:pPr>
            <w:r w:rsidRPr="008B2052">
              <w:rPr>
                <w:sz w:val="18"/>
                <w:szCs w:val="18"/>
              </w:rPr>
              <w:t xml:space="preserve">4.0 – 6.0 </w:t>
            </w:r>
          </w:p>
        </w:tc>
        <w:tc>
          <w:tcPr>
            <w:tcW w:w="1730" w:type="dxa"/>
            <w:shd w:val="clear" w:color="auto" w:fill="auto"/>
          </w:tcPr>
          <w:p w14:paraId="4708ADCA" w14:textId="77777777" w:rsidR="00CC1555" w:rsidRPr="008B2052" w:rsidRDefault="00CC1555" w:rsidP="002F4A84">
            <w:pPr>
              <w:spacing w:after="0" w:line="240" w:lineRule="auto"/>
              <w:rPr>
                <w:b/>
                <w:sz w:val="18"/>
                <w:szCs w:val="18"/>
              </w:rPr>
            </w:pPr>
            <w:r w:rsidRPr="008B2052">
              <w:rPr>
                <w:b/>
                <w:sz w:val="18"/>
                <w:szCs w:val="18"/>
              </w:rPr>
              <w:t>Language support required (ALEP)</w:t>
            </w:r>
          </w:p>
        </w:tc>
      </w:tr>
      <w:tr w:rsidR="00CC1555" w:rsidRPr="008B2052" w14:paraId="35CD8EDF" w14:textId="77777777" w:rsidTr="00753872">
        <w:tc>
          <w:tcPr>
            <w:tcW w:w="1642" w:type="dxa"/>
            <w:tcBorders>
              <w:bottom w:val="single" w:sz="4" w:space="0" w:color="auto"/>
            </w:tcBorders>
            <w:shd w:val="clear" w:color="auto" w:fill="auto"/>
            <w:vAlign w:val="center"/>
          </w:tcPr>
          <w:p w14:paraId="1FB4A1F6" w14:textId="77777777" w:rsidR="00CC1555" w:rsidRPr="008B2052" w:rsidRDefault="00CC1555" w:rsidP="002F4A84">
            <w:pPr>
              <w:spacing w:after="0" w:line="240" w:lineRule="auto"/>
              <w:rPr>
                <w:sz w:val="18"/>
                <w:szCs w:val="18"/>
              </w:rPr>
            </w:pPr>
            <w:r w:rsidRPr="008B2052">
              <w:rPr>
                <w:rFonts w:ascii="Segoe Print" w:hAnsi="Segoe Print"/>
                <w:b/>
                <w:sz w:val="18"/>
                <w:szCs w:val="18"/>
              </w:rPr>
              <w:sym w:font="Wingdings 3" w:char="F054"/>
            </w:r>
          </w:p>
        </w:tc>
        <w:tc>
          <w:tcPr>
            <w:tcW w:w="2748" w:type="dxa"/>
            <w:tcBorders>
              <w:bottom w:val="single" w:sz="4" w:space="0" w:color="auto"/>
            </w:tcBorders>
            <w:shd w:val="clear" w:color="auto" w:fill="auto"/>
            <w:vAlign w:val="center"/>
          </w:tcPr>
          <w:p w14:paraId="6FB6181B" w14:textId="77777777" w:rsidR="00CC1555" w:rsidRPr="008B2052" w:rsidRDefault="00CC1555" w:rsidP="002F4A84">
            <w:pPr>
              <w:spacing w:after="0" w:line="240" w:lineRule="auto"/>
              <w:rPr>
                <w:sz w:val="18"/>
                <w:szCs w:val="18"/>
              </w:rPr>
            </w:pPr>
            <w:r w:rsidRPr="008B2052">
              <w:rPr>
                <w:sz w:val="18"/>
                <w:szCs w:val="18"/>
              </w:rPr>
              <w:t>word missing</w:t>
            </w:r>
          </w:p>
        </w:tc>
        <w:tc>
          <w:tcPr>
            <w:tcW w:w="283" w:type="dxa"/>
            <w:tcBorders>
              <w:top w:val="nil"/>
              <w:bottom w:val="nil"/>
            </w:tcBorders>
            <w:shd w:val="clear" w:color="auto" w:fill="auto"/>
          </w:tcPr>
          <w:p w14:paraId="37C7B76C" w14:textId="77777777" w:rsidR="00CC1555" w:rsidRPr="008B2052" w:rsidRDefault="00CC1555" w:rsidP="002F4A84">
            <w:pPr>
              <w:spacing w:after="0" w:line="240" w:lineRule="auto"/>
              <w:rPr>
                <w:sz w:val="18"/>
                <w:szCs w:val="18"/>
              </w:rPr>
            </w:pPr>
          </w:p>
        </w:tc>
        <w:tc>
          <w:tcPr>
            <w:tcW w:w="822" w:type="dxa"/>
            <w:vMerge/>
            <w:tcBorders>
              <w:bottom w:val="single" w:sz="4" w:space="0" w:color="auto"/>
            </w:tcBorders>
            <w:shd w:val="clear" w:color="auto" w:fill="auto"/>
          </w:tcPr>
          <w:p w14:paraId="03D48E91" w14:textId="77777777" w:rsidR="00CC1555" w:rsidRPr="008B2052" w:rsidRDefault="00CC1555" w:rsidP="002F4A84">
            <w:pPr>
              <w:spacing w:after="0" w:line="240" w:lineRule="auto"/>
              <w:rPr>
                <w:sz w:val="18"/>
                <w:szCs w:val="18"/>
              </w:rPr>
            </w:pPr>
          </w:p>
        </w:tc>
        <w:tc>
          <w:tcPr>
            <w:tcW w:w="1984" w:type="dxa"/>
            <w:tcBorders>
              <w:bottom w:val="single" w:sz="4" w:space="0" w:color="auto"/>
            </w:tcBorders>
            <w:shd w:val="clear" w:color="auto" w:fill="auto"/>
          </w:tcPr>
          <w:p w14:paraId="0C6E0C79" w14:textId="77777777" w:rsidR="00CC1555" w:rsidRPr="008B2052" w:rsidRDefault="00CC1555" w:rsidP="002F4A84">
            <w:pPr>
              <w:spacing w:after="0" w:line="240" w:lineRule="auto"/>
              <w:rPr>
                <w:sz w:val="18"/>
                <w:szCs w:val="18"/>
              </w:rPr>
            </w:pPr>
            <w:r w:rsidRPr="008B2052">
              <w:rPr>
                <w:sz w:val="18"/>
                <w:szCs w:val="18"/>
              </w:rPr>
              <w:t>APCOMS</w:t>
            </w:r>
            <w:r>
              <w:rPr>
                <w:sz w:val="18"/>
                <w:szCs w:val="18"/>
              </w:rPr>
              <w:t xml:space="preserve"> &amp; FPHP</w:t>
            </w:r>
            <w:r w:rsidRPr="008B2052">
              <w:rPr>
                <w:sz w:val="18"/>
                <w:szCs w:val="18"/>
              </w:rPr>
              <w:t xml:space="preserve"> only</w:t>
            </w:r>
          </w:p>
          <w:p w14:paraId="74E12F7B" w14:textId="77777777" w:rsidR="00CC1555" w:rsidRPr="008B2052" w:rsidRDefault="00CC1555" w:rsidP="002F4A84">
            <w:pPr>
              <w:spacing w:after="0" w:line="240" w:lineRule="auto"/>
              <w:rPr>
                <w:sz w:val="18"/>
                <w:szCs w:val="18"/>
              </w:rPr>
            </w:pPr>
            <w:r w:rsidRPr="008B2052">
              <w:rPr>
                <w:sz w:val="18"/>
                <w:szCs w:val="18"/>
              </w:rPr>
              <w:t>6.5 and above</w:t>
            </w:r>
          </w:p>
        </w:tc>
        <w:tc>
          <w:tcPr>
            <w:tcW w:w="1730" w:type="dxa"/>
            <w:tcBorders>
              <w:bottom w:val="single" w:sz="4" w:space="0" w:color="auto"/>
            </w:tcBorders>
            <w:shd w:val="clear" w:color="auto" w:fill="auto"/>
          </w:tcPr>
          <w:p w14:paraId="7DE7845B" w14:textId="77777777" w:rsidR="00CC1555" w:rsidRPr="008B2052" w:rsidRDefault="00CC1555" w:rsidP="002F4A84">
            <w:pPr>
              <w:spacing w:after="0" w:line="240" w:lineRule="auto"/>
              <w:rPr>
                <w:sz w:val="18"/>
                <w:szCs w:val="18"/>
              </w:rPr>
            </w:pPr>
            <w:r w:rsidRPr="008B2052">
              <w:rPr>
                <w:sz w:val="18"/>
                <w:szCs w:val="18"/>
              </w:rPr>
              <w:t>Language support NOT required</w:t>
            </w:r>
          </w:p>
        </w:tc>
      </w:tr>
      <w:tr w:rsidR="00DF42AE" w:rsidRPr="008B2052" w14:paraId="60EE6F65" w14:textId="77777777" w:rsidTr="00753872">
        <w:tc>
          <w:tcPr>
            <w:tcW w:w="4390" w:type="dxa"/>
            <w:gridSpan w:val="2"/>
            <w:vMerge w:val="restart"/>
            <w:tcBorders>
              <w:top w:val="single" w:sz="4" w:space="0" w:color="auto"/>
              <w:left w:val="nil"/>
              <w:bottom w:val="nil"/>
              <w:right w:val="nil"/>
            </w:tcBorders>
            <w:shd w:val="clear" w:color="auto" w:fill="auto"/>
          </w:tcPr>
          <w:p w14:paraId="29EEC593" w14:textId="466F5C2A" w:rsidR="00DF42AE" w:rsidRPr="008B2052" w:rsidRDefault="00DF42AE" w:rsidP="00DF42AE">
            <w:pPr>
              <w:spacing w:after="0"/>
              <w:rPr>
                <w:sz w:val="18"/>
                <w:szCs w:val="18"/>
              </w:rPr>
            </w:pPr>
          </w:p>
        </w:tc>
        <w:tc>
          <w:tcPr>
            <w:tcW w:w="283" w:type="dxa"/>
            <w:tcBorders>
              <w:top w:val="nil"/>
              <w:left w:val="nil"/>
              <w:bottom w:val="nil"/>
              <w:right w:val="nil"/>
            </w:tcBorders>
            <w:shd w:val="clear" w:color="auto" w:fill="auto"/>
          </w:tcPr>
          <w:p w14:paraId="481E5398" w14:textId="77777777" w:rsidR="00DF42AE" w:rsidRPr="008B2052" w:rsidRDefault="00DF42AE" w:rsidP="00DF42AE">
            <w:pPr>
              <w:spacing w:after="0" w:line="240" w:lineRule="auto"/>
              <w:rPr>
                <w:sz w:val="18"/>
                <w:szCs w:val="18"/>
              </w:rPr>
            </w:pPr>
          </w:p>
        </w:tc>
        <w:tc>
          <w:tcPr>
            <w:tcW w:w="4536" w:type="dxa"/>
            <w:gridSpan w:val="3"/>
            <w:vMerge w:val="restart"/>
            <w:tcBorders>
              <w:top w:val="single" w:sz="4" w:space="0" w:color="auto"/>
              <w:left w:val="nil"/>
              <w:right w:val="nil"/>
            </w:tcBorders>
            <w:shd w:val="clear" w:color="auto" w:fill="auto"/>
          </w:tcPr>
          <w:p w14:paraId="5433C3E1" w14:textId="50E6845D" w:rsidR="00DF42AE" w:rsidRPr="00753872" w:rsidRDefault="00DF42AE" w:rsidP="00DF42AE">
            <w:pPr>
              <w:spacing w:after="0" w:line="240" w:lineRule="auto"/>
              <w:rPr>
                <w:i/>
                <w:iCs/>
                <w:sz w:val="18"/>
                <w:szCs w:val="18"/>
              </w:rPr>
            </w:pPr>
            <w:r w:rsidRPr="00753872">
              <w:rPr>
                <w:i/>
                <w:iCs/>
                <w:sz w:val="18"/>
                <w:szCs w:val="18"/>
              </w:rPr>
              <w:t>Please note that your PELA results may be shared with our partner, Curtin University.</w:t>
            </w:r>
          </w:p>
        </w:tc>
      </w:tr>
      <w:tr w:rsidR="00DF42AE" w:rsidRPr="008B2052" w14:paraId="5D57CCC1" w14:textId="77777777" w:rsidTr="00753872">
        <w:tc>
          <w:tcPr>
            <w:tcW w:w="4390" w:type="dxa"/>
            <w:gridSpan w:val="2"/>
            <w:vMerge/>
            <w:tcBorders>
              <w:top w:val="nil"/>
              <w:left w:val="nil"/>
              <w:bottom w:val="nil"/>
              <w:right w:val="nil"/>
            </w:tcBorders>
            <w:shd w:val="clear" w:color="auto" w:fill="auto"/>
          </w:tcPr>
          <w:p w14:paraId="36345BAB" w14:textId="77777777" w:rsidR="00DF42AE" w:rsidRPr="008B2052" w:rsidRDefault="00DF42AE" w:rsidP="00DF42AE">
            <w:pPr>
              <w:spacing w:after="0" w:line="240" w:lineRule="auto"/>
              <w:rPr>
                <w:sz w:val="18"/>
                <w:szCs w:val="18"/>
              </w:rPr>
            </w:pPr>
          </w:p>
        </w:tc>
        <w:tc>
          <w:tcPr>
            <w:tcW w:w="283" w:type="dxa"/>
            <w:tcBorders>
              <w:top w:val="nil"/>
              <w:left w:val="nil"/>
              <w:bottom w:val="nil"/>
              <w:right w:val="nil"/>
            </w:tcBorders>
            <w:shd w:val="clear" w:color="auto" w:fill="auto"/>
          </w:tcPr>
          <w:p w14:paraId="11AD9121" w14:textId="77777777" w:rsidR="00DF42AE" w:rsidRPr="008B2052" w:rsidRDefault="00DF42AE" w:rsidP="00DF42AE">
            <w:pPr>
              <w:spacing w:after="0" w:line="240" w:lineRule="auto"/>
              <w:rPr>
                <w:sz w:val="18"/>
                <w:szCs w:val="18"/>
              </w:rPr>
            </w:pPr>
          </w:p>
        </w:tc>
        <w:tc>
          <w:tcPr>
            <w:tcW w:w="4536" w:type="dxa"/>
            <w:gridSpan w:val="3"/>
            <w:vMerge/>
            <w:tcBorders>
              <w:left w:val="nil"/>
              <w:bottom w:val="nil"/>
              <w:right w:val="nil"/>
            </w:tcBorders>
            <w:shd w:val="clear" w:color="auto" w:fill="auto"/>
          </w:tcPr>
          <w:p w14:paraId="13D13E82" w14:textId="77777777" w:rsidR="00DF42AE" w:rsidRPr="008B2052" w:rsidRDefault="00DF42AE" w:rsidP="00DF42AE">
            <w:pPr>
              <w:spacing w:after="0" w:line="240" w:lineRule="auto"/>
              <w:rPr>
                <w:sz w:val="18"/>
                <w:szCs w:val="18"/>
              </w:rPr>
            </w:pPr>
          </w:p>
        </w:tc>
      </w:tr>
    </w:tbl>
    <w:p w14:paraId="0C56E58D" w14:textId="77777777" w:rsidR="00E47650" w:rsidRDefault="00E47650" w:rsidP="008E1B54">
      <w:pPr>
        <w:spacing w:after="160" w:line="259" w:lineRule="auto"/>
        <w:contextualSpacing/>
        <w:rPr>
          <w:sz w:val="16"/>
          <w:szCs w:val="16"/>
        </w:rPr>
      </w:pPr>
    </w:p>
    <w:sectPr w:rsidR="00E47650" w:rsidSect="00E47650">
      <w:headerReference w:type="default" r:id="rId10"/>
      <w:pgSz w:w="11906" w:h="16838"/>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BF9B" w14:textId="77777777" w:rsidR="00FE7FD1" w:rsidRDefault="00FE7FD1" w:rsidP="004E0F71">
      <w:pPr>
        <w:spacing w:after="0" w:line="240" w:lineRule="auto"/>
      </w:pPr>
      <w:r>
        <w:separator/>
      </w:r>
    </w:p>
  </w:endnote>
  <w:endnote w:type="continuationSeparator" w:id="0">
    <w:p w14:paraId="0012487F" w14:textId="77777777" w:rsidR="00FE7FD1" w:rsidRDefault="00FE7FD1" w:rsidP="004E0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519A" w14:textId="77777777" w:rsidR="00FE7FD1" w:rsidRDefault="00FE7FD1" w:rsidP="004E0F71">
      <w:pPr>
        <w:spacing w:after="0" w:line="240" w:lineRule="auto"/>
      </w:pPr>
      <w:r>
        <w:separator/>
      </w:r>
    </w:p>
  </w:footnote>
  <w:footnote w:type="continuationSeparator" w:id="0">
    <w:p w14:paraId="237C0009" w14:textId="77777777" w:rsidR="00FE7FD1" w:rsidRDefault="00FE7FD1" w:rsidP="004E0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BF8D" w14:textId="77777777" w:rsidR="004E0F71" w:rsidRDefault="00E66E31" w:rsidP="004E0F71">
    <w:pPr>
      <w:tabs>
        <w:tab w:val="left" w:pos="2190"/>
      </w:tabs>
      <w:jc w:val="both"/>
      <w:rPr>
        <w:rFonts w:ascii="Arial" w:hAnsi="Arial" w:cs="Arial"/>
        <w:b/>
        <w:u w:val="single"/>
      </w:rPr>
    </w:pPr>
    <w:r>
      <w:rPr>
        <w:noProof/>
        <w:lang w:eastAsia="en-AU"/>
      </w:rPr>
      <w:drawing>
        <wp:anchor distT="0" distB="0" distL="114300" distR="114300" simplePos="0" relativeHeight="251657728" behindDoc="1" locked="0" layoutInCell="1" allowOverlap="1" wp14:anchorId="6C183E2F" wp14:editId="79167819">
          <wp:simplePos x="0" y="0"/>
          <wp:positionH relativeFrom="column">
            <wp:posOffset>4211955</wp:posOffset>
          </wp:positionH>
          <wp:positionV relativeFrom="paragraph">
            <wp:posOffset>-230505</wp:posOffset>
          </wp:positionV>
          <wp:extent cx="1756410" cy="419100"/>
          <wp:effectExtent l="0" t="0" r="0" b="0"/>
          <wp:wrapTight wrapText="bothSides">
            <wp:wrapPolygon edited="0">
              <wp:start x="0" y="0"/>
              <wp:lineTo x="0" y="17673"/>
              <wp:lineTo x="937" y="20618"/>
              <wp:lineTo x="1406" y="20618"/>
              <wp:lineTo x="21319" y="20618"/>
              <wp:lineTo x="21319" y="1964"/>
              <wp:lineTo x="20382" y="0"/>
              <wp:lineTo x="0" y="0"/>
            </wp:wrapPolygon>
          </wp:wrapTight>
          <wp:docPr id="2" name="Picture 6" descr="CC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Log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641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4E0F71" w:rsidRPr="00066C25">
      <w:rPr>
        <w:rFonts w:ascii="Arial" w:hAnsi="Arial" w:cs="Arial"/>
        <w:b/>
        <w:u w:val="single"/>
      </w:rPr>
      <w:t>Week One Diagnostic Writing Task for Students</w:t>
    </w:r>
  </w:p>
  <w:p w14:paraId="73B26806" w14:textId="77777777" w:rsidR="00880210" w:rsidRDefault="00880210" w:rsidP="0088021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D7BB" w14:textId="77777777" w:rsidR="008E1B54" w:rsidRDefault="00E66E31" w:rsidP="004E0F71">
    <w:pPr>
      <w:tabs>
        <w:tab w:val="left" w:pos="2190"/>
      </w:tabs>
      <w:jc w:val="both"/>
      <w:rPr>
        <w:rFonts w:ascii="Arial" w:hAnsi="Arial" w:cs="Arial"/>
        <w:b/>
        <w:u w:val="single"/>
      </w:rPr>
    </w:pPr>
    <w:r>
      <w:rPr>
        <w:noProof/>
        <w:lang w:eastAsia="en-AU"/>
      </w:rPr>
      <w:drawing>
        <wp:anchor distT="0" distB="0" distL="114300" distR="114300" simplePos="0" relativeHeight="251659776" behindDoc="1" locked="0" layoutInCell="1" allowOverlap="1" wp14:anchorId="6E0A4DFE" wp14:editId="1C5EED4E">
          <wp:simplePos x="0" y="0"/>
          <wp:positionH relativeFrom="column">
            <wp:posOffset>4211955</wp:posOffset>
          </wp:positionH>
          <wp:positionV relativeFrom="paragraph">
            <wp:posOffset>-230505</wp:posOffset>
          </wp:positionV>
          <wp:extent cx="1756410" cy="419100"/>
          <wp:effectExtent l="0" t="0" r="0" b="0"/>
          <wp:wrapTight wrapText="bothSides">
            <wp:wrapPolygon edited="0">
              <wp:start x="0" y="0"/>
              <wp:lineTo x="0" y="17673"/>
              <wp:lineTo x="937" y="20618"/>
              <wp:lineTo x="1406" y="20618"/>
              <wp:lineTo x="21319" y="20618"/>
              <wp:lineTo x="21319" y="1964"/>
              <wp:lineTo x="20382" y="0"/>
              <wp:lineTo x="0" y="0"/>
            </wp:wrapPolygon>
          </wp:wrapTight>
          <wp:docPr id="8" name="Picture 8" descr="CC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Log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641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1B54" w:rsidRPr="00066C25">
      <w:rPr>
        <w:rFonts w:ascii="Arial" w:hAnsi="Arial" w:cs="Arial"/>
        <w:b/>
        <w:u w:val="single"/>
      </w:rPr>
      <w:t>Week One Diagnostic Writing Task for Students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A585" w14:textId="77777777" w:rsidR="00A063BE" w:rsidRDefault="00A063BE" w:rsidP="004E0F71">
    <w:pPr>
      <w:tabs>
        <w:tab w:val="left" w:pos="2190"/>
      </w:tabs>
      <w:jc w:val="both"/>
      <w:rPr>
        <w:rFonts w:ascii="Arial" w:hAnsi="Arial" w:cs="Arial"/>
        <w:b/>
        <w:u w:val="single"/>
      </w:rPr>
    </w:pPr>
    <w:r>
      <w:rPr>
        <w:noProof/>
        <w:lang w:eastAsia="en-AU"/>
      </w:rPr>
      <w:drawing>
        <wp:anchor distT="0" distB="0" distL="114300" distR="114300" simplePos="0" relativeHeight="251661824" behindDoc="1" locked="0" layoutInCell="1" allowOverlap="1" wp14:anchorId="22C43EB6" wp14:editId="5DA6855C">
          <wp:simplePos x="0" y="0"/>
          <wp:positionH relativeFrom="column">
            <wp:posOffset>4211955</wp:posOffset>
          </wp:positionH>
          <wp:positionV relativeFrom="paragraph">
            <wp:posOffset>-230505</wp:posOffset>
          </wp:positionV>
          <wp:extent cx="1756410" cy="419100"/>
          <wp:effectExtent l="0" t="0" r="0" b="0"/>
          <wp:wrapTight wrapText="bothSides">
            <wp:wrapPolygon edited="0">
              <wp:start x="0" y="0"/>
              <wp:lineTo x="0" y="17673"/>
              <wp:lineTo x="937" y="20618"/>
              <wp:lineTo x="1406" y="20618"/>
              <wp:lineTo x="21319" y="20618"/>
              <wp:lineTo x="21319" y="1964"/>
              <wp:lineTo x="20382" y="0"/>
              <wp:lineTo x="0" y="0"/>
            </wp:wrapPolygon>
          </wp:wrapTight>
          <wp:docPr id="3" name="Picture 3" descr="CC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_Log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641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C25">
      <w:rPr>
        <w:rFonts w:ascii="Arial" w:hAnsi="Arial" w:cs="Arial"/>
        <w:b/>
        <w:u w:val="single"/>
      </w:rPr>
      <w:t>Week One Diagnostic Writing Task for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6EDE"/>
    <w:multiLevelType w:val="hybridMultilevel"/>
    <w:tmpl w:val="2BEC4718"/>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16cid:durableId="226065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DF"/>
    <w:rsid w:val="00003B75"/>
    <w:rsid w:val="00026C26"/>
    <w:rsid w:val="00036BAE"/>
    <w:rsid w:val="00066C25"/>
    <w:rsid w:val="000A44A9"/>
    <w:rsid w:val="000C220D"/>
    <w:rsid w:val="000D2B67"/>
    <w:rsid w:val="000F35D5"/>
    <w:rsid w:val="00101425"/>
    <w:rsid w:val="00103232"/>
    <w:rsid w:val="00107B1B"/>
    <w:rsid w:val="00115305"/>
    <w:rsid w:val="001429E9"/>
    <w:rsid w:val="00162AFB"/>
    <w:rsid w:val="00162C58"/>
    <w:rsid w:val="0018119C"/>
    <w:rsid w:val="001E1EB6"/>
    <w:rsid w:val="002B1C02"/>
    <w:rsid w:val="002C06F0"/>
    <w:rsid w:val="002E72C4"/>
    <w:rsid w:val="00301927"/>
    <w:rsid w:val="00361061"/>
    <w:rsid w:val="00362A98"/>
    <w:rsid w:val="003A02FE"/>
    <w:rsid w:val="003A6B59"/>
    <w:rsid w:val="003E7560"/>
    <w:rsid w:val="004305E6"/>
    <w:rsid w:val="004854A9"/>
    <w:rsid w:val="004B000C"/>
    <w:rsid w:val="004C0DA9"/>
    <w:rsid w:val="004E0F71"/>
    <w:rsid w:val="00514BF6"/>
    <w:rsid w:val="0057063D"/>
    <w:rsid w:val="00584E37"/>
    <w:rsid w:val="005929DE"/>
    <w:rsid w:val="005D247F"/>
    <w:rsid w:val="00616CE1"/>
    <w:rsid w:val="006307AD"/>
    <w:rsid w:val="00641164"/>
    <w:rsid w:val="0068646F"/>
    <w:rsid w:val="006B2DFB"/>
    <w:rsid w:val="006C0CEC"/>
    <w:rsid w:val="006C7B72"/>
    <w:rsid w:val="007123EF"/>
    <w:rsid w:val="007262AC"/>
    <w:rsid w:val="00753872"/>
    <w:rsid w:val="0075677A"/>
    <w:rsid w:val="007E0F43"/>
    <w:rsid w:val="00810F96"/>
    <w:rsid w:val="00816BD0"/>
    <w:rsid w:val="008302B3"/>
    <w:rsid w:val="008402A8"/>
    <w:rsid w:val="00844C9A"/>
    <w:rsid w:val="00880210"/>
    <w:rsid w:val="00884C88"/>
    <w:rsid w:val="008A0C0F"/>
    <w:rsid w:val="008A5F4C"/>
    <w:rsid w:val="008E1B54"/>
    <w:rsid w:val="00962B46"/>
    <w:rsid w:val="00996C3A"/>
    <w:rsid w:val="00A05071"/>
    <w:rsid w:val="00A063BE"/>
    <w:rsid w:val="00A238BE"/>
    <w:rsid w:val="00A27F77"/>
    <w:rsid w:val="00A324EF"/>
    <w:rsid w:val="00AB568A"/>
    <w:rsid w:val="00B13E41"/>
    <w:rsid w:val="00B72142"/>
    <w:rsid w:val="00B83F19"/>
    <w:rsid w:val="00B9328F"/>
    <w:rsid w:val="00BE7E7B"/>
    <w:rsid w:val="00C0018F"/>
    <w:rsid w:val="00C258BE"/>
    <w:rsid w:val="00C35C4B"/>
    <w:rsid w:val="00CB3D69"/>
    <w:rsid w:val="00CC1555"/>
    <w:rsid w:val="00CC39EE"/>
    <w:rsid w:val="00CD4930"/>
    <w:rsid w:val="00CD68E5"/>
    <w:rsid w:val="00CF4EB2"/>
    <w:rsid w:val="00D06FDF"/>
    <w:rsid w:val="00D134EC"/>
    <w:rsid w:val="00D37ECA"/>
    <w:rsid w:val="00D47048"/>
    <w:rsid w:val="00D72579"/>
    <w:rsid w:val="00D82353"/>
    <w:rsid w:val="00D8730C"/>
    <w:rsid w:val="00D942FE"/>
    <w:rsid w:val="00DA0B4A"/>
    <w:rsid w:val="00DF42AE"/>
    <w:rsid w:val="00E1087D"/>
    <w:rsid w:val="00E47650"/>
    <w:rsid w:val="00E66E31"/>
    <w:rsid w:val="00EA6B49"/>
    <w:rsid w:val="00EB324C"/>
    <w:rsid w:val="00EE0A41"/>
    <w:rsid w:val="00EE3131"/>
    <w:rsid w:val="00EE64DA"/>
    <w:rsid w:val="00F02251"/>
    <w:rsid w:val="00F12CB1"/>
    <w:rsid w:val="00F61F66"/>
    <w:rsid w:val="00FE5E19"/>
    <w:rsid w:val="00FE7FD1"/>
    <w:rsid w:val="00FF58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C2A73"/>
  <w15:chartTrackingRefBased/>
  <w15:docId w15:val="{8A2138B8-E109-40A2-B6DF-9B77460E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B4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FD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FDF"/>
    <w:rPr>
      <w:rFonts w:ascii="Tahoma" w:hAnsi="Tahoma" w:cs="Tahoma"/>
      <w:sz w:val="16"/>
      <w:szCs w:val="16"/>
    </w:rPr>
  </w:style>
  <w:style w:type="paragraph" w:styleId="ListParagraph">
    <w:name w:val="List Paragraph"/>
    <w:basedOn w:val="Normal"/>
    <w:uiPriority w:val="34"/>
    <w:qFormat/>
    <w:rsid w:val="007E0F43"/>
    <w:pPr>
      <w:ind w:left="720"/>
      <w:contextualSpacing/>
    </w:pPr>
  </w:style>
  <w:style w:type="paragraph" w:styleId="NoSpacing">
    <w:name w:val="No Spacing"/>
    <w:uiPriority w:val="1"/>
    <w:qFormat/>
    <w:rsid w:val="00EE3131"/>
    <w:rPr>
      <w:sz w:val="22"/>
      <w:szCs w:val="22"/>
      <w:lang w:eastAsia="en-US"/>
    </w:rPr>
  </w:style>
  <w:style w:type="character" w:styleId="Hyperlink">
    <w:name w:val="Hyperlink"/>
    <w:uiPriority w:val="99"/>
    <w:unhideWhenUsed/>
    <w:rsid w:val="00EE3131"/>
    <w:rPr>
      <w:color w:val="0000FF"/>
      <w:u w:val="single"/>
    </w:rPr>
  </w:style>
  <w:style w:type="paragraph" w:styleId="Header">
    <w:name w:val="header"/>
    <w:basedOn w:val="Normal"/>
    <w:link w:val="HeaderChar"/>
    <w:uiPriority w:val="99"/>
    <w:unhideWhenUsed/>
    <w:rsid w:val="004E0F71"/>
    <w:pPr>
      <w:tabs>
        <w:tab w:val="center" w:pos="4513"/>
        <w:tab w:val="right" w:pos="9026"/>
      </w:tabs>
    </w:pPr>
  </w:style>
  <w:style w:type="character" w:customStyle="1" w:styleId="HeaderChar">
    <w:name w:val="Header Char"/>
    <w:link w:val="Header"/>
    <w:uiPriority w:val="99"/>
    <w:rsid w:val="004E0F71"/>
    <w:rPr>
      <w:sz w:val="22"/>
      <w:szCs w:val="22"/>
      <w:lang w:eastAsia="en-US"/>
    </w:rPr>
  </w:style>
  <w:style w:type="paragraph" w:styleId="Footer">
    <w:name w:val="footer"/>
    <w:basedOn w:val="Normal"/>
    <w:link w:val="FooterChar"/>
    <w:uiPriority w:val="99"/>
    <w:unhideWhenUsed/>
    <w:rsid w:val="004E0F71"/>
    <w:pPr>
      <w:tabs>
        <w:tab w:val="center" w:pos="4513"/>
        <w:tab w:val="right" w:pos="9026"/>
      </w:tabs>
    </w:pPr>
  </w:style>
  <w:style w:type="character" w:customStyle="1" w:styleId="FooterChar">
    <w:name w:val="Footer Char"/>
    <w:link w:val="Footer"/>
    <w:uiPriority w:val="99"/>
    <w:rsid w:val="004E0F71"/>
    <w:rPr>
      <w:sz w:val="22"/>
      <w:szCs w:val="22"/>
      <w:lang w:eastAsia="en-US"/>
    </w:rPr>
  </w:style>
  <w:style w:type="table" w:styleId="TableGrid">
    <w:name w:val="Table Grid"/>
    <w:basedOn w:val="TableNormal"/>
    <w:uiPriority w:val="59"/>
    <w:rsid w:val="00E47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8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82C52-C7D3-4082-8EDF-1CA2B210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Navitas Limited</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gclarke</dc:creator>
  <cp:keywords/>
  <cp:lastModifiedBy>Reviewer</cp:lastModifiedBy>
  <cp:revision>2</cp:revision>
  <cp:lastPrinted>2015-02-25T07:07:00Z</cp:lastPrinted>
  <dcterms:created xsi:type="dcterms:W3CDTF">2022-07-04T06:43:00Z</dcterms:created>
  <dcterms:modified xsi:type="dcterms:W3CDTF">2022-07-04T06:43:00Z</dcterms:modified>
</cp:coreProperties>
</file>