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Отчет по лабораторной работе 8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Цель работы:</w:t>
      </w:r>
    </w:p>
    <w:p>
      <w:pPr>
        <w:pStyle w:val="Normal"/>
        <w:spacing w:lineRule="auto" w:line="240" w:before="0" w:after="3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Изучение и анализ программного проекта, разработка стратегии тестирования и выявление дефектов.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Описание программного проекта:</w:t>
      </w:r>
    </w:p>
    <w:p>
      <w:pPr>
        <w:pStyle w:val="Normal"/>
        <w:spacing w:lineRule="auto" w:line="240" w:before="0" w:after="3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 xml:space="preserve">Проект представляет собой сервис по </w:t>
      </w: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получению актуального расписания сеансов и бронирования с оплатой выбранного сеанса</w:t>
      </w: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 xml:space="preserve">. Он включает в себя функционал аутентификации, </w:t>
      </w: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получения и управления расписанием, бронирование и оплату билетов.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Структура тестирования:</w:t>
      </w:r>
    </w:p>
    <w:p>
      <w:pPr>
        <w:pStyle w:val="Normal"/>
        <w:numPr>
          <w:ilvl w:val="0"/>
          <w:numId w:val="1"/>
        </w:numPr>
        <w:spacing w:lineRule="auto" w:line="240" w:before="300" w:after="3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Уровни тестирования: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Компонентное (модульное) тестирование.</w:t>
      </w:r>
    </w:p>
    <w:p>
      <w:pPr>
        <w:pStyle w:val="Normal"/>
        <w:numPr>
          <w:ilvl w:val="0"/>
          <w:numId w:val="1"/>
        </w:numPr>
        <w:spacing w:lineRule="auto" w:line="240" w:before="300" w:after="3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Типы тестирования: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Функциональное тестирование.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Тестирование возможности взаимодействия (включает тестирование совместимости и интеграционное тестирование).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Нагрузочное тестирование.</w:t>
      </w:r>
    </w:p>
    <w:p>
      <w:pPr>
        <w:pStyle w:val="Normal"/>
        <w:numPr>
          <w:ilvl w:val="0"/>
          <w:numId w:val="1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Методы тестирования: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Методы белого ящика.</w:t>
      </w:r>
    </w:p>
    <w:p>
      <w:pPr>
        <w:pStyle w:val="Normal"/>
        <w:numPr>
          <w:ilvl w:val="0"/>
          <w:numId w:val="1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Виды тестирования: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Функциональное.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Нагрузочное.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Ресурсные тесты.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Совместимость.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Конфигурация.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Прототип.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По степени автоматизации.</w:t>
      </w:r>
    </w:p>
    <w:p>
      <w:pPr>
        <w:pStyle w:val="Normal"/>
        <w:numPr>
          <w:ilvl w:val="1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По признаку позитивности.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Список дефектов: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Функциональное тестирование: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Неверная обработка неправильных учётных данных при авторизации.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Нагрузочное тестирование: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Превышение максимального времени ответа сервера при высокой нагрузке.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Ресурсные тесты: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Потеря данных или сбой при длительной работе системы.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Совместимость: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Некорректное отображение интерфейса на определенных версиях браузеров.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Конфигурация: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Неправильная работа на определенных аппаратных платформах.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Прототип: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Неправильное отображение элементов интерфейса на мобильных устройствах.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По степени автоматизации: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Неполная автоматизация процесса тестирования, требующая ручного вмешательства.</w:t>
      </w:r>
    </w:p>
    <w:p>
      <w:pPr>
        <w:pStyle w:val="Normal"/>
        <w:numPr>
          <w:ilvl w:val="0"/>
          <w:numId w:val="2"/>
        </w:numPr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По признаку позитивности: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Отсутствие обработки исключительных ситуаций при добавлении некорректных данных пользователя.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kern w:val="0"/>
          <w:sz w:val="28"/>
          <w:szCs w:val="28"/>
          <w:lang w:eastAsia="ru-RU"/>
          <w14:ligatures w14:val="none"/>
        </w:rPr>
        <w:t>Выводы:</w:t>
      </w:r>
    </w:p>
    <w:p>
      <w:pPr>
        <w:pStyle w:val="Normal"/>
        <w:spacing w:lineRule="auto" w:line="240" w:before="0" w:after="10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  <w:t>Проект представляет собой важный сервис, но имеет ряд недочетов, выявленных в процессе анализа. Для повышения качества и надежности сервиса рекомендуется проведение комплексного тестирования, включающего в себя все вышеописанные типы, методы и виды тестирования. Только таким образом можно гарантировать корректную работу системы и удовлетворение потребностей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themeColor="text1"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920de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20de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920de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920de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20de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20de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20de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20de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20de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20de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920de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920de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qFormat/>
    <w:rsid w:val="00920de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20de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20de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20de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20de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20de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920de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920de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920de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20de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920de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20de7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920de7"/>
    <w:rPr>
      <w:b/>
      <w:bCs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920de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920de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920de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20de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920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920de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LibreOffice/7.6.4.1$Windows_X86_64 LibreOffice_project/e19e193f88cd6c0525a17fb7a176ed8e6a3e2aa1</Application>
  <AppVersion>15.0000</AppVersion>
  <Pages>3</Pages>
  <Words>247</Words>
  <Characters>1827</Characters>
  <CharactersWithSpaces>1999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2024-05-16T18:27:00Z</dcterms:created>
  <dc:creator>Аметов Артём Сергеевич</dc:creator>
  <dc:description/>
  <dc:language>ru-RU</dc:language>
  <cp:lastModifiedBy/>
  <dcterms:modified xsi:type="dcterms:W3CDTF">2024-05-23T18:53:00Z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