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7"/>
        <w:numPr>
          <w:ilvl w:val="0"/>
          <w:numId w:val="0"/>
        </w:numPr>
        <w:ind w:firstLine="584" w:firstLineChars="200"/>
        <w:rPr>
          <w:rFonts w:hint="eastAsia" w:ascii="宋体" w:hAnsi="宋体" w:eastAsia="宋体" w:cs="宋体"/>
          <w:color w:val="000000"/>
          <w:lang w:val="en-US" w:eastAsia="zh-CN"/>
        </w:rPr>
        <w:sectPr>
          <w:headerReference r:id="rId5" w:type="first"/>
          <w:footerReference r:id="rId8" w:type="first"/>
          <w:headerReference r:id="rId3" w:type="default"/>
          <w:footerReference r:id="rId6" w:type="default"/>
          <w:headerReference r:id="rId4" w:type="even"/>
          <w:footerReference r:id="rId7" w:type="even"/>
          <w:pgSz w:w="11907" w:h="16840"/>
          <w:pgMar w:top="1474" w:right="964" w:bottom="1134" w:left="1531" w:header="0" w:footer="964" w:gutter="0"/>
          <w:pgNumType w:start="1"/>
          <w:cols w:space="720" w:num="1"/>
          <w:docGrid w:type="lines" w:linePitch="381" w:charSpace="0"/>
        </w:sectPr>
      </w:pPr>
      <w:r>
        <w:rPr>
          <w:rFonts w:hint="eastAsia" w:ascii="宋体" w:hAnsi="宋体" w:eastAsia="宋体" w:cs="宋体"/>
          <w:color w:val="000000"/>
          <w:lang w:val="en-US" w:eastAsia="zh-CN"/>
        </w:rPr>
        <w:t>本发明公开了</w:t>
      </w:r>
      <w:r>
        <w:rPr>
          <w:rFonts w:hint="eastAsia" w:ascii="宋体" w:hAnsi="宋体" w:eastAsia="宋体" w:cs="宋体"/>
          <w:color w:val="000000"/>
          <w:lang w:eastAsia="zh-CN"/>
        </w:rPr>
        <w:t>一种基于BIM模型的工程质量监管预警系统和方法</w:t>
      </w:r>
      <w:r>
        <w:rPr>
          <w:rFonts w:hint="eastAsia" w:ascii="宋体" w:hAnsi="宋体" w:eastAsia="宋体" w:cs="宋体"/>
          <w:color w:val="000000"/>
        </w:rPr>
        <w:t>，</w:t>
      </w:r>
      <w:r>
        <w:rPr>
          <w:rFonts w:hint="eastAsia" w:ascii="宋体" w:hAnsi="宋体" w:eastAsia="宋体" w:cs="宋体"/>
          <w:color w:val="000000"/>
          <w:lang w:val="en-US" w:eastAsia="zh-CN"/>
        </w:rPr>
        <w:t>属于</w:t>
      </w:r>
      <w:r>
        <w:rPr>
          <w:rFonts w:hint="eastAsia" w:ascii="宋体" w:hAnsi="宋体" w:eastAsia="宋体" w:cs="宋体"/>
          <w:color w:val="000000"/>
          <w:lang w:eastAsia="zh-CN"/>
        </w:rPr>
        <w:t>工程质量监管技术</w:t>
      </w:r>
      <w:r>
        <w:rPr>
          <w:rFonts w:hint="eastAsia" w:ascii="宋体" w:hAnsi="宋体" w:eastAsia="宋体" w:cs="宋体"/>
          <w:color w:val="000000"/>
          <w:lang w:val="en-US" w:eastAsia="zh-CN"/>
        </w:rPr>
        <w:t>领域；通过对不同工程工序实施差异化的监测和统计处理，将统计处理后的各项数据进行整合，得到施工评估值和整估系数；通过对施工评估值进行分析判断不同实施类型的人员实施是否符合工作进度要求，可以及时对不符合工作要求的人员以及工作进行告警提示，减少不同实施类型在工程工序的工作中存在的安全隐患</w:t>
      </w:r>
      <w:r>
        <w:rPr>
          <w:rFonts w:hint="eastAsia" w:ascii="宋体" w:hAnsi="宋体" w:eastAsia="宋体" w:cs="宋体"/>
          <w:color w:val="000000"/>
          <w:lang w:eastAsia="zh-CN"/>
        </w:rPr>
        <w:t>；本发明用于</w:t>
      </w:r>
      <w:r>
        <w:rPr>
          <w:rFonts w:hint="eastAsia" w:ascii="宋体" w:hAnsi="宋体" w:eastAsia="宋体" w:cs="宋体"/>
          <w:color w:val="000000"/>
          <w:lang w:val="en-US" w:eastAsia="zh-CN"/>
        </w:rPr>
        <w:t>解决</w:t>
      </w:r>
      <w:r>
        <w:rPr>
          <w:rFonts w:hint="eastAsia" w:ascii="宋体" w:hAnsi="宋体" w:eastAsia="宋体" w:cs="宋体"/>
          <w:color w:val="000000"/>
          <w:lang w:eastAsia="zh-CN"/>
        </w:rPr>
        <w:t>现有方案中工程质量监管预警</w:t>
      </w:r>
      <w:r>
        <w:rPr>
          <w:rFonts w:hint="eastAsia" w:ascii="宋体" w:hAnsi="宋体" w:eastAsia="宋体" w:cs="宋体"/>
          <w:color w:val="000000"/>
          <w:lang w:val="en-US" w:eastAsia="zh-CN"/>
        </w:rPr>
        <w:t>整体效果不佳的技术问题。</w:t>
      </w:r>
    </w:p>
    <w:p>
      <w:pPr>
        <w:bidi w:val="0"/>
        <w:rPr>
          <w:rFonts w:hint="eastAsia"/>
        </w:rPr>
      </w:pPr>
    </w:p>
    <w:p>
      <w:pPr>
        <w:pStyle w:val="17"/>
        <w:ind w:left="0" w:leftChars="0" w:firstLine="0" w:firstLineChars="0"/>
        <w:jc w:val="center"/>
        <w:rPr>
          <w:rFonts w:hint="eastAsia" w:ascii="宋体" w:hAnsi="宋体" w:eastAsia="宋体" w:cs="宋体"/>
          <w:color w:val="000000"/>
          <w:sz w:val="32"/>
          <w:szCs w:val="32"/>
        </w:rPr>
      </w:pPr>
      <w:r>
        <w:rPr>
          <w:rFonts w:hint="eastAsia" w:eastAsia="宋体"/>
          <w:lang w:eastAsia="zh-CN"/>
        </w:rPr>
        <w:object>
          <v:shape id="_x0000_i1025" o:spt="75" type="#_x0000_t75" style="height:440.9pt;width:464.45pt;" o:ole="t" filled="f" o:preferrelative="t" stroked="f" coordsize="21600,21600">
            <v:path/>
            <v:fill on="f" focussize="0,0"/>
            <v:stroke on="f"/>
            <v:imagedata r:id="rId15" o:title=""/>
            <o:lock v:ext="edit" aspectratio="t"/>
            <w10:wrap type="none"/>
            <w10:anchorlock/>
          </v:shape>
          <o:OLEObject Type="Embed" ProgID="Visio.Drawing.15" ShapeID="_x0000_i1025" DrawAspect="Content" ObjectID="_1468075725" r:id="rId14">
            <o:LockedField>false</o:LockedField>
          </o:OLEObject>
        </w:object>
      </w:r>
    </w:p>
    <w:p>
      <w:pPr>
        <w:bidi w:val="0"/>
        <w:jc w:val="center"/>
        <w:rPr>
          <w:rFonts w:hint="eastAsia"/>
        </w:rPr>
      </w:pPr>
    </w:p>
    <w:p>
      <w:pPr>
        <w:bidi w:val="0"/>
        <w:rPr>
          <w:rFonts w:hint="eastAsia"/>
        </w:rPr>
      </w:pPr>
    </w:p>
    <w:p>
      <w:pPr>
        <w:tabs>
          <w:tab w:val="left" w:pos="3185"/>
        </w:tabs>
        <w:bidi w:val="0"/>
        <w:jc w:val="left"/>
        <w:rPr>
          <w:rFonts w:hint="eastAsia" w:eastAsia="宋体"/>
          <w:lang w:eastAsia="zh-CN"/>
        </w:rPr>
        <w:sectPr>
          <w:headerReference r:id="rId9" w:type="default"/>
          <w:pgSz w:w="11907" w:h="16840"/>
          <w:pgMar w:top="1474" w:right="964" w:bottom="1134" w:left="1531" w:header="0" w:footer="964" w:gutter="0"/>
          <w:pgNumType w:start="1"/>
          <w:cols w:space="720" w:num="1"/>
          <w:docGrid w:type="lines" w:linePitch="381" w:charSpace="0"/>
        </w:sectPr>
      </w:pPr>
      <w:r>
        <w:rPr>
          <w:rFonts w:hint="eastAsia"/>
          <w:lang w:eastAsia="zh-CN"/>
        </w:rPr>
        <w:tab/>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1.</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w:t>
      </w:r>
      <w:r>
        <w:rPr>
          <w:rFonts w:hint="eastAsia" w:ascii="宋体" w:hAnsi="宋体" w:eastAsia="宋体" w:cs="宋体"/>
          <w:color w:val="000000"/>
          <w:lang w:val="en-US" w:eastAsia="zh-CN"/>
        </w:rPr>
        <w:t>其特征在于，包括工序监控模块、数据处理模块、工序分析模块、告警提示模块和云平台；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工序监控模块，用于对不同工程工序实施差异化的监测和统计处理并上传至云平台；</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数据处理模块，用于获取相同实施类型人员在工程工序中工作的总时长与工程工序实施的总天数之间的比值并设定为施工评估值；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提取统计处理的各项数据的数值并联立，通过计算获取工程工序实施过程中的状态评估值ZP和进度评估值JP；统计处理的各项数据以及计算得到施工评估值、状态评估值ZP和进度评估值JP构成工序处理集；</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工序分析模块，用于根据工序处理集从不同的维度对不同工程工序实施差异化的分析，得到进度分析数据和状态分析数据；</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告警提示模块，用于根据进度分析数据和状态分析数据自适应的实施相对应的质量监管方案</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2.</w:t>
      </w:r>
      <w:r>
        <w:rPr>
          <w:rFonts w:hint="eastAsia" w:ascii="宋体" w:hAnsi="宋体" w:eastAsia="宋体" w:cs="宋体"/>
          <w:color w:val="000000"/>
        </w:rPr>
        <w:t>根据权利要求1</w:t>
      </w:r>
      <w:r>
        <w:rPr>
          <w:rFonts w:hint="eastAsia" w:ascii="宋体" w:hAnsi="宋体" w:eastAsia="宋体" w:cs="宋体"/>
          <w:color w:val="000000"/>
          <w:lang w:val="en-US" w:eastAsia="zh-CN"/>
        </w:rPr>
        <w:t>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，工序监控模块的工作步骤包括：获取不同的工程工序并进行编号将其标记为i，i={1，2，3，...，n}，n为正整数；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获取工程工序对应的工序权重并标记为GQi；</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对工程工序实施过程中的工作人员统计，获取不同实施人员的实施类型并标记为j，j={1，2，3，...，m}，m为正整数；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将获取的实施类型与预构建的实施类型-权重表进行匹配获取对应的实施权重并标记为SQj；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统计相同实施类型的总人数标记为SRj；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统计相同实施类型人员在工程工序中工作的总时长并标记为GSj；</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将工程工序开始的时间设定为第一时间，将监测统计的时间设定为第二时间，根据第一时间和第二时间获取工程工序实施的总天数并标记为SSj</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3.</w:t>
      </w:r>
      <w:r>
        <w:rPr>
          <w:rFonts w:hint="eastAsia" w:ascii="宋体" w:hAnsi="宋体" w:eastAsia="宋体" w:cs="宋体"/>
          <w:color w:val="000000"/>
        </w:rPr>
        <w:t>根据权利要求</w:t>
      </w:r>
      <w:r>
        <w:rPr>
          <w:rFonts w:hint="eastAsia" w:ascii="宋体" w:hAnsi="宋体" w:eastAsia="宋体" w:cs="宋体"/>
          <w:color w:val="000000"/>
          <w:lang w:val="en-US" w:eastAsia="zh-CN"/>
        </w:rPr>
        <w:t>1所述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eastAsia="zh-CN"/>
        </w:rPr>
        <w:t>，</w:t>
      </w:r>
      <w:r>
        <w:rPr>
          <w:rFonts w:hint="eastAsia" w:ascii="宋体" w:hAnsi="宋体" w:eastAsia="宋体" w:cs="宋体"/>
          <w:color w:val="000000"/>
          <w:lang w:val="en-US" w:eastAsia="zh-CN"/>
        </w:rPr>
        <w:t>状态评估值ZP的计算公式为：</w:t>
      </w:r>
    </w:p>
    <w:p>
      <w:pPr>
        <w:pStyle w:val="17"/>
        <w:numPr>
          <w:ilvl w:val="0"/>
          <w:numId w:val="0"/>
        </w:numPr>
        <w:ind w:firstLine="584" w:firstLineChars="200"/>
        <w:rPr>
          <w:rFonts w:hint="default" w:ascii="宋体" w:hAnsi="宋体" w:eastAsia="楷体_GB2312" w:cs="宋体"/>
          <w:color w:val="000000"/>
          <w:lang w:val="en-US" w:eastAsia="zh-CN"/>
        </w:rPr>
      </w:pPr>
      <w:r>
        <w:drawing>
          <wp:inline distT="0" distB="0" distL="114300" distR="114300">
            <wp:extent cx="3067050" cy="866775"/>
            <wp:effectExtent l="0" t="0" r="0" b="952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3067050" cy="866775"/>
                    </a:xfrm>
                    <a:prstGeom prst="rect">
                      <a:avLst/>
                    </a:prstGeom>
                    <a:noFill/>
                    <a:ln>
                      <a:noFill/>
                    </a:ln>
                  </pic:spPr>
                </pic:pic>
              </a:graphicData>
            </a:graphic>
          </wp:inline>
        </w:drawing>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式中，aj为预设的不同实施类型对应施工总人数的比例系数；SZj为工程工序实施时所有实施类型的总人数；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进度评估值JP的计算公式为：</w:t>
      </w:r>
    </w:p>
    <w:p>
      <w:pPr>
        <w:pStyle w:val="17"/>
        <w:numPr>
          <w:ilvl w:val="0"/>
          <w:numId w:val="0"/>
        </w:numPr>
        <w:ind w:firstLine="584" w:firstLineChars="200"/>
        <w:rPr>
          <w:rFonts w:hint="eastAsia"/>
          <w:lang w:eastAsia="zh-CN"/>
        </w:rPr>
      </w:pPr>
      <w:r>
        <w:drawing>
          <wp:inline distT="0" distB="0" distL="114300" distR="114300">
            <wp:extent cx="2533650" cy="876300"/>
            <wp:effectExtent l="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2533650" cy="876300"/>
                    </a:xfrm>
                    <a:prstGeom prst="rect">
                      <a:avLst/>
                    </a:prstGeom>
                    <a:noFill/>
                    <a:ln>
                      <a:noFill/>
                    </a:ln>
                  </pic:spPr>
                </pic:pic>
              </a:graphicData>
            </a:graphic>
          </wp:inline>
        </w:drawing>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式中，LZj为工程工序实施时所有实施类型的总个数。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4.</w:t>
      </w:r>
      <w:r>
        <w:rPr>
          <w:rFonts w:hint="eastAsia" w:ascii="宋体" w:hAnsi="宋体" w:eastAsia="宋体" w:cs="宋体"/>
          <w:color w:val="000000"/>
        </w:rPr>
        <w:t>根据权利要求</w:t>
      </w:r>
      <w:r>
        <w:rPr>
          <w:rFonts w:hint="eastAsia" w:ascii="宋体" w:hAnsi="宋体" w:eastAsia="宋体" w:cs="宋体"/>
          <w:color w:val="000000"/>
          <w:lang w:val="en-US" w:eastAsia="zh-CN"/>
        </w:rPr>
        <w:t>1所述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工序分析模块的工作步骤包括：获取不同工程工序对应的施工评估阈值，并将工序处理集中计算得到的施工评估值与对应的施工评估阈值进行匹配；</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若施工评估值不小于施工评估阈值，则生成施异信号并将异常实施类型的总个数YS加一；若施工评估值小于施工评估阈值，则生成施正信号并将正常实施类型的总个数ZS加一；</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根据异常实施类型的总个数YS和正常实施类型的总个数ZS获取对应的异常率YL=YS/(YS+ZS)；</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异常率以及若干个施异信号和施正信号构成进度分析数据；</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将工序处理集中的状态评估值和进度评估值进行整合并分析来对工程工序施工的整体状态进行分析评估，得到状态分析数据</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5.</w:t>
      </w:r>
      <w:r>
        <w:rPr>
          <w:rFonts w:hint="eastAsia" w:ascii="宋体" w:hAnsi="宋体" w:eastAsia="宋体" w:cs="宋体"/>
          <w:color w:val="000000"/>
        </w:rPr>
        <w:t>根据权利要求</w:t>
      </w:r>
      <w:r>
        <w:rPr>
          <w:rFonts w:hint="eastAsia" w:ascii="宋体" w:hAnsi="宋体" w:eastAsia="宋体" w:cs="宋体"/>
          <w:color w:val="000000"/>
          <w:lang w:val="en-US" w:eastAsia="zh-CN"/>
        </w:rPr>
        <w:t>4所述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将工序处理集中的状态评估值和进度评估值进行整合并分析的具体步骤包括：</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获取状态评估值ZP和进度评估值JP进行联立整合，并通过计算获取整估系数ZGX；整估系数ZGX的计算公式为：</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ZGX=(g1×ZP+g2×JP)/(g1+g2+0.8694)</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式中，g1、g2为预设的均大于零的比例系数，且g1+g2=1；</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lang w:val="en-US" w:eastAsia="zh-CN"/>
        </w:rPr>
        <w:t>根据整估系数对工程工序施工的整体状态进行分析评估时，将整估系数与预设的整估范围进行匹配</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6.</w:t>
      </w:r>
      <w:r>
        <w:rPr>
          <w:rFonts w:hint="eastAsia" w:ascii="宋体" w:hAnsi="宋体" w:eastAsia="宋体" w:cs="宋体"/>
          <w:color w:val="000000"/>
        </w:rPr>
        <w:t>根据权利要求</w:t>
      </w:r>
      <w:r>
        <w:rPr>
          <w:rFonts w:hint="eastAsia" w:ascii="宋体" w:hAnsi="宋体" w:eastAsia="宋体" w:cs="宋体"/>
          <w:color w:val="000000"/>
          <w:lang w:val="en-US" w:eastAsia="zh-CN"/>
        </w:rPr>
        <w:t>5所述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eastAsia="zh-CN"/>
        </w:rPr>
        <w:t>，</w:t>
      </w:r>
      <w:r>
        <w:rPr>
          <w:rFonts w:hint="eastAsia" w:ascii="宋体" w:hAnsi="宋体" w:eastAsia="宋体" w:cs="宋体"/>
          <w:color w:val="000000"/>
          <w:lang w:val="en-US" w:eastAsia="zh-CN"/>
        </w:rPr>
        <w:t>若整估系数小于整估范围的最小值，则生成状优信号并在工程BIM模型上对工程工序所在的位置进行一类标记；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若整估系数不小于整估范围的最小值且不大于整估范围的最大值，则生成状正信号并在工程BIM模型上对工程工序所在的位置进行二类标记；</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若整估系数大于整估范围的最大值，则生成状异信号并在工程BIM模型上对工程工序所在的位置进行三类标记；</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状异信号、状正信号、状优信号以及对应的各类标记构成状态分析数据</w:t>
      </w:r>
      <w:r>
        <w:rPr>
          <w:rFonts w:hint="eastAsia" w:ascii="宋体" w:hAnsi="宋体" w:eastAsia="宋体" w:cs="宋体"/>
          <w:color w:val="000000"/>
          <w:lang w:eastAsia="zh-CN"/>
        </w:rPr>
        <w:t>。</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7.</w:t>
      </w:r>
      <w:r>
        <w:rPr>
          <w:rFonts w:hint="eastAsia" w:ascii="宋体" w:hAnsi="宋体" w:eastAsia="宋体" w:cs="宋体"/>
          <w:color w:val="000000"/>
        </w:rPr>
        <w:t>根据权利要求</w:t>
      </w:r>
      <w:r>
        <w:rPr>
          <w:rFonts w:hint="eastAsia" w:ascii="宋体" w:hAnsi="宋体" w:eastAsia="宋体" w:cs="宋体"/>
          <w:color w:val="000000"/>
          <w:lang w:val="en-US" w:eastAsia="zh-CN"/>
        </w:rPr>
        <w:t>6所述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，获取状态分析数据中的一类标记和二类标记所在的位置，并实施现有的常规质量监管方案；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获取状态分析数据中的三类标记所在的位置，并获取进度分析数据中对应的异常率YL，对异常率YL进行分析并自适应的动态实施相对应的质量监管方案；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若YL＜K，则生成第一监管信号；</w:t>
      </w:r>
    </w:p>
    <w:p>
      <w:pPr>
        <w:pStyle w:val="17"/>
        <w:numPr>
          <w:ilvl w:val="0"/>
          <w:numId w:val="0"/>
        </w:numPr>
        <w:ind w:firstLine="584" w:firstLineChars="200"/>
        <w:rPr>
          <w:rFonts w:hint="eastAsia" w:hAnsi="Cambria Math" w:eastAsia="宋体" w:cs="宋体"/>
          <w:i w:val="0"/>
          <w:snapToGrid w:val="0"/>
          <w:color w:val="000000"/>
          <w:spacing w:val="6"/>
          <w:sz w:val="28"/>
          <w:lang w:val="en-US" w:eastAsia="zh-CN" w:bidi="ar-SA"/>
        </w:rPr>
      </w:pPr>
      <w:r>
        <w:rPr>
          <w:rFonts w:hint="eastAsia" w:ascii="宋体" w:hAnsi="宋体" w:eastAsia="宋体" w:cs="宋体"/>
          <w:color w:val="000000"/>
          <w:lang w:val="en-US" w:eastAsia="zh-CN"/>
        </w:rPr>
        <w:t>若YL≥K，则生成第二监管信号；根据第一监管信号和第二监管信号对三类标记所在的区域施工实施相对应的质量监管方案</w:t>
      </w:r>
      <w:r>
        <w:rPr>
          <w:rFonts w:hint="eastAsia" w:hAnsi="Cambria Math" w:eastAsia="宋体" w:cs="宋体"/>
          <w:i w:val="0"/>
          <w:snapToGrid w:val="0"/>
          <w:color w:val="000000"/>
          <w:spacing w:val="6"/>
          <w:sz w:val="28"/>
          <w:lang w:val="en-US" w:eastAsia="zh-CN" w:bidi="ar-SA"/>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8.</w:t>
      </w:r>
      <w:r>
        <w:rPr>
          <w:rFonts w:hint="eastAsia" w:ascii="宋体" w:hAnsi="宋体" w:eastAsia="宋体" w:cs="宋体"/>
          <w:color w:val="000000"/>
        </w:rPr>
        <w:t>根据权利要求</w:t>
      </w:r>
      <w:r>
        <w:rPr>
          <w:rFonts w:hint="eastAsia" w:ascii="宋体" w:hAnsi="宋体" w:eastAsia="宋体" w:cs="宋体"/>
          <w:color w:val="000000"/>
          <w:lang w:val="en-US" w:eastAsia="zh-CN"/>
        </w:rPr>
        <w:t>7所述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，第二监管信号对应的质量监管方案的监管力度大于第一监管信号对应的质量监管方案的监管力度，第一监管信号对应的质量监管方案的监管力度大于现有的常规质量监管方案的监管力度。</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9.</w:t>
      </w:r>
      <w:r>
        <w:rPr>
          <w:rFonts w:hint="eastAsia" w:ascii="宋体" w:hAnsi="宋体" w:eastAsia="宋体" w:cs="宋体"/>
          <w:color w:val="000000"/>
          <w:lang w:eastAsia="zh-CN"/>
        </w:rPr>
        <w:t>一种基于BIM模型的工程质量监管预警</w:t>
      </w:r>
      <w:r>
        <w:rPr>
          <w:rFonts w:hint="eastAsia" w:ascii="宋体" w:hAnsi="宋体" w:eastAsia="宋体" w:cs="宋体"/>
          <w:color w:val="000000"/>
          <w:lang w:val="en-US" w:eastAsia="zh-CN"/>
        </w:rPr>
        <w:t>方法，应用于</w:t>
      </w:r>
      <w:r>
        <w:rPr>
          <w:rFonts w:hint="eastAsia" w:ascii="宋体" w:hAnsi="宋体" w:eastAsia="宋体" w:cs="宋体"/>
          <w:color w:val="000000"/>
        </w:rPr>
        <w:t>权利要求</w:t>
      </w:r>
      <w:r>
        <w:rPr>
          <w:rFonts w:hint="eastAsia" w:ascii="宋体" w:hAnsi="宋体" w:eastAsia="宋体" w:cs="宋体"/>
          <w:color w:val="000000"/>
          <w:lang w:val="en-US" w:eastAsia="zh-CN"/>
        </w:rPr>
        <w:t>1-8任一项所述</w:t>
      </w:r>
      <w:r>
        <w:rPr>
          <w:rFonts w:hint="eastAsia" w:ascii="宋体" w:hAnsi="宋体" w:eastAsia="宋体" w:cs="宋体"/>
          <w:color w:val="000000"/>
        </w:rPr>
        <w:t>的</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，其特征在于，</w:t>
      </w:r>
      <w:r>
        <w:rPr>
          <w:rFonts w:hint="eastAsia" w:ascii="宋体" w:hAnsi="宋体" w:eastAsia="宋体" w:cs="宋体"/>
          <w:color w:val="000000"/>
          <w:lang w:val="en-US" w:eastAsia="zh-CN"/>
        </w:rPr>
        <w:t>包括：</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rPr>
        <w:t>对不同工程工序实施差异化的监测和统计处理；</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rPr>
        <w:t>将统计处理后的各项数据进行整合，得到包含施工评估值、状态评估值和进度评估值的工序处理集；</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rPr>
        <w:t>根据工序处理集从不同的维度对不同工程工序实施差异化的分析，得到进度分析数据和状态分析数据；</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rPr>
        <w:t>根据进度分析数据和状态分析数据自适应的对工程工序实施相对应的质量监管方案。</w:t>
      </w:r>
    </w:p>
    <w:p>
      <w:pPr>
        <w:pStyle w:val="17"/>
        <w:rPr>
          <w:rFonts w:hint="eastAsia" w:ascii="宋体" w:hAnsi="宋体" w:eastAsia="宋体" w:cs="宋体"/>
          <w:color w:val="000000"/>
        </w:rPr>
        <w:sectPr>
          <w:headerReference r:id="rId10" w:type="default"/>
          <w:pgSz w:w="11907" w:h="16840"/>
          <w:pgMar w:top="1474" w:right="964" w:bottom="1134" w:left="1531" w:header="0" w:footer="964" w:gutter="0"/>
          <w:pgNumType w:start="1"/>
          <w:cols w:space="720" w:num="1"/>
          <w:titlePg/>
          <w:docGrid w:type="lines" w:linePitch="381" w:charSpace="0"/>
        </w:sectPr>
      </w:pPr>
    </w:p>
    <w:p>
      <w:pPr>
        <w:pStyle w:val="21"/>
        <w:ind w:firstLine="586"/>
        <w:rPr>
          <w:rFonts w:hint="eastAsia" w:ascii="宋体" w:hAnsi="宋体" w:eastAsia="宋体" w:cs="宋体"/>
          <w:color w:val="000000"/>
        </w:rPr>
      </w:pPr>
    </w:p>
    <w:p>
      <w:pPr>
        <w:pStyle w:val="17"/>
        <w:jc w:val="center"/>
        <w:rPr>
          <w:rFonts w:hint="default" w:ascii="宋体" w:hAnsi="宋体" w:eastAsia="宋体" w:cs="宋体"/>
          <w:b/>
          <w:bCs/>
          <w:color w:val="000000"/>
          <w:sz w:val="30"/>
          <w:szCs w:val="30"/>
          <w:lang w:val="en-US"/>
        </w:rPr>
      </w:pPr>
      <w:r>
        <w:rPr>
          <w:rFonts w:hint="eastAsia" w:ascii="宋体" w:hAnsi="宋体" w:eastAsia="宋体" w:cs="宋体"/>
          <w:b/>
          <w:bCs/>
          <w:color w:val="000000"/>
          <w:sz w:val="30"/>
          <w:szCs w:val="30"/>
          <w:lang w:eastAsia="zh-CN"/>
        </w:rPr>
        <w:t>一种基于BIM模型的工程质量监管预警系统和方法</w:t>
      </w:r>
    </w:p>
    <w:p>
      <w:pPr>
        <w:pStyle w:val="17"/>
        <w:ind w:left="0" w:leftChars="0" w:firstLine="0" w:firstLineChars="0"/>
        <w:rPr>
          <w:rFonts w:hint="eastAsia" w:ascii="宋体" w:hAnsi="宋体" w:eastAsia="宋体" w:cs="宋体"/>
          <w:b/>
          <w:bCs/>
          <w:color w:val="000000"/>
        </w:rPr>
      </w:pPr>
      <w:r>
        <w:rPr>
          <w:rFonts w:hint="eastAsia" w:ascii="宋体" w:hAnsi="宋体" w:eastAsia="宋体" w:cs="宋体"/>
          <w:b/>
          <w:bCs/>
          <w:color w:val="000000"/>
        </w:rPr>
        <w:t>技术领域</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本发明涉及</w:t>
      </w:r>
      <w:r>
        <w:rPr>
          <w:rFonts w:hint="eastAsia" w:ascii="宋体" w:hAnsi="宋体" w:eastAsia="宋体" w:cs="宋体"/>
          <w:color w:val="000000"/>
          <w:lang w:eastAsia="zh-CN"/>
        </w:rPr>
        <w:t>工程质量监管技术</w:t>
      </w:r>
      <w:r>
        <w:rPr>
          <w:rFonts w:hint="eastAsia" w:ascii="宋体" w:hAnsi="宋体" w:eastAsia="宋体" w:cs="宋体"/>
          <w:color w:val="000000"/>
        </w:rPr>
        <w:t>领域，具体涉及</w:t>
      </w:r>
      <w:r>
        <w:rPr>
          <w:rFonts w:hint="eastAsia" w:ascii="宋体" w:hAnsi="宋体" w:eastAsia="宋体" w:cs="宋体"/>
          <w:color w:val="000000"/>
          <w:lang w:eastAsia="zh-CN"/>
        </w:rPr>
        <w:t>一种基于BIM模型的工程质量监管预警系统和方法</w:t>
      </w:r>
      <w:r>
        <w:rPr>
          <w:rFonts w:hint="eastAsia" w:ascii="宋体" w:hAnsi="宋体" w:eastAsia="宋体" w:cs="宋体"/>
          <w:color w:val="000000"/>
        </w:rPr>
        <w:t>。</w:t>
      </w:r>
    </w:p>
    <w:p>
      <w:pPr>
        <w:pStyle w:val="17"/>
        <w:ind w:left="0" w:leftChars="0" w:firstLine="0" w:firstLineChars="0"/>
        <w:rPr>
          <w:rFonts w:hint="eastAsia" w:ascii="宋体" w:hAnsi="宋体" w:eastAsia="宋体" w:cs="宋体"/>
          <w:b/>
          <w:bCs/>
          <w:color w:val="000000"/>
        </w:rPr>
      </w:pPr>
      <w:r>
        <w:rPr>
          <w:rFonts w:hint="eastAsia" w:ascii="宋体" w:hAnsi="宋体" w:eastAsia="宋体" w:cs="宋体"/>
          <w:b/>
          <w:bCs/>
          <w:color w:val="000000"/>
        </w:rPr>
        <w:t>背景技术</w:t>
      </w:r>
    </w:p>
    <w:p>
      <w:pPr>
        <w:pStyle w:val="17"/>
        <w:rPr>
          <w:rFonts w:hint="eastAsia" w:ascii="宋体" w:hAnsi="宋体" w:eastAsia="宋体" w:cs="宋体"/>
          <w:color w:val="000000"/>
          <w:lang w:eastAsia="zh-CN"/>
        </w:rPr>
      </w:pPr>
      <w:r>
        <w:rPr>
          <w:rFonts w:hint="eastAsia" w:ascii="宋体" w:hAnsi="宋体" w:eastAsia="宋体" w:cs="宋体"/>
          <w:color w:val="000000"/>
          <w:lang w:eastAsia="zh-CN"/>
        </w:rPr>
        <w:t>工程质量是一个工程的重要评判标准，每当完成一个建设工程项目后，都要对其质量进行检测；一项建筑工程的建设是由多方共同参与的，也就决定了建筑工程的质量受到多个方面的影响，建筑工程前期的决策与设计、施工前的准备、施工过程、施工原材料以及设备、使用过程中的维护等，都会对整个建筑工程的质量造成一定的影响。</w:t>
      </w:r>
    </w:p>
    <w:p>
      <w:pPr>
        <w:pStyle w:val="17"/>
        <w:rPr>
          <w:rFonts w:hint="eastAsia" w:ascii="宋体" w:hAnsi="宋体" w:eastAsia="宋体" w:cs="宋体"/>
          <w:color w:val="000000"/>
          <w:lang w:eastAsia="zh-CN"/>
        </w:rPr>
      </w:pPr>
      <w:r>
        <w:rPr>
          <w:rFonts w:hint="eastAsia" w:ascii="宋体" w:hAnsi="宋体" w:eastAsia="宋体" w:cs="宋体"/>
          <w:color w:val="000000"/>
          <w:lang w:val="en-US" w:eastAsia="zh-CN"/>
        </w:rPr>
        <w:t>现有的</w:t>
      </w:r>
      <w:r>
        <w:rPr>
          <w:rFonts w:hint="eastAsia" w:ascii="宋体" w:hAnsi="宋体" w:eastAsia="宋体" w:cs="宋体"/>
          <w:color w:val="000000"/>
          <w:lang w:eastAsia="zh-CN"/>
        </w:rPr>
        <w:t>工程质量监管</w:t>
      </w:r>
      <w:r>
        <w:rPr>
          <w:rFonts w:hint="eastAsia" w:ascii="宋体" w:hAnsi="宋体" w:eastAsia="宋体" w:cs="宋体"/>
          <w:color w:val="000000"/>
          <w:lang w:val="en-US" w:eastAsia="zh-CN"/>
        </w:rPr>
        <w:t>方案在实施时，没有从不同的维度对不同的工程工序进行监测和评估，并对不同维度的评估结果进行分析以及整合，导致工程工序实施过程的监测结果不全面，以及不能根据不同的异常情况自适应的动态实施对应的质量监管方案，进而导致</w:t>
      </w:r>
      <w:r>
        <w:rPr>
          <w:rFonts w:hint="eastAsia" w:ascii="宋体" w:hAnsi="宋体" w:eastAsia="宋体" w:cs="宋体"/>
          <w:color w:val="000000"/>
          <w:lang w:eastAsia="zh-CN"/>
        </w:rPr>
        <w:t>工程质量监管预警</w:t>
      </w:r>
      <w:r>
        <w:rPr>
          <w:rFonts w:hint="eastAsia" w:ascii="宋体" w:hAnsi="宋体" w:eastAsia="宋体" w:cs="宋体"/>
          <w:color w:val="000000"/>
          <w:lang w:val="en-US" w:eastAsia="zh-CN"/>
        </w:rPr>
        <w:t>的整体效果不佳</w:t>
      </w:r>
      <w:r>
        <w:rPr>
          <w:rFonts w:hint="eastAsia" w:ascii="宋体" w:hAnsi="宋体" w:eastAsia="宋体" w:cs="宋体"/>
          <w:color w:val="000000"/>
          <w:lang w:eastAsia="zh-CN"/>
        </w:rPr>
        <w:t>。</w:t>
      </w:r>
    </w:p>
    <w:p>
      <w:pPr>
        <w:pStyle w:val="17"/>
        <w:ind w:left="0" w:leftChars="0" w:firstLine="0" w:firstLineChars="0"/>
        <w:rPr>
          <w:rFonts w:hint="eastAsia" w:ascii="宋体" w:hAnsi="宋体" w:eastAsia="宋体" w:cs="宋体"/>
          <w:b/>
          <w:bCs/>
          <w:color w:val="000000"/>
        </w:rPr>
      </w:pPr>
      <w:r>
        <w:rPr>
          <w:rFonts w:hint="eastAsia" w:ascii="宋体" w:hAnsi="宋体" w:eastAsia="宋体" w:cs="宋体"/>
          <w:b/>
          <w:bCs/>
          <w:color w:val="000000"/>
        </w:rPr>
        <w:t>发明内容</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本发明的目的在于提供</w:t>
      </w:r>
      <w:r>
        <w:rPr>
          <w:rFonts w:hint="eastAsia" w:ascii="宋体" w:hAnsi="宋体" w:eastAsia="宋体" w:cs="宋体"/>
          <w:color w:val="000000"/>
          <w:lang w:eastAsia="zh-CN"/>
        </w:rPr>
        <w:t>一种基于BIM模型的工程质量监管预警系统和方法</w:t>
      </w:r>
      <w:r>
        <w:rPr>
          <w:rFonts w:hint="eastAsia" w:ascii="宋体" w:hAnsi="宋体" w:eastAsia="宋体" w:cs="宋体"/>
          <w:color w:val="000000"/>
        </w:rPr>
        <w:t>，</w:t>
      </w:r>
      <w:r>
        <w:rPr>
          <w:rFonts w:hint="eastAsia" w:ascii="宋体" w:hAnsi="宋体" w:eastAsia="宋体" w:cs="宋体"/>
          <w:color w:val="000000"/>
          <w:lang w:val="en-US" w:eastAsia="zh-CN"/>
        </w:rPr>
        <w:t>用于解决</w:t>
      </w:r>
      <w:r>
        <w:rPr>
          <w:rFonts w:hint="eastAsia" w:ascii="宋体" w:hAnsi="宋体" w:eastAsia="宋体" w:cs="宋体"/>
          <w:color w:val="000000"/>
          <w:lang w:eastAsia="zh-CN"/>
        </w:rPr>
        <w:t>现有方案中工程质量监管预警</w:t>
      </w:r>
      <w:r>
        <w:rPr>
          <w:rFonts w:hint="eastAsia" w:ascii="宋体" w:hAnsi="宋体" w:eastAsia="宋体" w:cs="宋体"/>
          <w:color w:val="000000"/>
          <w:lang w:val="en-US" w:eastAsia="zh-CN"/>
        </w:rPr>
        <w:t>整体效果不佳的技术问题</w:t>
      </w:r>
      <w:r>
        <w:rPr>
          <w:rFonts w:hint="eastAsia" w:ascii="宋体" w:hAnsi="宋体" w:eastAsia="宋体" w:cs="宋体"/>
          <w:color w:val="000000"/>
        </w:rPr>
        <w:t>。</w:t>
      </w:r>
    </w:p>
    <w:p>
      <w:pPr>
        <w:pStyle w:val="17"/>
        <w:ind w:left="0" w:leftChars="0" w:firstLine="584" w:firstLineChars="200"/>
        <w:rPr>
          <w:rFonts w:hint="eastAsia" w:ascii="宋体" w:hAnsi="宋体" w:eastAsia="宋体" w:cs="宋体"/>
          <w:color w:val="000000"/>
          <w:szCs w:val="22"/>
        </w:rPr>
      </w:pPr>
      <w:r>
        <w:rPr>
          <w:rFonts w:hint="eastAsia" w:ascii="宋体" w:hAnsi="宋体" w:eastAsia="宋体" w:cs="宋体"/>
          <w:color w:val="000000"/>
        </w:rPr>
        <w:t>本发</w:t>
      </w:r>
      <w:r>
        <w:rPr>
          <w:rFonts w:hint="eastAsia" w:ascii="宋体" w:hAnsi="宋体" w:eastAsia="宋体" w:cs="宋体"/>
          <w:color w:val="000000"/>
          <w:szCs w:val="22"/>
        </w:rPr>
        <w:t>明的目的可以通过以下技术方案实现：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lang w:val="en-US" w:eastAsia="zh-CN"/>
        </w:rPr>
        <w:t>包括工序监控模块、数据处理模块、工序分析模块、告警提示模块和云平台；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工序监控模块，用于对不同工程工序实施差异化的监测和统计处理并上传至云平台；</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数据处理模块，用于获取相同实施类型人员在工程工序中工作的总时长与工程工序实施的总天数之间的比值并设定为施工评估值；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提取统计处理的各项数据的数值并联立，通过计算获取工程工序实施过程中的状态评估值ZP和进度评估值JP；统计处理的各项数据以及计算得到施工评估值、状态评估值ZP和进度评估值JP构成工序处理集；</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工序分析模块，用于根据工序处理集从不同的维度对不同工程工序实施差异化的分析，得到进度分析数据和状态分析数据；</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告警提示模块，用于根据进度分析数据和状态分析数据自适应的实施相对应的质量监管方案</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优选地，工序监控模块的工作步骤包括：获取不同的工程工序并进行编号将其标记为i，i={1，2，3，...，n}，n为正整数；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获取工程工序对应的工序权重并标记为GQi；</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对工程工序实施过程中的工作人员统计，获取不同实施人员的实施类型并标记为j，j={1，2，3，...，m}，m为正整数；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将获取的实施类型与预构建的实施类型-权重表进行匹配获取对应的实施权重并标记为SQj；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统计相同实施类型的总人数标记为SRj；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统计相同实施类型人员在工程工序中工作的总时长并标记为GSj；</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将工程工序开始的时间设定为第一时间，将监测统计的时间设定为第二时间，根据第一时间和第二时间获取工程工序实施的总天数并标记为SSj</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优选地</w:t>
      </w:r>
      <w:r>
        <w:rPr>
          <w:rFonts w:hint="eastAsia" w:ascii="宋体" w:hAnsi="宋体" w:eastAsia="宋体" w:cs="宋体"/>
          <w:color w:val="000000"/>
          <w:lang w:eastAsia="zh-CN"/>
        </w:rPr>
        <w:t>，</w:t>
      </w:r>
      <w:r>
        <w:rPr>
          <w:rFonts w:hint="eastAsia" w:ascii="宋体" w:hAnsi="宋体" w:eastAsia="宋体" w:cs="宋体"/>
          <w:color w:val="000000"/>
          <w:lang w:val="en-US" w:eastAsia="zh-CN"/>
        </w:rPr>
        <w:t>状态评估值ZP的计算公式为：</w:t>
      </w:r>
    </w:p>
    <w:p>
      <w:pPr>
        <w:pStyle w:val="17"/>
        <w:numPr>
          <w:ilvl w:val="0"/>
          <w:numId w:val="0"/>
        </w:numPr>
        <w:ind w:firstLine="584" w:firstLineChars="200"/>
        <w:rPr>
          <w:rFonts w:hint="default" w:ascii="宋体" w:hAnsi="宋体" w:eastAsia="楷体_GB2312" w:cs="宋体"/>
          <w:color w:val="000000"/>
          <w:lang w:val="en-US" w:eastAsia="zh-CN"/>
        </w:rPr>
      </w:pPr>
      <w:r>
        <w:drawing>
          <wp:inline distT="0" distB="0" distL="114300" distR="114300">
            <wp:extent cx="3067050" cy="866775"/>
            <wp:effectExtent l="0" t="0" r="0"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6"/>
                    <a:stretch>
                      <a:fillRect/>
                    </a:stretch>
                  </pic:blipFill>
                  <pic:spPr>
                    <a:xfrm>
                      <a:off x="0" y="0"/>
                      <a:ext cx="3067050" cy="866775"/>
                    </a:xfrm>
                    <a:prstGeom prst="rect">
                      <a:avLst/>
                    </a:prstGeom>
                    <a:noFill/>
                    <a:ln>
                      <a:noFill/>
                    </a:ln>
                  </pic:spPr>
                </pic:pic>
              </a:graphicData>
            </a:graphic>
          </wp:inline>
        </w:drawing>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式中，aj为预设的不同实施类型对应施工总人数的比例系数；SZj为工程工序实施时所有实施类型的总人数；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进度评估值JP的计算公式为：</w:t>
      </w:r>
    </w:p>
    <w:p>
      <w:pPr>
        <w:pStyle w:val="17"/>
        <w:numPr>
          <w:ilvl w:val="0"/>
          <w:numId w:val="0"/>
        </w:numPr>
        <w:ind w:firstLine="584" w:firstLineChars="200"/>
        <w:rPr>
          <w:rFonts w:hint="eastAsia"/>
          <w:lang w:eastAsia="zh-CN"/>
        </w:rPr>
      </w:pPr>
      <w:r>
        <w:drawing>
          <wp:inline distT="0" distB="0" distL="114300" distR="114300">
            <wp:extent cx="2533650" cy="876300"/>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7"/>
                    <a:stretch>
                      <a:fillRect/>
                    </a:stretch>
                  </pic:blipFill>
                  <pic:spPr>
                    <a:xfrm>
                      <a:off x="0" y="0"/>
                      <a:ext cx="2533650" cy="876300"/>
                    </a:xfrm>
                    <a:prstGeom prst="rect">
                      <a:avLst/>
                    </a:prstGeom>
                    <a:noFill/>
                    <a:ln>
                      <a:noFill/>
                    </a:ln>
                  </pic:spPr>
                </pic:pic>
              </a:graphicData>
            </a:graphic>
          </wp:inline>
        </w:drawing>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式中，LZj为工程工序实施时所有实施类型的总个数。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优选地</w:t>
      </w:r>
      <w:r>
        <w:rPr>
          <w:rFonts w:hint="eastAsia" w:ascii="宋体" w:hAnsi="宋体" w:eastAsia="宋体" w:cs="宋体"/>
          <w:color w:val="000000"/>
        </w:rPr>
        <w:t>，</w:t>
      </w:r>
      <w:r>
        <w:rPr>
          <w:rFonts w:hint="eastAsia" w:ascii="宋体" w:hAnsi="宋体" w:eastAsia="宋体" w:cs="宋体"/>
          <w:color w:val="000000"/>
          <w:lang w:val="en-US" w:eastAsia="zh-CN"/>
        </w:rPr>
        <w:t>工序分析模块的工作步骤包括：获取不同工程工序对应的施工评估阈值，并将工序处理集中计算得到的施工评估值与对应的施工评估阈值进行匹配；</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若施工评估值不小于施工评估阈值，则生成施异信号并将异常实施类型的总个数YS加一；若施工评估值小于施工评估阈值，则生成施正信号并将正常实施类型的总个数ZS加一；</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根据异常实施类型的总个数YS和正常实施类型的总个数ZS获取对应的异常率YL=YS/(YS+ZS)；</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异常率以及若干个施异信号和施正信号构成进度分析数据；</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将工序处理集中的状态评估值和进度评估值进行整合并分析来对工程工序施工的整体状态进行分析评估，得到状态分析数据</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优选地</w:t>
      </w:r>
      <w:r>
        <w:rPr>
          <w:rFonts w:hint="eastAsia" w:ascii="宋体" w:hAnsi="宋体" w:eastAsia="宋体" w:cs="宋体"/>
          <w:color w:val="000000"/>
        </w:rPr>
        <w:t>，</w:t>
      </w:r>
      <w:r>
        <w:rPr>
          <w:rFonts w:hint="eastAsia" w:ascii="宋体" w:hAnsi="宋体" w:eastAsia="宋体" w:cs="宋体"/>
          <w:color w:val="000000"/>
          <w:lang w:val="en-US" w:eastAsia="zh-CN"/>
        </w:rPr>
        <w:t>将工序处理集中的状态评估值和进度评估值进行整合并分析的具体步骤包括：</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获取状态评估值ZP和进度评估值JP进行联立整合，并通过计算获取整估系数ZGX；整估系数ZGX的计算公式为：</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ZGX=(g1×ZP+g2×JP)/(g1+g2+0.8694)</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式中，g1、g2为预设的均大于零的比例系数，且g1+g2=1；</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lang w:val="en-US" w:eastAsia="zh-CN"/>
        </w:rPr>
        <w:t>根据整估系数对工程工序施工的整体状态进行分析评估时，将整估系数与预设的整估范围进行匹配</w:t>
      </w:r>
      <w:r>
        <w:rPr>
          <w:rFonts w:hint="eastAsia" w:ascii="宋体" w:hAnsi="宋体" w:eastAsia="宋体" w:cs="宋体"/>
          <w:color w:val="000000"/>
          <w:lang w:eastAsia="zh-CN"/>
        </w:rPr>
        <w:t>。</w:t>
      </w:r>
    </w:p>
    <w:p>
      <w:pPr>
        <w:pStyle w:val="17"/>
        <w:numPr>
          <w:ilvl w:val="0"/>
          <w:numId w:val="0"/>
        </w:numPr>
        <w:ind w:firstLine="584" w:firstLineChars="200"/>
        <w:rPr>
          <w:rFonts w:hint="eastAsia" w:ascii="宋体" w:hAnsi="宋体" w:eastAsia="宋体" w:cs="宋体"/>
          <w:color w:val="000000"/>
          <w:lang w:val="en-US" w:eastAsia="zh-CN"/>
        </w:rPr>
      </w:pPr>
      <w:bookmarkStart w:id="0" w:name="_GoBack"/>
      <w:r>
        <w:rPr>
          <w:rFonts w:hint="eastAsia" w:ascii="宋体" w:hAnsi="宋体" w:eastAsia="宋体" w:cs="宋体"/>
          <w:color w:val="000000"/>
          <w:lang w:val="en-US" w:eastAsia="zh-CN"/>
        </w:rPr>
        <w:t>优选地</w:t>
      </w:r>
      <w:r>
        <w:rPr>
          <w:rFonts w:hint="eastAsia" w:ascii="宋体" w:hAnsi="宋体" w:eastAsia="宋体" w:cs="宋体"/>
          <w:color w:val="000000"/>
          <w:lang w:eastAsia="zh-CN"/>
        </w:rPr>
        <w:t>，</w:t>
      </w:r>
      <w:r>
        <w:rPr>
          <w:rFonts w:hint="eastAsia" w:ascii="宋体" w:hAnsi="宋体" w:eastAsia="宋体" w:cs="宋体"/>
          <w:color w:val="000000"/>
          <w:lang w:val="en-US" w:eastAsia="zh-CN"/>
        </w:rPr>
        <w:t>若整估系数小于整估范围的最小值，则生成状优信号并在工</w:t>
      </w:r>
      <w:bookmarkEnd w:id="0"/>
      <w:r>
        <w:rPr>
          <w:rFonts w:hint="eastAsia" w:ascii="宋体" w:hAnsi="宋体" w:eastAsia="宋体" w:cs="宋体"/>
          <w:color w:val="000000"/>
          <w:lang w:val="en-US" w:eastAsia="zh-CN"/>
        </w:rPr>
        <w:t>程BIM模型上对工程工序所在的位置进行一类标记；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若整估系数不小于整估范围的最小值且不大于整估范围的最大值，则生成状正信号并在工程BIM模型上对工程工序所在的位置进行二类标记；</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若整估系数大于整估范围的最大值，则生成状异信号并在工程BIM模型上对工程工序所在的位置进行三类标记；</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状异信号、状正信号、状优信号以及对应的各类标记构成状态分析数据</w:t>
      </w:r>
      <w:r>
        <w:rPr>
          <w:rFonts w:hint="eastAsia" w:ascii="宋体" w:hAnsi="宋体" w:eastAsia="宋体" w:cs="宋体"/>
          <w:color w:val="000000"/>
          <w:lang w:eastAsia="zh-CN"/>
        </w:rPr>
        <w:t>。</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优选地，获取状态分析数据中的一类标记和二类标记所在的位置，并实施现有的常规质量监管方案；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获取状态分析数据中的三类标记所在的位置，并获取进度分析数据中对应的异常率YL，对异常率YL进行分析并自适应的动态实施相对应的质量监管方案；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若YL＜K，则生成第一监管信号；</w:t>
      </w:r>
    </w:p>
    <w:p>
      <w:pPr>
        <w:pStyle w:val="17"/>
        <w:numPr>
          <w:ilvl w:val="0"/>
          <w:numId w:val="0"/>
        </w:numPr>
        <w:ind w:firstLine="584" w:firstLineChars="200"/>
        <w:rPr>
          <w:rFonts w:hint="eastAsia" w:hAnsi="Cambria Math" w:eastAsia="宋体" w:cs="宋体"/>
          <w:i w:val="0"/>
          <w:snapToGrid w:val="0"/>
          <w:color w:val="000000"/>
          <w:spacing w:val="6"/>
          <w:sz w:val="28"/>
          <w:lang w:val="en-US" w:eastAsia="zh-CN" w:bidi="ar-SA"/>
        </w:rPr>
      </w:pPr>
      <w:r>
        <w:rPr>
          <w:rFonts w:hint="eastAsia" w:ascii="宋体" w:hAnsi="宋体" w:eastAsia="宋体" w:cs="宋体"/>
          <w:color w:val="000000"/>
          <w:lang w:val="en-US" w:eastAsia="zh-CN"/>
        </w:rPr>
        <w:t>若YL≥K，则生成第二监管信号；根据第一监管信号和第二监管信号对三类标记所在的区域施工实施相对应的质量监管方案</w:t>
      </w:r>
      <w:r>
        <w:rPr>
          <w:rFonts w:hint="eastAsia" w:hAnsi="Cambria Math" w:eastAsia="宋体" w:cs="宋体"/>
          <w:i w:val="0"/>
          <w:snapToGrid w:val="0"/>
          <w:color w:val="000000"/>
          <w:spacing w:val="6"/>
          <w:sz w:val="28"/>
          <w:lang w:val="en-US" w:eastAsia="zh-CN" w:bidi="ar-SA"/>
        </w:rPr>
        <w:t>。</w:t>
      </w:r>
    </w:p>
    <w:p>
      <w:pPr>
        <w:pStyle w:val="17"/>
        <w:numPr>
          <w:ilvl w:val="0"/>
          <w:numId w:val="0"/>
        </w:numPr>
        <w:ind w:firstLine="584" w:firstLineChars="200"/>
        <w:rPr>
          <w:rFonts w:hint="eastAsia" w:ascii="宋体" w:hAnsi="宋体" w:eastAsia="宋体" w:cs="宋体"/>
          <w:color w:val="000000"/>
          <w:lang w:eastAsia="zh-CN"/>
        </w:rPr>
      </w:pPr>
      <w:r>
        <w:rPr>
          <w:rFonts w:hint="eastAsia" w:ascii="宋体" w:hAnsi="宋体" w:eastAsia="宋体" w:cs="宋体"/>
          <w:color w:val="000000"/>
          <w:lang w:val="en-US" w:eastAsia="zh-CN"/>
        </w:rPr>
        <w:t>优选地，第二监管信号对应的质量监管方案的监管力度大于第一监管信号对应的质量监管方案的监管力度，第一监管信号对应的质量监管方案的监管力度大于现有的常规质量监管方案的监管力度。</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为了解决问题，本发明还公开了</w:t>
      </w:r>
      <w:r>
        <w:rPr>
          <w:rFonts w:hint="eastAsia" w:ascii="宋体" w:hAnsi="宋体" w:eastAsia="宋体" w:cs="宋体"/>
          <w:color w:val="000000"/>
          <w:lang w:eastAsia="zh-CN"/>
        </w:rPr>
        <w:t>一种基于BIM模型的工程质量监管预警</w:t>
      </w:r>
      <w:r>
        <w:rPr>
          <w:rFonts w:hint="eastAsia" w:ascii="宋体" w:hAnsi="宋体" w:eastAsia="宋体" w:cs="宋体"/>
          <w:color w:val="000000"/>
          <w:lang w:val="en-US" w:eastAsia="zh-CN"/>
        </w:rPr>
        <w:t>方法</w:t>
      </w:r>
      <w:r>
        <w:rPr>
          <w:rFonts w:hint="eastAsia" w:ascii="宋体" w:hAnsi="宋体" w:eastAsia="宋体" w:cs="宋体"/>
          <w:color w:val="000000"/>
          <w:lang w:eastAsia="zh-CN"/>
        </w:rPr>
        <w:t>，</w:t>
      </w:r>
      <w:r>
        <w:rPr>
          <w:rFonts w:hint="eastAsia" w:ascii="宋体" w:hAnsi="宋体" w:eastAsia="宋体" w:cs="宋体"/>
          <w:color w:val="000000"/>
          <w:lang w:val="en-US" w:eastAsia="zh-CN"/>
        </w:rPr>
        <w:t>包括：</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对不同工程工序实施差异化的监测和统计处理；</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将统计处理后的各项数据进行整合，得到包含施工评估值、状态评估值和进度评估值的工序处理集；</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根据工序处理集从不同的维度对不同工程工序实施差异化的分析，得到进度分析数据和状态分析数据；</w:t>
      </w:r>
    </w:p>
    <w:p>
      <w:pPr>
        <w:pStyle w:val="17"/>
        <w:ind w:left="0" w:leftChars="0" w:firstLine="584" w:firstLineChars="200"/>
        <w:rPr>
          <w:rFonts w:hint="default" w:ascii="宋体" w:hAnsi="宋体" w:eastAsia="宋体" w:cs="宋体"/>
          <w:color w:val="000000"/>
          <w:lang w:val="en-US" w:eastAsia="zh-CN"/>
        </w:rPr>
      </w:pPr>
      <w:r>
        <w:rPr>
          <w:rFonts w:hint="eastAsia" w:ascii="宋体" w:hAnsi="宋体" w:eastAsia="宋体" w:cs="宋体"/>
          <w:color w:val="000000"/>
        </w:rPr>
        <w:t>根据进度分析数据和状态分析数据自适应的对工程工序实施相对应的质量监管方案</w:t>
      </w:r>
      <w:r>
        <w:rPr>
          <w:rFonts w:hint="eastAsia" w:ascii="宋体" w:hAnsi="宋体" w:eastAsia="宋体" w:cs="宋体"/>
          <w:color w:val="000000"/>
          <w:lang w:val="en-US" w:eastAsia="zh-CN"/>
        </w:rPr>
        <w:t>。</w:t>
      </w:r>
    </w:p>
    <w:p>
      <w:pPr>
        <w:pStyle w:val="17"/>
        <w:ind w:left="0" w:leftChars="0" w:firstLine="584" w:firstLineChars="200"/>
        <w:rPr>
          <w:rFonts w:hint="eastAsia" w:ascii="宋体" w:hAnsi="宋体" w:eastAsia="宋体" w:cs="宋体"/>
          <w:color w:val="000000"/>
          <w:szCs w:val="22"/>
          <w:lang w:eastAsia="zh-CN"/>
        </w:rPr>
      </w:pPr>
      <w:r>
        <w:rPr>
          <w:rFonts w:hint="eastAsia" w:ascii="宋体" w:hAnsi="宋体" w:eastAsia="宋体" w:cs="宋体"/>
          <w:color w:val="000000"/>
          <w:szCs w:val="22"/>
          <w:lang w:val="en-US" w:eastAsia="zh-CN"/>
        </w:rPr>
        <w:t>相比于现有方案，</w:t>
      </w:r>
      <w:r>
        <w:rPr>
          <w:rFonts w:hint="eastAsia" w:ascii="宋体" w:hAnsi="宋体" w:eastAsia="宋体" w:cs="宋体"/>
          <w:color w:val="000000"/>
          <w:szCs w:val="22"/>
        </w:rPr>
        <w:t>本发明</w:t>
      </w:r>
      <w:r>
        <w:rPr>
          <w:rFonts w:hint="eastAsia" w:ascii="宋体" w:hAnsi="宋体" w:eastAsia="宋体" w:cs="宋体"/>
          <w:color w:val="000000"/>
          <w:szCs w:val="22"/>
          <w:lang w:val="en-US" w:eastAsia="zh-CN"/>
        </w:rPr>
        <w:t>实现</w:t>
      </w:r>
      <w:r>
        <w:rPr>
          <w:rFonts w:hint="eastAsia" w:ascii="宋体" w:hAnsi="宋体" w:eastAsia="宋体" w:cs="宋体"/>
          <w:color w:val="000000"/>
          <w:szCs w:val="22"/>
        </w:rPr>
        <w:t>的有益效果</w:t>
      </w:r>
      <w:r>
        <w:rPr>
          <w:rFonts w:hint="eastAsia" w:ascii="宋体" w:hAnsi="宋体" w:eastAsia="宋体" w:cs="宋体"/>
          <w:color w:val="000000"/>
          <w:szCs w:val="22"/>
          <w:lang w:eastAsia="zh-CN"/>
        </w:rPr>
        <w:t>：</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本发明通过对不同工程工序实施差异化的监测和统计处理，将统计处理后的各项数据进行整合，得到施工评估值和整估系数；通过对施工评估值进行分析判断不同实施类型的人员实施是否符合工作进度要求，可以及时对不符合工作要求的人员以及工作进行告警提示，减少不同实施类型在工程工序的工作中存在的安全隐患；</w:t>
      </w:r>
    </w:p>
    <w:p>
      <w:pPr>
        <w:pStyle w:val="17"/>
        <w:numPr>
          <w:ilvl w:val="0"/>
          <w:numId w:val="0"/>
        </w:numPr>
        <w:ind w:firstLine="584" w:firstLineChars="200"/>
        <w:rPr>
          <w:rFonts w:hint="eastAsia" w:ascii="宋体" w:hAnsi="宋体" w:eastAsia="宋体" w:cs="宋体"/>
          <w:color w:val="000000"/>
        </w:rPr>
      </w:pPr>
      <w:r>
        <w:rPr>
          <w:rFonts w:hint="eastAsia" w:ascii="宋体" w:hAnsi="宋体" w:eastAsia="宋体" w:cs="宋体"/>
          <w:color w:val="000000"/>
          <w:lang w:val="en-US" w:eastAsia="zh-CN"/>
        </w:rPr>
        <w:t>基于整估系数来对对应的工程工序进行整体评估，以便可以及时获取到工程工序实施的整体状态，以便可以自适应的动态实施相对应的质量监管方案，还可以为工程BIM模型的动态更新提供数据支持，有效提高了</w:t>
      </w:r>
      <w:r>
        <w:rPr>
          <w:rFonts w:hint="eastAsia" w:ascii="宋体" w:hAnsi="宋体" w:eastAsia="宋体" w:cs="宋体"/>
          <w:color w:val="000000"/>
          <w:lang w:eastAsia="zh-CN"/>
        </w:rPr>
        <w:t>工程质量监管预警</w:t>
      </w:r>
      <w:r>
        <w:rPr>
          <w:rFonts w:hint="eastAsia" w:ascii="宋体" w:hAnsi="宋体" w:eastAsia="宋体" w:cs="宋体"/>
          <w:color w:val="000000"/>
          <w:lang w:val="en-US" w:eastAsia="zh-CN"/>
        </w:rPr>
        <w:t>的整体效果。</w:t>
      </w:r>
    </w:p>
    <w:p>
      <w:pPr>
        <w:pStyle w:val="17"/>
        <w:ind w:left="0" w:leftChars="0" w:firstLine="0" w:firstLineChars="0"/>
        <w:rPr>
          <w:rFonts w:hint="eastAsia" w:ascii="宋体" w:hAnsi="宋体" w:eastAsia="宋体" w:cs="宋体"/>
          <w:b/>
          <w:bCs/>
          <w:color w:val="000000"/>
        </w:rPr>
      </w:pPr>
      <w:r>
        <w:rPr>
          <w:rFonts w:hint="eastAsia" w:ascii="宋体" w:hAnsi="宋体" w:eastAsia="宋体" w:cs="宋体"/>
          <w:b/>
          <w:bCs/>
          <w:color w:val="000000"/>
        </w:rPr>
        <w:t xml:space="preserve">附图说明 </w:t>
      </w:r>
    </w:p>
    <w:p>
      <w:pPr>
        <w:pStyle w:val="17"/>
        <w:rPr>
          <w:rFonts w:hint="eastAsia" w:ascii="宋体" w:hAnsi="宋体" w:eastAsia="宋体" w:cs="宋体"/>
          <w:color w:val="000000"/>
        </w:rPr>
      </w:pPr>
      <w:r>
        <w:rPr>
          <w:rFonts w:hint="eastAsia" w:ascii="宋体" w:hAnsi="宋体" w:eastAsia="宋体" w:cs="宋体"/>
          <w:color w:val="000000"/>
        </w:rPr>
        <w:t>下面结合附图对本发明作进一步的说明。</w:t>
      </w:r>
    </w:p>
    <w:p>
      <w:pPr>
        <w:pStyle w:val="17"/>
        <w:rPr>
          <w:rFonts w:hint="eastAsia" w:ascii="宋体" w:hAnsi="宋体" w:eastAsia="宋体" w:cs="宋体"/>
          <w:color w:val="000000"/>
          <w:lang w:eastAsia="zh-CN"/>
        </w:rPr>
      </w:pPr>
      <w:r>
        <w:rPr>
          <w:rFonts w:hint="eastAsia" w:ascii="宋体" w:hAnsi="宋体" w:eastAsia="宋体" w:cs="宋体"/>
          <w:color w:val="000000"/>
        </w:rPr>
        <w:t>图</w:t>
      </w:r>
      <w:r>
        <w:rPr>
          <w:rFonts w:hint="eastAsia" w:ascii="宋体" w:hAnsi="宋体" w:eastAsia="宋体" w:cs="宋体"/>
          <w:color w:val="000000"/>
          <w:lang w:val="en-US" w:eastAsia="zh-CN"/>
        </w:rPr>
        <w:t>1</w:t>
      </w:r>
      <w:r>
        <w:rPr>
          <w:rFonts w:hint="eastAsia" w:ascii="宋体" w:hAnsi="宋体" w:eastAsia="宋体" w:cs="宋体"/>
          <w:color w:val="000000"/>
        </w:rPr>
        <w:t>为本发明</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rPr>
        <w:t>的</w:t>
      </w:r>
      <w:r>
        <w:rPr>
          <w:rFonts w:hint="eastAsia" w:ascii="宋体" w:hAnsi="宋体" w:eastAsia="宋体" w:cs="宋体"/>
          <w:color w:val="000000"/>
          <w:lang w:val="en-US" w:eastAsia="zh-CN"/>
        </w:rPr>
        <w:t>模块</w:t>
      </w:r>
      <w:r>
        <w:rPr>
          <w:rFonts w:hint="eastAsia" w:ascii="宋体" w:hAnsi="宋体" w:eastAsia="宋体" w:cs="宋体"/>
          <w:color w:val="000000"/>
          <w:lang w:eastAsia="zh-CN"/>
        </w:rPr>
        <w:t>框</w:t>
      </w:r>
      <w:r>
        <w:rPr>
          <w:rFonts w:hint="eastAsia" w:ascii="宋体" w:hAnsi="宋体" w:eastAsia="宋体" w:cs="宋体"/>
          <w:color w:val="000000"/>
        </w:rPr>
        <w:t>图</w:t>
      </w:r>
      <w:r>
        <w:rPr>
          <w:rFonts w:hint="eastAsia" w:ascii="宋体" w:hAnsi="宋体" w:eastAsia="宋体" w:cs="宋体"/>
          <w:color w:val="000000"/>
          <w:lang w:eastAsia="zh-CN"/>
        </w:rPr>
        <w:t>。</w:t>
      </w:r>
    </w:p>
    <w:p>
      <w:pPr>
        <w:pStyle w:val="17"/>
        <w:rPr>
          <w:rFonts w:hint="eastAsia" w:ascii="宋体" w:hAnsi="宋体" w:eastAsia="宋体" w:cs="宋体"/>
          <w:color w:val="000000"/>
        </w:rPr>
      </w:pPr>
      <w:r>
        <w:rPr>
          <w:rFonts w:hint="eastAsia" w:ascii="宋体" w:hAnsi="宋体" w:eastAsia="宋体" w:cs="宋体"/>
          <w:color w:val="000000"/>
        </w:rPr>
        <w:t>图</w:t>
      </w:r>
      <w:r>
        <w:rPr>
          <w:rFonts w:hint="eastAsia" w:ascii="宋体" w:hAnsi="宋体" w:eastAsia="宋体" w:cs="宋体"/>
          <w:color w:val="000000"/>
          <w:lang w:val="en-US" w:eastAsia="zh-CN"/>
        </w:rPr>
        <w:t>2</w:t>
      </w:r>
      <w:r>
        <w:rPr>
          <w:rFonts w:hint="eastAsia" w:ascii="宋体" w:hAnsi="宋体" w:eastAsia="宋体" w:cs="宋体"/>
          <w:color w:val="000000"/>
        </w:rPr>
        <w:t>为本发明</w:t>
      </w:r>
      <w:r>
        <w:rPr>
          <w:rFonts w:hint="eastAsia" w:ascii="宋体" w:hAnsi="宋体" w:eastAsia="宋体" w:cs="宋体"/>
          <w:color w:val="000000"/>
          <w:lang w:eastAsia="zh-CN"/>
        </w:rPr>
        <w:t>一种基于BIM模型的工程质量监管预警</w:t>
      </w:r>
      <w:r>
        <w:rPr>
          <w:rFonts w:hint="eastAsia" w:ascii="宋体" w:hAnsi="宋体" w:eastAsia="宋体" w:cs="宋体"/>
          <w:color w:val="000000"/>
          <w:lang w:val="en-US" w:eastAsia="zh-CN"/>
        </w:rPr>
        <w:t>方法</w:t>
      </w:r>
      <w:r>
        <w:rPr>
          <w:rFonts w:hint="eastAsia" w:ascii="宋体" w:hAnsi="宋体" w:eastAsia="宋体" w:cs="宋体"/>
          <w:color w:val="000000"/>
        </w:rPr>
        <w:t>的</w:t>
      </w:r>
      <w:r>
        <w:rPr>
          <w:rFonts w:hint="eastAsia" w:ascii="宋体" w:hAnsi="宋体" w:eastAsia="宋体" w:cs="宋体"/>
          <w:color w:val="000000"/>
          <w:lang w:val="en-US" w:eastAsia="zh-CN"/>
        </w:rPr>
        <w:t>流程</w:t>
      </w:r>
      <w:r>
        <w:rPr>
          <w:rFonts w:hint="eastAsia" w:ascii="宋体" w:hAnsi="宋体" w:eastAsia="宋体" w:cs="宋体"/>
          <w:color w:val="000000"/>
          <w:lang w:eastAsia="zh-CN"/>
        </w:rPr>
        <w:t>框</w:t>
      </w:r>
      <w:r>
        <w:rPr>
          <w:rFonts w:hint="eastAsia" w:ascii="宋体" w:hAnsi="宋体" w:eastAsia="宋体" w:cs="宋体"/>
          <w:color w:val="000000"/>
        </w:rPr>
        <w:t>图。</w:t>
      </w:r>
    </w:p>
    <w:p>
      <w:pPr>
        <w:pStyle w:val="17"/>
        <w:ind w:left="0" w:leftChars="0" w:firstLine="0" w:firstLineChars="0"/>
        <w:jc w:val="left"/>
        <w:rPr>
          <w:rFonts w:hint="eastAsia" w:ascii="宋体" w:hAnsi="宋体" w:eastAsia="宋体" w:cs="宋体"/>
          <w:b/>
          <w:bCs/>
          <w:color w:val="auto"/>
        </w:rPr>
      </w:pPr>
      <w:r>
        <w:rPr>
          <w:rFonts w:hint="eastAsia" w:ascii="宋体" w:hAnsi="宋体" w:eastAsia="宋体" w:cs="宋体"/>
          <w:b/>
          <w:bCs/>
          <w:color w:val="auto"/>
        </w:rPr>
        <w:t>具体实施方式</w:t>
      </w:r>
    </w:p>
    <w:p>
      <w:pPr>
        <w:pStyle w:val="17"/>
        <w:rPr>
          <w:rFonts w:hint="eastAsia" w:ascii="宋体" w:hAnsi="宋体" w:eastAsia="宋体" w:cs="宋体"/>
          <w:color w:val="000000"/>
        </w:rPr>
      </w:pPr>
      <w:r>
        <w:rPr>
          <w:rFonts w:hint="eastAsia" w:ascii="宋体" w:hAnsi="宋体" w:eastAsia="宋体" w:cs="宋体"/>
          <w:color w:val="000000"/>
        </w:rPr>
        <w:t>下面将结合本发明实施例中的附图，对本发明实施例中的技术方案进行清楚、完整地描述，显然，所描述的实施例仅仅是本发明一部分实施例，而不是全部的实施例。基于本发明中的实施例，本领域普通技术人员在没有作出创造性劳动前提下所获得的所有其它实施例，都属于本发明保护的范围。</w:t>
      </w:r>
    </w:p>
    <w:p>
      <w:pPr>
        <w:pStyle w:val="17"/>
        <w:rPr>
          <w:rFonts w:hint="default" w:ascii="宋体" w:hAnsi="宋体" w:eastAsia="宋体" w:cs="宋体"/>
          <w:color w:val="000000"/>
          <w:lang w:val="en-US" w:eastAsia="zh-CN"/>
        </w:rPr>
      </w:pPr>
      <w:r>
        <w:rPr>
          <w:rFonts w:hint="eastAsia" w:ascii="宋体" w:hAnsi="宋体" w:eastAsia="宋体" w:cs="宋体"/>
          <w:color w:val="000000"/>
          <w:lang w:val="en-US" w:eastAsia="zh-CN"/>
        </w:rPr>
        <w:t>实施例一</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如图1所示</w:t>
      </w:r>
      <w:r>
        <w:rPr>
          <w:rFonts w:hint="eastAsia" w:ascii="宋体" w:hAnsi="宋体" w:eastAsia="宋体" w:cs="宋体"/>
          <w:color w:val="000000"/>
        </w:rPr>
        <w:t>，本发明为</w:t>
      </w:r>
      <w:r>
        <w:rPr>
          <w:rFonts w:hint="eastAsia" w:ascii="宋体" w:hAnsi="宋体" w:eastAsia="宋体" w:cs="宋体"/>
          <w:color w:val="000000"/>
          <w:lang w:eastAsia="zh-CN"/>
        </w:rPr>
        <w:t>一种基于BIM模型的工程质量监管预警系统，</w:t>
      </w:r>
      <w:r>
        <w:rPr>
          <w:rFonts w:hint="eastAsia" w:ascii="宋体" w:hAnsi="宋体" w:eastAsia="宋体" w:cs="宋体"/>
          <w:color w:val="000000"/>
          <w:lang w:val="en-US" w:eastAsia="zh-CN"/>
        </w:rPr>
        <w:t>包括工序监控模块、数据处理模块、工序分析模块、告警提示模块和云平台；</w:t>
      </w:r>
    </w:p>
    <w:p>
      <w:pPr>
        <w:pStyle w:val="17"/>
        <w:numPr>
          <w:ilvl w:val="0"/>
          <w:numId w:val="0"/>
        </w:numPr>
        <w:ind w:firstLine="584" w:firstLineChars="200"/>
        <w:rPr>
          <w:rFonts w:hint="eastAsia" w:ascii="宋体" w:hAnsi="宋体" w:eastAsia="宋体" w:cs="宋体"/>
          <w:color w:val="000000"/>
          <w:lang w:val="en-US" w:eastAsia="zh-CN"/>
        </w:rPr>
      </w:pPr>
      <w:r>
        <w:rPr>
          <w:rFonts w:hint="default" w:ascii="宋体" w:hAnsi="宋体" w:eastAsia="宋体" w:cs="宋体"/>
          <w:color w:val="000000"/>
          <w:lang w:val="en-US" w:eastAsia="zh-CN"/>
        </w:rPr>
        <w:t>工程质量监管</w:t>
      </w:r>
      <w:r>
        <w:rPr>
          <w:rFonts w:hint="eastAsia" w:ascii="宋体" w:hAnsi="宋体" w:eastAsia="宋体" w:cs="宋体"/>
          <w:color w:val="000000"/>
          <w:lang w:val="en-US" w:eastAsia="zh-CN"/>
        </w:rPr>
        <w:t>包含</w:t>
      </w:r>
      <w:r>
        <w:rPr>
          <w:rFonts w:hint="default" w:ascii="宋体" w:hAnsi="宋体" w:eastAsia="宋体" w:cs="宋体"/>
          <w:color w:val="000000"/>
          <w:lang w:val="en-US" w:eastAsia="zh-CN"/>
        </w:rPr>
        <w:t>决策阶段的质量管理</w:t>
      </w:r>
      <w:r>
        <w:rPr>
          <w:rFonts w:hint="eastAsia" w:ascii="宋体" w:hAnsi="宋体" w:eastAsia="宋体" w:cs="宋体"/>
          <w:color w:val="000000"/>
          <w:lang w:val="en-US" w:eastAsia="zh-CN"/>
        </w:rPr>
        <w:t>、</w:t>
      </w:r>
      <w:r>
        <w:rPr>
          <w:rFonts w:hint="default" w:ascii="宋体" w:hAnsi="宋体" w:eastAsia="宋体" w:cs="宋体"/>
          <w:color w:val="000000"/>
          <w:lang w:val="en-US" w:eastAsia="zh-CN"/>
        </w:rPr>
        <w:t>施工前的质量管理</w:t>
      </w:r>
      <w:r>
        <w:rPr>
          <w:rFonts w:hint="eastAsia" w:ascii="宋体" w:hAnsi="宋体" w:eastAsia="宋体" w:cs="宋体"/>
          <w:color w:val="000000"/>
          <w:lang w:val="en-US" w:eastAsia="zh-CN"/>
        </w:rPr>
        <w:t>、</w:t>
      </w:r>
      <w:r>
        <w:rPr>
          <w:rFonts w:hint="default" w:ascii="宋体" w:hAnsi="宋体" w:eastAsia="宋体" w:cs="宋体"/>
          <w:color w:val="000000"/>
          <w:lang w:val="en-US" w:eastAsia="zh-CN"/>
        </w:rPr>
        <w:t>施工过程中的质量管理</w:t>
      </w:r>
      <w:r>
        <w:rPr>
          <w:rFonts w:hint="eastAsia" w:ascii="宋体" w:hAnsi="宋体" w:eastAsia="宋体" w:cs="宋体"/>
          <w:color w:val="000000"/>
          <w:lang w:val="en-US" w:eastAsia="zh-CN"/>
        </w:rPr>
        <w:t>和</w:t>
      </w:r>
      <w:r>
        <w:rPr>
          <w:rFonts w:hint="default" w:ascii="宋体" w:hAnsi="宋体" w:eastAsia="宋体" w:cs="宋体"/>
          <w:color w:val="000000"/>
          <w:lang w:val="en-US" w:eastAsia="zh-CN"/>
        </w:rPr>
        <w:t>工程完成后的质量管理</w:t>
      </w:r>
      <w:r>
        <w:rPr>
          <w:rFonts w:hint="eastAsia" w:ascii="宋体" w:hAnsi="宋体" w:eastAsia="宋体" w:cs="宋体"/>
          <w:color w:val="000000"/>
          <w:lang w:val="en-US" w:eastAsia="zh-CN"/>
        </w:rPr>
        <w:t>；针对施工过程中的质量管理，存在对技术要求高、施工难度大的某个工序或环节，需要设置技术和监理的重点，重点控制操作人员、材料、设备、施工工艺等；针对质量通病或容易产生不合格产品的工序，提前制定有效的措施，重点控制；对于新工艺、新材料、新技术也需要特别引起重视；</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本发明实施例中，通过对不同环节的工程工序实施监测、数据处理和数据分析，并结合工程BIM模型对异常的工程工序所在的位置进行标记并动态更新，以及根据数据分析的结果动态实施相对应的质量监管方案，来提高</w:t>
      </w:r>
      <w:r>
        <w:rPr>
          <w:rFonts w:hint="eastAsia" w:ascii="宋体" w:hAnsi="宋体" w:eastAsia="宋体" w:cs="宋体"/>
          <w:color w:val="000000"/>
          <w:lang w:eastAsia="zh-CN"/>
        </w:rPr>
        <w:t>工程质量监管</w:t>
      </w:r>
      <w:r>
        <w:rPr>
          <w:rFonts w:hint="eastAsia" w:ascii="宋体" w:hAnsi="宋体" w:eastAsia="宋体" w:cs="宋体"/>
          <w:color w:val="000000"/>
          <w:lang w:val="en-US" w:eastAsia="zh-CN"/>
        </w:rPr>
        <w:t>预警的整体效果。</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工序监控模块，用于对不同工程工序实施差异化的监测和统计处理并上传至云平台，包括：</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获取不同的工程工序并进行编号将其标记为i，i={1，2，3，...，n}，n为正整数，表示为总的数量；</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设定不同的工程工序均对应一个不同的工序权重，将获取的工程工序与所有的工程工序进行匹配获取对应的工序权重并标记为GQi；工序权重可以实现不同的工程工序进行差异化的表示；</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对工程工序实施过程中的工作人员统计，获取不同实施人员的实施类型并标记为j，j={1，2，3，...，m}，m为正整数，表示为总的数量；实施类型对应的实施人员包括但不限于技术人员和监理人员；</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将获取的实施类型与预构建的实施类型-权重表进行匹配获取对应的实施权重并标记为SQj；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其中，实施类型-权重表包含若干个不同的实施类型及其对应的实施权重，不同的实施类型预先设置一个对应的实施权重，实施权重的具体数值根据实际场景进行自定义；</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统计相同实施类型的总人数标记为SRj；</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统计相同实施类型人员在工程工序中工作的总时长并标记为GSj；这里的总时长是指工程工序开始到统计时的工作总时间，单位为小时；</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将工程工序开始的时间设定为第一时间，将监测统计的时间设定为第二时间，根据第一时间和第二时间获取工程工序实施的总天数并标记为SSj；</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数据处理模块，用于通过云平台获取相同实施类型人员在工程工序中工作的总时长与工程工序实施的总天数之间的比值并设定为施工评估值；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提取标记的各项数据的数值并联立，通过计算获取工程工序实施过程中的状态评估值ZP和进度评估值JP；</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其中，状态评估值ZP的计算公式为：</w:t>
      </w:r>
    </w:p>
    <w:p>
      <w:pPr>
        <w:pStyle w:val="17"/>
        <w:numPr>
          <w:ilvl w:val="0"/>
          <w:numId w:val="0"/>
        </w:numPr>
        <w:ind w:firstLine="584" w:firstLineChars="200"/>
        <w:rPr>
          <w:rFonts w:hint="default" w:ascii="宋体" w:hAnsi="宋体" w:eastAsia="楷体_GB2312" w:cs="宋体"/>
          <w:color w:val="000000"/>
          <w:lang w:val="en-US" w:eastAsia="zh-CN"/>
        </w:rPr>
      </w:pPr>
      <w:r>
        <w:drawing>
          <wp:inline distT="0" distB="0" distL="114300" distR="114300">
            <wp:extent cx="3067050" cy="866775"/>
            <wp:effectExtent l="0" t="0" r="0"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3067050" cy="866775"/>
                    </a:xfrm>
                    <a:prstGeom prst="rect">
                      <a:avLst/>
                    </a:prstGeom>
                    <a:noFill/>
                    <a:ln>
                      <a:noFill/>
                    </a:ln>
                  </pic:spPr>
                </pic:pic>
              </a:graphicData>
            </a:graphic>
          </wp:inline>
        </w:drawing>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式中，aj为预设的不同实施类型对应施工总人数的比例系数；SZj为工程工序实施时所有实施类型的总人数；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进度评估值JP的计算公式为：</w:t>
      </w:r>
    </w:p>
    <w:p>
      <w:pPr>
        <w:pStyle w:val="17"/>
        <w:numPr>
          <w:ilvl w:val="0"/>
          <w:numId w:val="0"/>
        </w:numPr>
        <w:ind w:firstLine="584" w:firstLineChars="200"/>
        <w:rPr>
          <w:rFonts w:hint="eastAsia"/>
          <w:lang w:eastAsia="zh-CN"/>
        </w:rPr>
      </w:pPr>
      <w:r>
        <w:drawing>
          <wp:inline distT="0" distB="0" distL="114300" distR="114300">
            <wp:extent cx="2533650" cy="8763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7"/>
                    <a:stretch>
                      <a:fillRect/>
                    </a:stretch>
                  </pic:blipFill>
                  <pic:spPr>
                    <a:xfrm>
                      <a:off x="0" y="0"/>
                      <a:ext cx="2533650" cy="876300"/>
                    </a:xfrm>
                    <a:prstGeom prst="rect">
                      <a:avLst/>
                    </a:prstGeom>
                    <a:noFill/>
                    <a:ln>
                      <a:noFill/>
                    </a:ln>
                  </pic:spPr>
                </pic:pic>
              </a:graphicData>
            </a:graphic>
          </wp:inline>
        </w:drawing>
      </w:r>
    </w:p>
    <w:p>
      <w:pPr>
        <w:pStyle w:val="17"/>
        <w:numPr>
          <w:ilvl w:val="0"/>
          <w:numId w:val="0"/>
        </w:numPr>
        <w:ind w:firstLine="584" w:firstLineChars="200"/>
        <w:rPr>
          <w:rFonts w:hint="default" w:ascii="宋体" w:hAnsi="宋体" w:eastAsia="楷体_GB2312" w:cs="宋体"/>
          <w:color w:val="000000"/>
          <w:lang w:val="en-US" w:eastAsia="zh-CN"/>
        </w:rPr>
      </w:pPr>
      <w:r>
        <w:rPr>
          <w:rFonts w:hint="eastAsia" w:ascii="宋体" w:hAnsi="宋体" w:eastAsia="宋体" w:cs="宋体"/>
          <w:color w:val="000000"/>
          <w:lang w:val="en-US" w:eastAsia="zh-CN"/>
        </w:rPr>
        <w:t>式中，LZj为工程工序实施时所有实施类型的总个数；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标记的各项数据以及计算得到施工评估值、状态评估值ZP和进度评估值JP构成工序处理集；</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需要说明的是，施工评估值是用于从时间方面对工程工序实施时不同实施类型人员的工作进度状态进行评估的数值；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状态评估值是用于对工程工序整体的实施类型人员实施时是否满足工作要求进行评估的数值；</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进度评估值是用于从时间方面对工程工序实施的整体工作进度状态进行评估的数值；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工序分析模块，用于根据工序处理集从不同的维度对不同工程工序实施差异化的分析，包括：</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获取不同工程工序对应的施工评估阈值，并将工序处理集中计算得到的施工评估值与对应的施工评估阈值进行匹配；</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若施工评估值不小于施工评估阈值，则判定对应工程工序的施工进度异常并生成施异信号，根据施异信号将异常实施类型的总个数YS加一；</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若施工评估值小于施工评估阈值，则判定对应工程工序的施工进度正常并生成施正信号，根据施正信号将正常实施类型的总个数ZS加一；</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根据异常实施类型的总个数YS和正常实施类型的总个数ZS获取对应的异常率YL=YS/(YS+ZS)；</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异常率以及若干个施异信号和施正信号构成进度分析数据；</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本发明实施例中，通过对施工评估值进行分析判断不同实施类型的人员实施是否符合工作进度要求，可以及时对不符合工作要求（比如超负荷工作）的人员以及工作进行告警提示，减少不同实施类型在工程工序的工作中存在的安全隐患；</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将工序处理集中的状态评估值和进度评估值进行整合并分析来对工程工序施工的整体状态进行分析评估，得到状态分析数据；具体的步骤包括：</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获取状态评估值ZP和进度评估值JP进行联立整合，并通过计算获取整估系数ZGX；整估系数ZGX的计算公式为：</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ZGX=(g1×ZP+g2×JP)/(g1+g2+0.8694)</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式中，g1、g2为预设的均大于零的比例系数，且g1+g2=1，g1可以取值为0.674，g2可以取值为0.326；</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需要说明的是，整估系数是用于从不同的维度进行数据整合来对工程工序的实施状态进行整体评估的数值；</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根据整估系数对工程工序施工的整体状态进行分析评估时，将整估系数与预设的整估范围进行匹配；</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若整估系数小于整估范围的最小值，则判定对应工程工序的施工状态异常并生成状优信号，根据状优信号在工程BIM模型上对工程工序所在的位置进行一类标记；</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若整估系数不小于整估范围的最小值且不大于整估范围的最大值，则判定对应工程工序的施工状态正常并生成状正信号，根据状正信号在工程BIM模型上对工程工序所在的位置进行二类标记；</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若整估系数大于整估范围的最大值，则判定对应工程工序的施工状态异常并生成状异信号，根据状异信号在工程BIM模型上对工程工序所在的位置进行三类标记；三类标记的严重程度大于二类标记和一类标记的严重程度，以便工程BIM模型可以突出的展示存在的异常情况；</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状异信号、状正信号、状优信号以及对应的各类标记构成状态分析数据；</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本发明实施例中，基于整估系数对对应的工程工序进行整体评估，以便可以及时获取到工程工序实施的整体状态，以便可以自适应的动态实施相对应的质量监管方案，还可以为工程BIM模型的动态更新提供数据支持；</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告警提示模块，用于根据进度分析数据和状态分析数据自适应的实施相对应的质量监管方案；包括：</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获取状态分析数据中的一类标记和二类标记所在的位置，并实施现有的常规质量监管方案；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获取状态分析数据中的三类标记所在的位置，并获取进度分析数据中对应的异常率YL，对异常率YL进行分析并自适应的动态实施相对应的质量监管方案；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若YL＜K，则生成第一监管信号；</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若YL≥K，则生成第二监管信号，第二监管信号对应的异常程度大于第一监管信号对应的异常程度；</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其中，通过对异常率进行分析来确定三类标记对应的异常程度，以便可以实施针对性的质量监管，来对监测的不同工程工序的状态动态实施相对应的管理；</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根据第一监管信号和第二监管信号对三类标记所在的区域施工实施相对应的质量监管方案；</w:t>
      </w:r>
    </w:p>
    <w:p>
      <w:pPr>
        <w:pStyle w:val="17"/>
        <w:numPr>
          <w:ilvl w:val="0"/>
          <w:numId w:val="0"/>
        </w:numPr>
        <w:ind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其中，第二监管信号对应的质量监管方案的监管力度大于第一监管信号对应的质量监管方案的监管力度，第一监管信号对应的质量监管方案的监管力度大于现有的常规质量监管方案的监管力度；监管力度包括但不限于不同人数、不同级别以及不同频次的监管。</w:t>
      </w:r>
    </w:p>
    <w:p>
      <w:pPr>
        <w:pStyle w:val="17"/>
        <w:numPr>
          <w:ilvl w:val="0"/>
          <w:numId w:val="0"/>
        </w:numPr>
        <w:ind w:firstLine="584" w:firstLineChars="200"/>
        <w:rPr>
          <w:rFonts w:hint="default" w:ascii="宋体" w:hAnsi="宋体" w:eastAsia="宋体" w:cs="宋体"/>
          <w:color w:val="000000"/>
          <w:lang w:val="en-US" w:eastAsia="zh-CN"/>
        </w:rPr>
      </w:pPr>
      <w:r>
        <w:rPr>
          <w:rFonts w:hint="eastAsia" w:ascii="宋体" w:hAnsi="宋体" w:eastAsia="宋体" w:cs="宋体"/>
          <w:color w:val="000000"/>
          <w:lang w:val="en-US" w:eastAsia="zh-CN"/>
        </w:rPr>
        <w:t>本发明实施例中，通过对工程工序分析得到的不同状态来自适应的动态实施相对应的监管方案，既可以提高工程工序实施的整体效果，还可以提高不同监管方案监管的整体效果；</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此外，上述中涉及的公式均是去除量纲取其数值计算，是由采集大量数据进行软件模拟得到最接近真实情况的一个公式，公式中的比例系数以及分析过程中各个预设的阈值由本领域的技术人员根据实际情况设定或者大量数据模拟获得。</w:t>
      </w:r>
    </w:p>
    <w:p>
      <w:pPr>
        <w:pStyle w:val="17"/>
        <w:rPr>
          <w:rFonts w:hint="default" w:ascii="宋体" w:hAnsi="宋体" w:eastAsia="宋体" w:cs="宋体"/>
          <w:color w:val="000000"/>
          <w:lang w:val="en-US" w:eastAsia="zh-CN"/>
        </w:rPr>
      </w:pPr>
      <w:r>
        <w:rPr>
          <w:rFonts w:hint="eastAsia" w:ascii="宋体" w:hAnsi="宋体" w:eastAsia="宋体" w:cs="宋体"/>
          <w:color w:val="000000"/>
          <w:lang w:val="en-US" w:eastAsia="zh-CN"/>
        </w:rPr>
        <w:t>实施例二</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如图2所示</w:t>
      </w:r>
      <w:r>
        <w:rPr>
          <w:rFonts w:hint="eastAsia" w:ascii="宋体" w:hAnsi="宋体" w:eastAsia="宋体" w:cs="宋体"/>
          <w:color w:val="000000"/>
        </w:rPr>
        <w:t>，本发明为</w:t>
      </w:r>
      <w:r>
        <w:rPr>
          <w:rFonts w:hint="eastAsia" w:ascii="宋体" w:hAnsi="宋体" w:eastAsia="宋体" w:cs="宋体"/>
          <w:color w:val="000000"/>
          <w:lang w:eastAsia="zh-CN"/>
        </w:rPr>
        <w:t>一种基于BIM模型的工程质量监管预警</w:t>
      </w:r>
      <w:r>
        <w:rPr>
          <w:rFonts w:hint="eastAsia" w:ascii="宋体" w:hAnsi="宋体" w:eastAsia="宋体" w:cs="宋体"/>
          <w:color w:val="000000"/>
          <w:lang w:val="en-US" w:eastAsia="zh-CN"/>
        </w:rPr>
        <w:t>方法</w:t>
      </w:r>
      <w:r>
        <w:rPr>
          <w:rFonts w:hint="eastAsia" w:ascii="宋体" w:hAnsi="宋体" w:eastAsia="宋体" w:cs="宋体"/>
          <w:color w:val="000000"/>
          <w:lang w:eastAsia="zh-CN"/>
        </w:rPr>
        <w:t>，</w:t>
      </w:r>
      <w:r>
        <w:rPr>
          <w:rFonts w:hint="eastAsia" w:ascii="宋体" w:hAnsi="宋体" w:eastAsia="宋体" w:cs="宋体"/>
          <w:color w:val="000000"/>
          <w:lang w:val="en-US" w:eastAsia="zh-CN"/>
        </w:rPr>
        <w:t>包括：</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对不同工程工序实施差异化的监测和统计处理；</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将统计处理后的各项数据进行整合，得到包含施工评估值、状态评估值和进度评估值的工序处理集；</w:t>
      </w:r>
    </w:p>
    <w:p>
      <w:pPr>
        <w:pStyle w:val="17"/>
        <w:ind w:left="0" w:leftChars="0" w:firstLine="584" w:firstLineChars="200"/>
        <w:rPr>
          <w:rFonts w:hint="eastAsia" w:ascii="宋体" w:hAnsi="宋体" w:eastAsia="宋体" w:cs="宋体"/>
          <w:color w:val="000000"/>
        </w:rPr>
      </w:pPr>
      <w:r>
        <w:rPr>
          <w:rFonts w:hint="eastAsia" w:ascii="宋体" w:hAnsi="宋体" w:eastAsia="宋体" w:cs="宋体"/>
          <w:color w:val="000000"/>
        </w:rPr>
        <w:t>根据工序处理集从不同的维度对不同工程工序实施差异化的分析，得到进度分析数据和状态分析数据；</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rPr>
        <w:t>根据进度分析数据和状态分析数据自适应的对工程工序实施相对应的质量监管方案</w:t>
      </w:r>
      <w:r>
        <w:rPr>
          <w:rFonts w:hint="eastAsia" w:ascii="宋体" w:hAnsi="宋体" w:eastAsia="宋体" w:cs="宋体"/>
          <w:color w:val="000000"/>
          <w:lang w:eastAsia="zh-CN"/>
        </w:rPr>
        <w:t>。</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在本发明所提供的几个实施例中，应该理解到，所揭露的系统，可以通过其它的方式实现。例如，以上所描述的发明实施例仅仅是示意性的，例如，模块的划分，仅仅为一种逻辑功能划分，实际实现时可以有另外的划分方式。</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作为分离部件说明的模块可以是或者也可以不是物理上分开的，作为模块显示的部件可以是或者也可以不是物理模块，即可以位于一个地方，或者也可以分布到多个网络模块上。可以根据实际的需要选择其中的部分或者全部模块来实现本实施例方案的目的。</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另外，在本发明各个实施例中的各功能模块可以集成在一个处理模块中，也可以是各个模块单独物理存在，也可以两个或两个以上模块集成在一个模块中。上述集成的模块既可以采用硬件的形式实现，也可以采用硬件加软件功能模块的形式实现。</w:t>
      </w:r>
    </w:p>
    <w:p>
      <w:pPr>
        <w:pStyle w:val="17"/>
        <w:ind w:left="0" w:leftChars="0" w:firstLine="584" w:firstLineChars="200"/>
        <w:rPr>
          <w:rFonts w:hint="eastAsia" w:ascii="宋体" w:hAnsi="宋体" w:eastAsia="宋体" w:cs="宋体"/>
          <w:color w:val="000000"/>
          <w:lang w:val="en-US" w:eastAsia="zh-CN"/>
        </w:rPr>
      </w:pPr>
      <w:r>
        <w:rPr>
          <w:rFonts w:hint="eastAsia" w:ascii="宋体" w:hAnsi="宋体" w:eastAsia="宋体" w:cs="宋体"/>
          <w:color w:val="000000"/>
          <w:lang w:val="en-US" w:eastAsia="zh-CN"/>
        </w:rPr>
        <w:t>对于本领域技术人员而言，显然本发明不限于上述示范性实施例的细节，而且在不背离本发明的基本特征的情况下，能够以其他的具体形式实现本发明。</w:t>
      </w:r>
    </w:p>
    <w:p>
      <w:pPr>
        <w:pStyle w:val="17"/>
        <w:ind w:left="0" w:leftChars="0" w:firstLine="584" w:firstLineChars="200"/>
        <w:rPr>
          <w:rFonts w:hint="eastAsia" w:ascii="宋体" w:hAnsi="宋体" w:eastAsia="宋体" w:cs="宋体"/>
          <w:color w:val="000000"/>
          <w:lang w:val="en-US" w:eastAsia="zh-CN"/>
        </w:rPr>
        <w:sectPr>
          <w:headerReference r:id="rId11" w:type="first"/>
          <w:pgSz w:w="11907" w:h="16840"/>
          <w:pgMar w:top="1474" w:right="1134" w:bottom="1418" w:left="1531" w:header="0" w:footer="992" w:gutter="0"/>
          <w:pgNumType w:start="1"/>
          <w:cols w:space="720" w:num="1"/>
          <w:titlePg/>
          <w:docGrid w:type="lines" w:linePitch="381" w:charSpace="0"/>
        </w:sectPr>
      </w:pPr>
      <w:r>
        <w:rPr>
          <w:rFonts w:hint="eastAsia" w:ascii="宋体" w:hAnsi="宋体" w:eastAsia="宋体" w:cs="宋体"/>
          <w:color w:val="000000"/>
          <w:lang w:val="en-US" w:eastAsia="zh-CN"/>
        </w:rPr>
        <w:t>最后应说明的是，以上实施例仅用以说明本发明的技术方案而非限制，尽管参照较佳实施例对本发明进行了详细说明，本领域的普通技术人员应当理解，可以对本发明的技术方案进行修改或等同替换，而不脱离本发明技术方案的精神和范围。</w:t>
      </w:r>
    </w:p>
    <w:p>
      <w:pPr>
        <w:pStyle w:val="17"/>
        <w:ind w:left="0" w:leftChars="0" w:firstLine="0" w:firstLineChars="0"/>
        <w:jc w:val="right"/>
        <w:rPr>
          <w:rFonts w:hint="eastAsia" w:eastAsia="宋体"/>
          <w:lang w:eastAsia="zh-CN"/>
        </w:rPr>
      </w:pPr>
      <w:r>
        <w:rPr>
          <w:rFonts w:hint="eastAsia" w:eastAsia="宋体"/>
          <w:lang w:eastAsia="zh-CN"/>
        </w:rPr>
        <w:object>
          <v:shape id="_x0000_i1026" o:spt="75" type="#_x0000_t75" style="height:440.9pt;width:464.45pt;" o:ole="t" filled="f" o:preferrelative="t" stroked="f" coordsize="21600,21600">
            <v:path/>
            <v:fill on="f" focussize="0,0"/>
            <v:stroke on="f"/>
            <v:imagedata r:id="rId15" o:title=""/>
            <o:lock v:ext="edit" aspectratio="t"/>
            <w10:wrap type="none"/>
            <w10:anchorlock/>
          </v:shape>
          <o:OLEObject Type="Embed" ProgID="Visio.Drawing.15" ShapeID="_x0000_i1026" DrawAspect="Content" ObjectID="_1468075726" r:id="rId18">
            <o:LockedField>false</o:LockedField>
          </o:OLEObject>
        </w:object>
      </w:r>
    </w:p>
    <w:p>
      <w:pPr>
        <w:pStyle w:val="17"/>
        <w:ind w:left="0" w:leftChars="0" w:firstLine="0" w:firstLineChars="0"/>
        <w:jc w:val="center"/>
        <w:rPr>
          <w:rFonts w:hint="eastAsia" w:eastAsia="宋体"/>
          <w:lang w:val="en-US" w:eastAsia="zh-CN"/>
        </w:rPr>
      </w:pPr>
      <w:r>
        <w:rPr>
          <w:rFonts w:hint="eastAsia" w:eastAsia="宋体"/>
          <w:lang w:val="en-US" w:eastAsia="zh-CN"/>
        </w:rPr>
        <w:t>图1</w:t>
      </w:r>
    </w:p>
    <w:p>
      <w:pPr>
        <w:pStyle w:val="17"/>
        <w:ind w:left="0" w:leftChars="0" w:firstLine="0" w:firstLineChars="0"/>
        <w:jc w:val="center"/>
        <w:rPr>
          <w:rFonts w:hint="eastAsia" w:eastAsia="宋体"/>
          <w:lang w:val="en-US" w:eastAsia="zh-CN"/>
        </w:rPr>
      </w:pPr>
    </w:p>
    <w:p>
      <w:pPr>
        <w:pStyle w:val="17"/>
        <w:ind w:left="0" w:leftChars="0" w:firstLine="0" w:firstLineChars="0"/>
        <w:jc w:val="center"/>
        <w:rPr>
          <w:rFonts w:hint="eastAsia" w:eastAsia="宋体"/>
          <w:lang w:val="en-US" w:eastAsia="zh-CN"/>
        </w:rPr>
      </w:pPr>
      <w:r>
        <w:rPr>
          <w:rFonts w:hint="eastAsia" w:eastAsia="宋体"/>
          <w:lang w:eastAsia="zh-CN"/>
        </w:rPr>
        <w:object>
          <v:shape id="_x0000_i1027" o:spt="75" type="#_x0000_t75" style="height:459.9pt;width:484.45pt;" o:ole="t" filled="f" o:preferrelative="t" stroked="f" coordsize="21600,21600">
            <v:path/>
            <v:fill on="f" focussize="0,0"/>
            <v:stroke on="f"/>
            <v:imagedata r:id="rId20" o:title=""/>
            <o:lock v:ext="edit" aspectratio="t"/>
            <w10:wrap type="none"/>
            <w10:anchorlock/>
          </v:shape>
          <o:OLEObject Type="Embed" ProgID="Visio.Drawing.15" ShapeID="_x0000_i1027" DrawAspect="Content" ObjectID="_1468075727" r:id="rId19">
            <o:LockedField>false</o:LockedField>
          </o:OLEObject>
        </w:object>
      </w:r>
    </w:p>
    <w:p>
      <w:pPr>
        <w:pStyle w:val="17"/>
        <w:ind w:left="0" w:leftChars="0" w:firstLine="0" w:firstLineChars="0"/>
        <w:jc w:val="center"/>
        <w:rPr>
          <w:rFonts w:hint="eastAsia"/>
          <w:lang w:val="en-US" w:eastAsia="zh-CN"/>
        </w:rPr>
      </w:pPr>
      <w:r>
        <w:rPr>
          <w:rFonts w:hint="eastAsia" w:eastAsia="宋体"/>
          <w:lang w:val="en-US" w:eastAsia="zh-CN"/>
        </w:rPr>
        <w:t>图2</w:t>
      </w:r>
    </w:p>
    <w:sectPr>
      <w:headerReference r:id="rId12" w:type="first"/>
      <w:pgSz w:w="11907" w:h="16840"/>
      <w:pgMar w:top="1474" w:right="1134" w:bottom="1418" w:left="1531" w:header="0" w:footer="992" w:gutter="0"/>
      <w:pgNumType w:start="1"/>
      <w:cols w:space="720" w:num="1"/>
      <w:titlePg/>
      <w:docGrid w:type="lines"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jc w:val="center"/>
    </w:pPr>
    <w:r>
      <w:fldChar w:fldCharType="begin"/>
    </w:r>
    <w:r>
      <w:instrText xml:space="preserve">PAGE   \* MERGEFORMAT</w:instrText>
    </w:r>
    <w:r>
      <w:fldChar w:fldCharType="separate"/>
    </w:r>
    <w:r>
      <w:rPr>
        <w:lang w:val="zh-CN" w:eastAsia="zh-CN"/>
      </w:rPr>
      <w:t>10</w:t>
    </w:r>
    <w:r>
      <w:fldChar w:fldCharType="end"/>
    </w:r>
  </w:p>
  <w:p>
    <w:pPr>
      <w:pStyle w:val="23"/>
      <w:ind w:firstLine="38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8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jc w:val="center"/>
    </w:pPr>
    <w:r>
      <w:fldChar w:fldCharType="begin"/>
    </w:r>
    <w:r>
      <w:instrText xml:space="preserve">PAGE   \* MERGEFORMAT</w:instrText>
    </w:r>
    <w:r>
      <w:fldChar w:fldCharType="separate"/>
    </w:r>
    <w:r>
      <w:rPr>
        <w:lang w:val="zh-CN" w:eastAsia="zh-CN"/>
      </w:rPr>
      <w:t>1</w:t>
    </w:r>
    <w:r>
      <w:fldChar w:fldCharType="end"/>
    </w:r>
  </w:p>
  <w:p>
    <w:pPr>
      <w:pStyle w:val="23"/>
      <w:ind w:firstLine="38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720" w:beforeLines="300"/>
      <w:ind w:firstLine="402"/>
      <w:rPr>
        <w:rFonts w:ascii="黑体" w:hAnsi="黑体" w:eastAsia="黑体"/>
        <w:spacing w:val="0"/>
      </w:rPr>
    </w:pPr>
    <w:r>
      <w:rPr>
        <w:rFonts w:ascii="黑体" w:hAnsi="黑体" w:eastAsia="黑体"/>
        <w:snapToGrid/>
        <w:sz w:val="20"/>
      </w:rP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923290</wp:posOffset>
              </wp:positionV>
              <wp:extent cx="5918200" cy="635"/>
              <wp:effectExtent l="16510" t="18415" r="18415" b="9525"/>
              <wp:wrapSquare wrapText="bothSides"/>
              <wp:docPr id="3" name="Line 3"/>
              <wp:cNvGraphicFramePr/>
              <a:graphic xmlns:a="http://schemas.openxmlformats.org/drawingml/2006/main">
                <a:graphicData uri="http://schemas.microsoft.com/office/word/2010/wordprocessingShape">
                  <wps:wsp>
                    <wps:cNvCnPr>
                      <a:cxnSpLocks noChangeShapeType="1"/>
                    </wps:cNvCnPr>
                    <wps:spPr bwMode="auto">
                      <a:xfrm>
                        <a:off x="0" y="0"/>
                        <a:ext cx="5918200" cy="635"/>
                      </a:xfrm>
                      <a:prstGeom prst="line">
                        <a:avLst/>
                      </a:prstGeom>
                      <a:noFill/>
                      <a:ln w="19050">
                        <a:solidFill>
                          <a:srgbClr val="000000"/>
                        </a:solidFill>
                        <a:round/>
                      </a:ln>
                    </wps:spPr>
                    <wps:bodyPr/>
                  </wps:wsp>
                </a:graphicData>
              </a:graphic>
            </wp:anchor>
          </w:drawing>
        </mc:Choice>
        <mc:Fallback>
          <w:pict>
            <v:line id="Line 3" o:spid="_x0000_s1026" o:spt="20" style="position:absolute;left:0pt;margin-left:1.3pt;margin-top:72.7pt;height:0.05pt;width:466pt;mso-wrap-distance-bottom:0pt;mso-wrap-distance-left:9pt;mso-wrap-distance-right:9pt;mso-wrap-distance-top:0pt;z-index:251659264;mso-width-relative:page;mso-height-relative:page;" filled="f" stroked="t" coordsize="21600,21600" o:gfxdata="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hDRutUAAAAJAQAADwAAAAAAAAABACAAAAAiAAAAZHJzL2Rv&#10;d25yZXYueG1sUEsBAhQAFAAAAAgAh07iQNYy69TLAQAAogMAAA4AAAAAAAAAAQAgAAAAJAEAAGRy&#10;cy9lMm9Eb2MueG1sUEsFBgAAAAAGAAYAWQEAAGEFAAAAAA==&#10;">
              <v:fill on="f" focussize="0,0"/>
              <v:stroke weight="1.5pt" color="#000000" joinstyle="round"/>
              <v:imagedata o:title=""/>
              <o:lock v:ext="edit" aspectratio="f"/>
              <w10:wrap type="square"/>
            </v:line>
          </w:pict>
        </mc:Fallback>
      </mc:AlternateContent>
    </w:r>
    <w:r>
      <w:rPr>
        <w:rFonts w:hint="eastAsia" w:ascii="黑体" w:hAnsi="黑体" w:eastAsia="黑体"/>
      </w:rPr>
      <w:t>说明书</w:t>
    </w:r>
    <w:r>
      <w:rPr>
        <w:rFonts w:ascii="黑体" w:hAnsi="黑体" w:eastAsia="黑体"/>
      </w:rPr>
      <w:t>摘要</w:t>
    </w:r>
    <w:r>
      <w:rPr>
        <w:rFonts w:ascii="黑体" w:hAnsi="黑体" w:eastAsia="黑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8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960" w:beforeLines="400"/>
      <w:ind w:firstLine="723"/>
      <w:rPr>
        <w:rFonts w:ascii="黑体" w:hAnsi="黑体" w:eastAsia="黑体"/>
        <w:spacing w:val="6"/>
        <w:sz w:val="28"/>
      </w:rPr>
    </w:pPr>
    <w:r>
      <w:rPr>
        <w:snapToGrid/>
      </w:rP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933450</wp:posOffset>
              </wp:positionV>
              <wp:extent cx="5918200" cy="635"/>
              <wp:effectExtent l="10160" t="9525" r="15240" b="18415"/>
              <wp:wrapSquare wrapText="bothSides"/>
              <wp:docPr id="2" name="Line 6"/>
              <wp:cNvGraphicFramePr/>
              <a:graphic xmlns:a="http://schemas.openxmlformats.org/drawingml/2006/main">
                <a:graphicData uri="http://schemas.microsoft.com/office/word/2010/wordprocessingShape">
                  <wps:wsp>
                    <wps:cNvCnPr>
                      <a:cxnSpLocks noChangeShapeType="1"/>
                    </wps:cNvCnPr>
                    <wps:spPr bwMode="auto">
                      <a:xfrm>
                        <a:off x="0" y="0"/>
                        <a:ext cx="5918200" cy="635"/>
                      </a:xfrm>
                      <a:prstGeom prst="line">
                        <a:avLst/>
                      </a:prstGeom>
                      <a:noFill/>
                      <a:ln w="19050">
                        <a:solidFill>
                          <a:srgbClr val="000000"/>
                        </a:solidFill>
                        <a:round/>
                      </a:ln>
                    </wps:spPr>
                    <wps:bodyPr/>
                  </wps:wsp>
                </a:graphicData>
              </a:graphic>
            </wp:anchor>
          </w:drawing>
        </mc:Choice>
        <mc:Fallback>
          <w:pict>
            <v:line id="Line 6" o:spid="_x0000_s1026" o:spt="20" style="position:absolute;left:0pt;margin-left:-1.45pt;margin-top:73.5pt;height:0.05pt;width:466pt;mso-wrap-distance-bottom:0pt;mso-wrap-distance-left:9pt;mso-wrap-distance-right:9pt;mso-wrap-distance-top:0pt;z-index:251660288;mso-width-relative:page;mso-height-relative:page;" filled="f" stroked="t" coordsize="21600,21600" o:gfxdata="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aaNWPWAAAACgEAAA8AAAAAAAAAAQAgAAAAIgAAAGRycy9k&#10;b3ducmV2LnhtbFBLAQIUABQAAAAIAIdO4kA44R8GywEAAKIDAAAOAAAAAAAAAAEAIAAAACUBAABk&#10;cnMvZTJvRG9jLnhtbFBLBQYAAAAABgAGAFkBAABiBQAAAAA=&#10;">
              <v:fill on="f" focussize="0,0"/>
              <v:stroke weight="1.5pt" color="#000000" joinstyle="round"/>
              <v:imagedata o:title=""/>
              <o:lock v:ext="edit" aspectratio="f"/>
              <w10:wrap type="square"/>
            </v:line>
          </w:pict>
        </mc:Fallback>
      </mc:AlternateContent>
    </w:r>
    <w:r>
      <w:rPr>
        <w:rFonts w:hint="eastAsia" w:ascii="黑体" w:hAnsi="黑体" w:eastAsia="黑体"/>
      </w:rPr>
      <w:t>权利要求书</w:t>
    </w:r>
    <w:r>
      <w:rPr>
        <w:rFonts w:ascii="黑体" w:hAnsi="黑体" w:eastAsia="黑体"/>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720" w:beforeLines="300"/>
      <w:ind w:firstLine="402"/>
      <w:rPr>
        <w:rFonts w:ascii="黑体" w:hAnsi="黑体" w:eastAsia="黑体"/>
        <w:spacing w:val="0"/>
      </w:rPr>
    </w:pPr>
    <w:r>
      <w:rPr>
        <w:rFonts w:ascii="黑体" w:hAnsi="黑体" w:eastAsia="黑体"/>
        <w:snapToGrid/>
        <w:sz w:val="20"/>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923290</wp:posOffset>
              </wp:positionV>
              <wp:extent cx="5918200" cy="635"/>
              <wp:effectExtent l="16510" t="18415" r="18415" b="9525"/>
              <wp:wrapSquare wrapText="bothSides"/>
              <wp:docPr id="4" name="Line 3"/>
              <wp:cNvGraphicFramePr/>
              <a:graphic xmlns:a="http://schemas.openxmlformats.org/drawingml/2006/main">
                <a:graphicData uri="http://schemas.microsoft.com/office/word/2010/wordprocessingShape">
                  <wps:wsp>
                    <wps:cNvCnPr>
                      <a:cxnSpLocks noChangeShapeType="1"/>
                    </wps:cNvCnPr>
                    <wps:spPr bwMode="auto">
                      <a:xfrm>
                        <a:off x="0" y="0"/>
                        <a:ext cx="5918200" cy="635"/>
                      </a:xfrm>
                      <a:prstGeom prst="line">
                        <a:avLst/>
                      </a:prstGeom>
                      <a:noFill/>
                      <a:ln w="19050">
                        <a:solidFill>
                          <a:srgbClr val="000000"/>
                        </a:solidFill>
                        <a:round/>
                      </a:ln>
                    </wps:spPr>
                    <wps:bodyPr/>
                  </wps:wsp>
                </a:graphicData>
              </a:graphic>
            </wp:anchor>
          </w:drawing>
        </mc:Choice>
        <mc:Fallback>
          <w:pict>
            <v:line id="Line 3" o:spid="_x0000_s1026" o:spt="20" style="position:absolute;left:0pt;margin-left:1.3pt;margin-top:72.7pt;height:0.05pt;width:466pt;mso-wrap-distance-bottom:0pt;mso-wrap-distance-left:9pt;mso-wrap-distance-right:9pt;mso-wrap-distance-top:0pt;z-index:251661312;mso-width-relative:page;mso-height-relative:page;" filled="f" stroked="t" coordsize="21600,21600" o:gfxdata="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YQ0brVAAAACQEAAA8AAAAAAAAAAQAgAAAAIgAAAGRycy9k&#10;b3ducmV2LnhtbFBLAQIUABQAAAAIAIdO4kBs/1NazAEAAKIDAAAOAAAAAAAAAAEAIAAAACQBAABk&#10;cnMvZTJvRG9jLnhtbFBLBQYAAAAABgAGAFkBAABiBQAAAAA=&#10;">
              <v:fill on="f" focussize="0,0"/>
              <v:stroke weight="1.5pt" color="#000000" joinstyle="round"/>
              <v:imagedata o:title=""/>
              <o:lock v:ext="edit" aspectratio="f"/>
              <w10:wrap type="square"/>
            </v:line>
          </w:pict>
        </mc:Fallback>
      </mc:AlternateContent>
    </w:r>
    <w:r>
      <w:rPr>
        <w:rFonts w:ascii="黑体" w:hAnsi="黑体" w:eastAsia="黑体"/>
      </w:rPr>
      <w:t>摘要</w:t>
    </w:r>
    <w:r>
      <w:rPr>
        <w:rFonts w:ascii="黑体" w:hAnsi="黑体" w:eastAsia="黑体"/>
      </w:rPr>
      <w:tab/>
    </w:r>
    <w:r>
      <w:rPr>
        <w:rFonts w:hint="eastAsia" w:ascii="黑体" w:hAnsi="黑体" w:eastAsia="黑体"/>
      </w:rPr>
      <w:t>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960" w:beforeLines="400"/>
      <w:ind w:firstLine="723"/>
      <w:rPr>
        <w:rFonts w:ascii="黑体" w:hAnsi="黑体" w:eastAsia="黑体"/>
        <w:spacing w:val="6"/>
        <w:sz w:val="28"/>
      </w:rPr>
    </w:pPr>
    <w:r>
      <w:rPr>
        <w:snapToGrid/>
      </w:rP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933450</wp:posOffset>
              </wp:positionV>
              <wp:extent cx="5918200" cy="635"/>
              <wp:effectExtent l="10160" t="9525" r="15240" b="18415"/>
              <wp:wrapSquare wrapText="bothSides"/>
              <wp:docPr id="1" name="Line 7"/>
              <wp:cNvGraphicFramePr/>
              <a:graphic xmlns:a="http://schemas.openxmlformats.org/drawingml/2006/main">
                <a:graphicData uri="http://schemas.microsoft.com/office/word/2010/wordprocessingShape">
                  <wps:wsp>
                    <wps:cNvCnPr>
                      <a:cxnSpLocks noChangeShapeType="1"/>
                    </wps:cNvCnPr>
                    <wps:spPr bwMode="auto">
                      <a:xfrm>
                        <a:off x="0" y="0"/>
                        <a:ext cx="5918200" cy="635"/>
                      </a:xfrm>
                      <a:prstGeom prst="line">
                        <a:avLst/>
                      </a:prstGeom>
                      <a:noFill/>
                      <a:ln w="19050">
                        <a:solidFill>
                          <a:srgbClr val="000000"/>
                        </a:solidFill>
                        <a:round/>
                      </a:ln>
                    </wps:spPr>
                    <wps:bodyPr/>
                  </wps:wsp>
                </a:graphicData>
              </a:graphic>
            </wp:anchor>
          </w:drawing>
        </mc:Choice>
        <mc:Fallback>
          <w:pict>
            <v:line id="Line 7" o:spid="_x0000_s1026" o:spt="20" style="position:absolute;left:0pt;margin-left:-1.45pt;margin-top:73.5pt;height:0.05pt;width:466pt;mso-wrap-distance-bottom:0pt;mso-wrap-distance-left:9pt;mso-wrap-distance-right:9pt;mso-wrap-distance-top:0pt;z-index:251660288;mso-width-relative:page;mso-height-relative:page;" filled="f" stroked="t" coordsize="21600,21600" o:gfxdata="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aaNWPWAAAACgEAAA8AAAAAAAAAAQAgAAAAIgAAAGRycy9k&#10;b3ducmV2LnhtbFBLAQIUABQAAAAIAIdO4kDq9p5vywEAAKIDAAAOAAAAAAAAAAEAIAAAACUBAABk&#10;cnMvZTJvRG9jLnhtbFBLBQYAAAAABgAGAFkBAABiBQAAAAA=&#10;">
              <v:fill on="f" focussize="0,0"/>
              <v:stroke weight="1.5pt" color="#000000" joinstyle="round"/>
              <v:imagedata o:title=""/>
              <o:lock v:ext="edit" aspectratio="f"/>
              <w10:wrap type="square"/>
            </v:line>
          </w:pict>
        </mc:Fallback>
      </mc:AlternateContent>
    </w:r>
    <w:r>
      <w:rPr>
        <w:rFonts w:hint="eastAsia" w:ascii="黑体" w:hAnsi="黑体" w:eastAsia="黑体"/>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960" w:beforeLines="400"/>
      <w:ind w:firstLine="723"/>
      <w:rPr>
        <w:rFonts w:ascii="黑体" w:hAnsi="黑体" w:eastAsia="黑体"/>
        <w:spacing w:val="6"/>
        <w:sz w:val="28"/>
      </w:rPr>
    </w:pPr>
    <w:r>
      <w:rPr>
        <w:snapToGrid/>
      </w:rPr>
      <mc:AlternateContent>
        <mc:Choice Requires="wps">
          <w:drawing>
            <wp:anchor distT="0" distB="0" distL="114300" distR="114300" simplePos="0" relativeHeight="251662336" behindDoc="0" locked="0" layoutInCell="1" allowOverlap="1">
              <wp:simplePos x="0" y="0"/>
              <wp:positionH relativeFrom="column">
                <wp:posOffset>-18415</wp:posOffset>
              </wp:positionH>
              <wp:positionV relativeFrom="paragraph">
                <wp:posOffset>933450</wp:posOffset>
              </wp:positionV>
              <wp:extent cx="5918200" cy="635"/>
              <wp:effectExtent l="10160" t="9525" r="15240" b="18415"/>
              <wp:wrapSquare wrapText="bothSides"/>
              <wp:docPr id="5" name="Line 7"/>
              <wp:cNvGraphicFramePr/>
              <a:graphic xmlns:a="http://schemas.openxmlformats.org/drawingml/2006/main">
                <a:graphicData uri="http://schemas.microsoft.com/office/word/2010/wordprocessingShape">
                  <wps:wsp>
                    <wps:cNvCnPr>
                      <a:cxnSpLocks noChangeShapeType="1"/>
                    </wps:cNvCnPr>
                    <wps:spPr bwMode="auto">
                      <a:xfrm>
                        <a:off x="0" y="0"/>
                        <a:ext cx="5918200" cy="635"/>
                      </a:xfrm>
                      <a:prstGeom prst="line">
                        <a:avLst/>
                      </a:prstGeom>
                      <a:noFill/>
                      <a:ln w="19050">
                        <a:solidFill>
                          <a:srgbClr val="000000"/>
                        </a:solidFill>
                        <a:round/>
                      </a:ln>
                    </wps:spPr>
                    <wps:bodyPr/>
                  </wps:wsp>
                </a:graphicData>
              </a:graphic>
            </wp:anchor>
          </w:drawing>
        </mc:Choice>
        <mc:Fallback>
          <w:pict>
            <v:line id="Line 7" o:spid="_x0000_s1026" o:spt="20" style="position:absolute;left:0pt;margin-left:-1.45pt;margin-top:73.5pt;height:0.05pt;width:466pt;mso-wrap-distance-bottom:0pt;mso-wrap-distance-left:9pt;mso-wrap-distance-right:9pt;mso-wrap-distance-top:0pt;z-index:251662336;mso-width-relative:page;mso-height-relative:page;" filled="f" stroked="t" coordsize="21600,21600" o:gfxdata="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aaNWPWAAAACgEAAA8AAAAAAAAAAQAgAAAAIgAAAGRycy9k&#10;b3ducmV2LnhtbFBLAQIUABQAAAAIAIdO4kA/JDhzywEAAKIDAAAOAAAAAAAAAAEAIAAAACUBAABk&#10;cnMvZTJvRG9jLnhtbFBLBQYAAAAABgAGAFkBAABiBQAAAAA=&#10;">
              <v:fill on="f" focussize="0,0"/>
              <v:stroke weight="1.5pt" color="#000000" joinstyle="round"/>
              <v:imagedata o:title=""/>
              <o:lock v:ext="edit" aspectratio="f"/>
              <w10:wrap type="square"/>
            </v:line>
          </w:pict>
        </mc:Fallback>
      </mc:AlternateContent>
    </w:r>
    <w:r>
      <w:rPr>
        <w:rFonts w:hint="eastAsia" w:ascii="黑体" w:hAnsi="黑体" w:eastAsia="黑体"/>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mNWYzOWNmOTcyZWQ4M2U3MTk5YzMxNTJmMmJiNGUifQ=="/>
  </w:docVars>
  <w:rsids>
    <w:rsidRoot w:val="00172A27"/>
    <w:rsid w:val="00000EFC"/>
    <w:rsid w:val="00001452"/>
    <w:rsid w:val="00001D57"/>
    <w:rsid w:val="00003F78"/>
    <w:rsid w:val="000041FA"/>
    <w:rsid w:val="00004A7B"/>
    <w:rsid w:val="00007FBA"/>
    <w:rsid w:val="00010C14"/>
    <w:rsid w:val="000121A4"/>
    <w:rsid w:val="00013DB2"/>
    <w:rsid w:val="00014340"/>
    <w:rsid w:val="00014482"/>
    <w:rsid w:val="000145C8"/>
    <w:rsid w:val="00015B16"/>
    <w:rsid w:val="00016896"/>
    <w:rsid w:val="0002012A"/>
    <w:rsid w:val="00020465"/>
    <w:rsid w:val="00020DAB"/>
    <w:rsid w:val="000218F4"/>
    <w:rsid w:val="00022EE2"/>
    <w:rsid w:val="00022FEB"/>
    <w:rsid w:val="00023664"/>
    <w:rsid w:val="00027A71"/>
    <w:rsid w:val="00027CFA"/>
    <w:rsid w:val="00027D61"/>
    <w:rsid w:val="00030313"/>
    <w:rsid w:val="0003041C"/>
    <w:rsid w:val="00031438"/>
    <w:rsid w:val="00031A4C"/>
    <w:rsid w:val="00031AE4"/>
    <w:rsid w:val="00032723"/>
    <w:rsid w:val="000327E1"/>
    <w:rsid w:val="00032AAB"/>
    <w:rsid w:val="00033EBF"/>
    <w:rsid w:val="00035838"/>
    <w:rsid w:val="00035B72"/>
    <w:rsid w:val="0003649D"/>
    <w:rsid w:val="00037217"/>
    <w:rsid w:val="00037DD6"/>
    <w:rsid w:val="00037F33"/>
    <w:rsid w:val="00040139"/>
    <w:rsid w:val="000409C9"/>
    <w:rsid w:val="00041089"/>
    <w:rsid w:val="00042551"/>
    <w:rsid w:val="0004360D"/>
    <w:rsid w:val="00043E8C"/>
    <w:rsid w:val="00044CEC"/>
    <w:rsid w:val="00045364"/>
    <w:rsid w:val="00046197"/>
    <w:rsid w:val="00046B4C"/>
    <w:rsid w:val="00046C90"/>
    <w:rsid w:val="00047BA4"/>
    <w:rsid w:val="00047BF8"/>
    <w:rsid w:val="00051681"/>
    <w:rsid w:val="000525E1"/>
    <w:rsid w:val="00052989"/>
    <w:rsid w:val="00053AC8"/>
    <w:rsid w:val="00053B40"/>
    <w:rsid w:val="00053E23"/>
    <w:rsid w:val="00054938"/>
    <w:rsid w:val="000578BA"/>
    <w:rsid w:val="000618F3"/>
    <w:rsid w:val="000630A6"/>
    <w:rsid w:val="0006318E"/>
    <w:rsid w:val="000646D8"/>
    <w:rsid w:val="000648FB"/>
    <w:rsid w:val="00065CCE"/>
    <w:rsid w:val="0006630A"/>
    <w:rsid w:val="000665A4"/>
    <w:rsid w:val="000703ED"/>
    <w:rsid w:val="00070BE0"/>
    <w:rsid w:val="00070F1C"/>
    <w:rsid w:val="000714C4"/>
    <w:rsid w:val="000721D4"/>
    <w:rsid w:val="000725EE"/>
    <w:rsid w:val="00073266"/>
    <w:rsid w:val="00073439"/>
    <w:rsid w:val="000737E1"/>
    <w:rsid w:val="00073D77"/>
    <w:rsid w:val="0007448C"/>
    <w:rsid w:val="00074CAD"/>
    <w:rsid w:val="00075034"/>
    <w:rsid w:val="0007626D"/>
    <w:rsid w:val="00076B19"/>
    <w:rsid w:val="00077B33"/>
    <w:rsid w:val="000805A7"/>
    <w:rsid w:val="000809D4"/>
    <w:rsid w:val="000812A2"/>
    <w:rsid w:val="00082792"/>
    <w:rsid w:val="00082A12"/>
    <w:rsid w:val="000831F2"/>
    <w:rsid w:val="00083959"/>
    <w:rsid w:val="0008463A"/>
    <w:rsid w:val="00084DBD"/>
    <w:rsid w:val="00084DE2"/>
    <w:rsid w:val="00085158"/>
    <w:rsid w:val="0008531D"/>
    <w:rsid w:val="000857E3"/>
    <w:rsid w:val="00086774"/>
    <w:rsid w:val="00086864"/>
    <w:rsid w:val="00087A33"/>
    <w:rsid w:val="00087B96"/>
    <w:rsid w:val="000901A3"/>
    <w:rsid w:val="00090C07"/>
    <w:rsid w:val="00090DBD"/>
    <w:rsid w:val="00092511"/>
    <w:rsid w:val="00092EB3"/>
    <w:rsid w:val="000932E4"/>
    <w:rsid w:val="00093A5F"/>
    <w:rsid w:val="0009528F"/>
    <w:rsid w:val="0009544F"/>
    <w:rsid w:val="000957B9"/>
    <w:rsid w:val="00095A05"/>
    <w:rsid w:val="00095B72"/>
    <w:rsid w:val="00096251"/>
    <w:rsid w:val="00096CCC"/>
    <w:rsid w:val="000A002F"/>
    <w:rsid w:val="000A0B52"/>
    <w:rsid w:val="000A35E7"/>
    <w:rsid w:val="000A3852"/>
    <w:rsid w:val="000A517D"/>
    <w:rsid w:val="000A51DF"/>
    <w:rsid w:val="000A5E3A"/>
    <w:rsid w:val="000A6662"/>
    <w:rsid w:val="000A6D53"/>
    <w:rsid w:val="000A742E"/>
    <w:rsid w:val="000B1A0B"/>
    <w:rsid w:val="000B255A"/>
    <w:rsid w:val="000B4016"/>
    <w:rsid w:val="000B439B"/>
    <w:rsid w:val="000B4F05"/>
    <w:rsid w:val="000B52A0"/>
    <w:rsid w:val="000B6193"/>
    <w:rsid w:val="000B6394"/>
    <w:rsid w:val="000B7DE1"/>
    <w:rsid w:val="000B7F55"/>
    <w:rsid w:val="000B7FD2"/>
    <w:rsid w:val="000C02FF"/>
    <w:rsid w:val="000C03D3"/>
    <w:rsid w:val="000C03DE"/>
    <w:rsid w:val="000C046D"/>
    <w:rsid w:val="000C0796"/>
    <w:rsid w:val="000C1229"/>
    <w:rsid w:val="000C52B0"/>
    <w:rsid w:val="000C5ADB"/>
    <w:rsid w:val="000C6A6A"/>
    <w:rsid w:val="000C6F83"/>
    <w:rsid w:val="000C7262"/>
    <w:rsid w:val="000D0660"/>
    <w:rsid w:val="000D223E"/>
    <w:rsid w:val="000D2263"/>
    <w:rsid w:val="000D30D7"/>
    <w:rsid w:val="000D3121"/>
    <w:rsid w:val="000D67C2"/>
    <w:rsid w:val="000D6E4B"/>
    <w:rsid w:val="000D79CA"/>
    <w:rsid w:val="000E0C0F"/>
    <w:rsid w:val="000E205A"/>
    <w:rsid w:val="000E296D"/>
    <w:rsid w:val="000E4BB5"/>
    <w:rsid w:val="000E4E54"/>
    <w:rsid w:val="000E5C73"/>
    <w:rsid w:val="000E68CA"/>
    <w:rsid w:val="000E7672"/>
    <w:rsid w:val="000F0AED"/>
    <w:rsid w:val="000F3551"/>
    <w:rsid w:val="000F3FCF"/>
    <w:rsid w:val="000F4325"/>
    <w:rsid w:val="000F5637"/>
    <w:rsid w:val="000F5832"/>
    <w:rsid w:val="000F5D55"/>
    <w:rsid w:val="000F5F4C"/>
    <w:rsid w:val="000F626F"/>
    <w:rsid w:val="000F6ADF"/>
    <w:rsid w:val="000F712C"/>
    <w:rsid w:val="000F7F9E"/>
    <w:rsid w:val="0010099C"/>
    <w:rsid w:val="00100B68"/>
    <w:rsid w:val="00101602"/>
    <w:rsid w:val="00101745"/>
    <w:rsid w:val="00103FCB"/>
    <w:rsid w:val="001041A2"/>
    <w:rsid w:val="00105B35"/>
    <w:rsid w:val="0010766E"/>
    <w:rsid w:val="00107A77"/>
    <w:rsid w:val="00112E02"/>
    <w:rsid w:val="00114211"/>
    <w:rsid w:val="0011567B"/>
    <w:rsid w:val="00115C07"/>
    <w:rsid w:val="00115EAC"/>
    <w:rsid w:val="0011618C"/>
    <w:rsid w:val="00116B63"/>
    <w:rsid w:val="00117918"/>
    <w:rsid w:val="00120732"/>
    <w:rsid w:val="0012107E"/>
    <w:rsid w:val="001212C6"/>
    <w:rsid w:val="00122477"/>
    <w:rsid w:val="00123741"/>
    <w:rsid w:val="00124948"/>
    <w:rsid w:val="00124950"/>
    <w:rsid w:val="001270AC"/>
    <w:rsid w:val="001271B6"/>
    <w:rsid w:val="00130C2C"/>
    <w:rsid w:val="00131439"/>
    <w:rsid w:val="00132148"/>
    <w:rsid w:val="001323F5"/>
    <w:rsid w:val="00133606"/>
    <w:rsid w:val="00133B63"/>
    <w:rsid w:val="00135C87"/>
    <w:rsid w:val="00136165"/>
    <w:rsid w:val="0013660F"/>
    <w:rsid w:val="00136FF3"/>
    <w:rsid w:val="001371A1"/>
    <w:rsid w:val="001375A4"/>
    <w:rsid w:val="001378B0"/>
    <w:rsid w:val="001379F6"/>
    <w:rsid w:val="001403AD"/>
    <w:rsid w:val="00141A73"/>
    <w:rsid w:val="00141DB1"/>
    <w:rsid w:val="00143B02"/>
    <w:rsid w:val="00143CCB"/>
    <w:rsid w:val="001459BB"/>
    <w:rsid w:val="0014638C"/>
    <w:rsid w:val="0014662C"/>
    <w:rsid w:val="00147720"/>
    <w:rsid w:val="00147B6F"/>
    <w:rsid w:val="0015026C"/>
    <w:rsid w:val="00151100"/>
    <w:rsid w:val="00151F94"/>
    <w:rsid w:val="00153644"/>
    <w:rsid w:val="00156CAB"/>
    <w:rsid w:val="00157F7C"/>
    <w:rsid w:val="00161271"/>
    <w:rsid w:val="00161DFA"/>
    <w:rsid w:val="001623A8"/>
    <w:rsid w:val="0016296C"/>
    <w:rsid w:val="001646A7"/>
    <w:rsid w:val="00165955"/>
    <w:rsid w:val="00165EFE"/>
    <w:rsid w:val="0017068E"/>
    <w:rsid w:val="00170E70"/>
    <w:rsid w:val="001720E0"/>
    <w:rsid w:val="00172958"/>
    <w:rsid w:val="001733EB"/>
    <w:rsid w:val="00173519"/>
    <w:rsid w:val="00173E75"/>
    <w:rsid w:val="001740EA"/>
    <w:rsid w:val="00174351"/>
    <w:rsid w:val="001751B6"/>
    <w:rsid w:val="0017542D"/>
    <w:rsid w:val="00176CE7"/>
    <w:rsid w:val="001771E8"/>
    <w:rsid w:val="00177D2D"/>
    <w:rsid w:val="0018056E"/>
    <w:rsid w:val="00181C78"/>
    <w:rsid w:val="001826E4"/>
    <w:rsid w:val="001828BA"/>
    <w:rsid w:val="00182DBF"/>
    <w:rsid w:val="00182DF6"/>
    <w:rsid w:val="0018354E"/>
    <w:rsid w:val="00184415"/>
    <w:rsid w:val="00184731"/>
    <w:rsid w:val="0018684C"/>
    <w:rsid w:val="00187602"/>
    <w:rsid w:val="00187884"/>
    <w:rsid w:val="00190E30"/>
    <w:rsid w:val="00191DEA"/>
    <w:rsid w:val="00192991"/>
    <w:rsid w:val="00192ADE"/>
    <w:rsid w:val="001935FA"/>
    <w:rsid w:val="00193A3D"/>
    <w:rsid w:val="00195F48"/>
    <w:rsid w:val="00197227"/>
    <w:rsid w:val="00197B15"/>
    <w:rsid w:val="001A000D"/>
    <w:rsid w:val="001A067F"/>
    <w:rsid w:val="001A06B3"/>
    <w:rsid w:val="001A1018"/>
    <w:rsid w:val="001A1494"/>
    <w:rsid w:val="001A21F1"/>
    <w:rsid w:val="001A37CE"/>
    <w:rsid w:val="001A428A"/>
    <w:rsid w:val="001A4533"/>
    <w:rsid w:val="001A4D6A"/>
    <w:rsid w:val="001A4FD0"/>
    <w:rsid w:val="001A65F9"/>
    <w:rsid w:val="001A6A8B"/>
    <w:rsid w:val="001A6F9B"/>
    <w:rsid w:val="001A7D3C"/>
    <w:rsid w:val="001B044E"/>
    <w:rsid w:val="001B04E9"/>
    <w:rsid w:val="001B0EA6"/>
    <w:rsid w:val="001B2B72"/>
    <w:rsid w:val="001B301C"/>
    <w:rsid w:val="001B4FA0"/>
    <w:rsid w:val="001B5110"/>
    <w:rsid w:val="001B66CC"/>
    <w:rsid w:val="001B68BD"/>
    <w:rsid w:val="001B6AA9"/>
    <w:rsid w:val="001B6E70"/>
    <w:rsid w:val="001B7555"/>
    <w:rsid w:val="001B7A34"/>
    <w:rsid w:val="001B7F39"/>
    <w:rsid w:val="001C02CD"/>
    <w:rsid w:val="001C066C"/>
    <w:rsid w:val="001C1A67"/>
    <w:rsid w:val="001C1DAA"/>
    <w:rsid w:val="001C3360"/>
    <w:rsid w:val="001C340F"/>
    <w:rsid w:val="001C4A79"/>
    <w:rsid w:val="001C4B3D"/>
    <w:rsid w:val="001C4C54"/>
    <w:rsid w:val="001C55B2"/>
    <w:rsid w:val="001C6440"/>
    <w:rsid w:val="001C6A61"/>
    <w:rsid w:val="001C7784"/>
    <w:rsid w:val="001C7FB6"/>
    <w:rsid w:val="001D0532"/>
    <w:rsid w:val="001D139F"/>
    <w:rsid w:val="001D1C6D"/>
    <w:rsid w:val="001D3F7E"/>
    <w:rsid w:val="001D4330"/>
    <w:rsid w:val="001D51DA"/>
    <w:rsid w:val="001D5434"/>
    <w:rsid w:val="001D5A7D"/>
    <w:rsid w:val="001E005C"/>
    <w:rsid w:val="001E0143"/>
    <w:rsid w:val="001E0737"/>
    <w:rsid w:val="001E0A2B"/>
    <w:rsid w:val="001E0E04"/>
    <w:rsid w:val="001E24C0"/>
    <w:rsid w:val="001E3CC2"/>
    <w:rsid w:val="001E3DDC"/>
    <w:rsid w:val="001E4076"/>
    <w:rsid w:val="001E53EC"/>
    <w:rsid w:val="001E60ED"/>
    <w:rsid w:val="001E6292"/>
    <w:rsid w:val="001E62CF"/>
    <w:rsid w:val="001E6533"/>
    <w:rsid w:val="001E7394"/>
    <w:rsid w:val="001E75BF"/>
    <w:rsid w:val="001E78D9"/>
    <w:rsid w:val="001E7A96"/>
    <w:rsid w:val="001F099E"/>
    <w:rsid w:val="001F0AD8"/>
    <w:rsid w:val="001F0B22"/>
    <w:rsid w:val="001F1279"/>
    <w:rsid w:val="001F165E"/>
    <w:rsid w:val="001F1848"/>
    <w:rsid w:val="001F1A0C"/>
    <w:rsid w:val="001F20ED"/>
    <w:rsid w:val="001F3140"/>
    <w:rsid w:val="001F3C1B"/>
    <w:rsid w:val="001F4281"/>
    <w:rsid w:val="001F4AD7"/>
    <w:rsid w:val="001F6941"/>
    <w:rsid w:val="001F6C1B"/>
    <w:rsid w:val="001F6E1D"/>
    <w:rsid w:val="001F76CE"/>
    <w:rsid w:val="001F7884"/>
    <w:rsid w:val="001F7A03"/>
    <w:rsid w:val="001F7C56"/>
    <w:rsid w:val="00200930"/>
    <w:rsid w:val="00200999"/>
    <w:rsid w:val="00201269"/>
    <w:rsid w:val="00201AD2"/>
    <w:rsid w:val="002027E7"/>
    <w:rsid w:val="00202CA1"/>
    <w:rsid w:val="00202FCF"/>
    <w:rsid w:val="0020323A"/>
    <w:rsid w:val="00203282"/>
    <w:rsid w:val="002049ED"/>
    <w:rsid w:val="00204C28"/>
    <w:rsid w:val="00205F19"/>
    <w:rsid w:val="00206529"/>
    <w:rsid w:val="002065B7"/>
    <w:rsid w:val="00211DFA"/>
    <w:rsid w:val="00212189"/>
    <w:rsid w:val="00213B6E"/>
    <w:rsid w:val="00213D4D"/>
    <w:rsid w:val="00214968"/>
    <w:rsid w:val="00216194"/>
    <w:rsid w:val="002168D6"/>
    <w:rsid w:val="00216A71"/>
    <w:rsid w:val="00216F00"/>
    <w:rsid w:val="0021761B"/>
    <w:rsid w:val="0021789F"/>
    <w:rsid w:val="00217E09"/>
    <w:rsid w:val="00220794"/>
    <w:rsid w:val="00220C37"/>
    <w:rsid w:val="00221267"/>
    <w:rsid w:val="00221441"/>
    <w:rsid w:val="00221CB4"/>
    <w:rsid w:val="002225A4"/>
    <w:rsid w:val="00222B42"/>
    <w:rsid w:val="00222D49"/>
    <w:rsid w:val="00223641"/>
    <w:rsid w:val="00224774"/>
    <w:rsid w:val="00224F1D"/>
    <w:rsid w:val="00225195"/>
    <w:rsid w:val="00226297"/>
    <w:rsid w:val="00226B06"/>
    <w:rsid w:val="002270E3"/>
    <w:rsid w:val="00227205"/>
    <w:rsid w:val="00227255"/>
    <w:rsid w:val="00227471"/>
    <w:rsid w:val="002322B1"/>
    <w:rsid w:val="00232E14"/>
    <w:rsid w:val="0023322C"/>
    <w:rsid w:val="00233E5C"/>
    <w:rsid w:val="00234892"/>
    <w:rsid w:val="002357B7"/>
    <w:rsid w:val="0023654F"/>
    <w:rsid w:val="0023673D"/>
    <w:rsid w:val="00236DB4"/>
    <w:rsid w:val="002371DD"/>
    <w:rsid w:val="00237EF8"/>
    <w:rsid w:val="00241F89"/>
    <w:rsid w:val="00243109"/>
    <w:rsid w:val="00244752"/>
    <w:rsid w:val="00245ECE"/>
    <w:rsid w:val="002475CA"/>
    <w:rsid w:val="00250D12"/>
    <w:rsid w:val="00251CC8"/>
    <w:rsid w:val="00251DF8"/>
    <w:rsid w:val="0025238E"/>
    <w:rsid w:val="0025360A"/>
    <w:rsid w:val="0025368C"/>
    <w:rsid w:val="00253A05"/>
    <w:rsid w:val="00254CD2"/>
    <w:rsid w:val="002552A4"/>
    <w:rsid w:val="00255583"/>
    <w:rsid w:val="00255DF7"/>
    <w:rsid w:val="00256898"/>
    <w:rsid w:val="00257A7A"/>
    <w:rsid w:val="00257F64"/>
    <w:rsid w:val="00260623"/>
    <w:rsid w:val="00264A22"/>
    <w:rsid w:val="00264CD1"/>
    <w:rsid w:val="00265385"/>
    <w:rsid w:val="0026610D"/>
    <w:rsid w:val="00266ACC"/>
    <w:rsid w:val="002671CF"/>
    <w:rsid w:val="00267774"/>
    <w:rsid w:val="0026777B"/>
    <w:rsid w:val="00267A1F"/>
    <w:rsid w:val="002703D1"/>
    <w:rsid w:val="002720B1"/>
    <w:rsid w:val="00272133"/>
    <w:rsid w:val="00272B08"/>
    <w:rsid w:val="00272C6D"/>
    <w:rsid w:val="00274947"/>
    <w:rsid w:val="00275637"/>
    <w:rsid w:val="00276639"/>
    <w:rsid w:val="00276649"/>
    <w:rsid w:val="00276E10"/>
    <w:rsid w:val="0028019C"/>
    <w:rsid w:val="002816F0"/>
    <w:rsid w:val="0028180F"/>
    <w:rsid w:val="002819A9"/>
    <w:rsid w:val="00281DD5"/>
    <w:rsid w:val="00281EC6"/>
    <w:rsid w:val="0028203B"/>
    <w:rsid w:val="002825DD"/>
    <w:rsid w:val="00282753"/>
    <w:rsid w:val="00282798"/>
    <w:rsid w:val="00282F98"/>
    <w:rsid w:val="002834D1"/>
    <w:rsid w:val="00283655"/>
    <w:rsid w:val="0028448E"/>
    <w:rsid w:val="00285213"/>
    <w:rsid w:val="00285878"/>
    <w:rsid w:val="00286231"/>
    <w:rsid w:val="0028700F"/>
    <w:rsid w:val="00287E8C"/>
    <w:rsid w:val="002903C2"/>
    <w:rsid w:val="00290994"/>
    <w:rsid w:val="002924B2"/>
    <w:rsid w:val="0029272E"/>
    <w:rsid w:val="00294022"/>
    <w:rsid w:val="002941F5"/>
    <w:rsid w:val="0029580E"/>
    <w:rsid w:val="00295CD0"/>
    <w:rsid w:val="00296454"/>
    <w:rsid w:val="00296A74"/>
    <w:rsid w:val="002A13C4"/>
    <w:rsid w:val="002A167C"/>
    <w:rsid w:val="002A1A5F"/>
    <w:rsid w:val="002A1CCF"/>
    <w:rsid w:val="002A2285"/>
    <w:rsid w:val="002A7FD4"/>
    <w:rsid w:val="002B0F5D"/>
    <w:rsid w:val="002B12C4"/>
    <w:rsid w:val="002B1D13"/>
    <w:rsid w:val="002B2047"/>
    <w:rsid w:val="002B21B1"/>
    <w:rsid w:val="002B3D5B"/>
    <w:rsid w:val="002B4E1E"/>
    <w:rsid w:val="002B5E1C"/>
    <w:rsid w:val="002B668F"/>
    <w:rsid w:val="002C097D"/>
    <w:rsid w:val="002C1105"/>
    <w:rsid w:val="002C1668"/>
    <w:rsid w:val="002C3041"/>
    <w:rsid w:val="002C350C"/>
    <w:rsid w:val="002C3512"/>
    <w:rsid w:val="002C35A6"/>
    <w:rsid w:val="002C3A79"/>
    <w:rsid w:val="002C3C2E"/>
    <w:rsid w:val="002C4D07"/>
    <w:rsid w:val="002C5BDF"/>
    <w:rsid w:val="002C6936"/>
    <w:rsid w:val="002C7B1D"/>
    <w:rsid w:val="002D3143"/>
    <w:rsid w:val="002D4AF8"/>
    <w:rsid w:val="002D521E"/>
    <w:rsid w:val="002D61B5"/>
    <w:rsid w:val="002D6228"/>
    <w:rsid w:val="002D63B8"/>
    <w:rsid w:val="002D6435"/>
    <w:rsid w:val="002D717B"/>
    <w:rsid w:val="002D7854"/>
    <w:rsid w:val="002D7B81"/>
    <w:rsid w:val="002E0F80"/>
    <w:rsid w:val="002E1388"/>
    <w:rsid w:val="002E1991"/>
    <w:rsid w:val="002E2D1D"/>
    <w:rsid w:val="002E3281"/>
    <w:rsid w:val="002E3516"/>
    <w:rsid w:val="002E491C"/>
    <w:rsid w:val="002E4DC7"/>
    <w:rsid w:val="002E4E14"/>
    <w:rsid w:val="002E4EE0"/>
    <w:rsid w:val="002E4F76"/>
    <w:rsid w:val="002E51C7"/>
    <w:rsid w:val="002E6EE4"/>
    <w:rsid w:val="002F10BD"/>
    <w:rsid w:val="002F1636"/>
    <w:rsid w:val="002F173E"/>
    <w:rsid w:val="002F1784"/>
    <w:rsid w:val="002F265F"/>
    <w:rsid w:val="002F60AF"/>
    <w:rsid w:val="002F60BA"/>
    <w:rsid w:val="00300883"/>
    <w:rsid w:val="003013A8"/>
    <w:rsid w:val="003032AF"/>
    <w:rsid w:val="0030498F"/>
    <w:rsid w:val="00304A5B"/>
    <w:rsid w:val="00306BE5"/>
    <w:rsid w:val="003078C9"/>
    <w:rsid w:val="00310701"/>
    <w:rsid w:val="003108F0"/>
    <w:rsid w:val="00310F75"/>
    <w:rsid w:val="00311F84"/>
    <w:rsid w:val="003122B4"/>
    <w:rsid w:val="0031291A"/>
    <w:rsid w:val="003131B6"/>
    <w:rsid w:val="00313484"/>
    <w:rsid w:val="00314032"/>
    <w:rsid w:val="00315421"/>
    <w:rsid w:val="003172C9"/>
    <w:rsid w:val="00317C74"/>
    <w:rsid w:val="00317D15"/>
    <w:rsid w:val="00317EF8"/>
    <w:rsid w:val="00321ACD"/>
    <w:rsid w:val="003222CC"/>
    <w:rsid w:val="003223D0"/>
    <w:rsid w:val="003235A6"/>
    <w:rsid w:val="0032590B"/>
    <w:rsid w:val="00326A1F"/>
    <w:rsid w:val="00326CEA"/>
    <w:rsid w:val="00327260"/>
    <w:rsid w:val="00330886"/>
    <w:rsid w:val="00330B6D"/>
    <w:rsid w:val="00330F73"/>
    <w:rsid w:val="00333F07"/>
    <w:rsid w:val="0033431C"/>
    <w:rsid w:val="00335C3D"/>
    <w:rsid w:val="00335D86"/>
    <w:rsid w:val="003362FD"/>
    <w:rsid w:val="003419C5"/>
    <w:rsid w:val="003420A0"/>
    <w:rsid w:val="00342581"/>
    <w:rsid w:val="003446C5"/>
    <w:rsid w:val="00344D89"/>
    <w:rsid w:val="003456DF"/>
    <w:rsid w:val="00345759"/>
    <w:rsid w:val="00346685"/>
    <w:rsid w:val="00347749"/>
    <w:rsid w:val="00347AE9"/>
    <w:rsid w:val="00347F61"/>
    <w:rsid w:val="0035056A"/>
    <w:rsid w:val="003505D6"/>
    <w:rsid w:val="00350DBC"/>
    <w:rsid w:val="003513F4"/>
    <w:rsid w:val="00351974"/>
    <w:rsid w:val="00351CC1"/>
    <w:rsid w:val="0035225D"/>
    <w:rsid w:val="003525F0"/>
    <w:rsid w:val="00354570"/>
    <w:rsid w:val="00354679"/>
    <w:rsid w:val="0035477F"/>
    <w:rsid w:val="00354FFA"/>
    <w:rsid w:val="00355150"/>
    <w:rsid w:val="0035546A"/>
    <w:rsid w:val="00355695"/>
    <w:rsid w:val="0035687D"/>
    <w:rsid w:val="003574D5"/>
    <w:rsid w:val="00357B1A"/>
    <w:rsid w:val="00360095"/>
    <w:rsid w:val="00361350"/>
    <w:rsid w:val="00361820"/>
    <w:rsid w:val="00361A2C"/>
    <w:rsid w:val="00363132"/>
    <w:rsid w:val="00363BA3"/>
    <w:rsid w:val="00363D88"/>
    <w:rsid w:val="00363EF4"/>
    <w:rsid w:val="003643A2"/>
    <w:rsid w:val="0036459F"/>
    <w:rsid w:val="00364A8A"/>
    <w:rsid w:val="003650ED"/>
    <w:rsid w:val="0036563E"/>
    <w:rsid w:val="00366271"/>
    <w:rsid w:val="00366B40"/>
    <w:rsid w:val="0036701F"/>
    <w:rsid w:val="00371536"/>
    <w:rsid w:val="00371D49"/>
    <w:rsid w:val="00372AED"/>
    <w:rsid w:val="00372B01"/>
    <w:rsid w:val="003730F2"/>
    <w:rsid w:val="00373873"/>
    <w:rsid w:val="003740BC"/>
    <w:rsid w:val="003747F0"/>
    <w:rsid w:val="00374AB4"/>
    <w:rsid w:val="003755D6"/>
    <w:rsid w:val="00375EA8"/>
    <w:rsid w:val="003777E7"/>
    <w:rsid w:val="00377C9D"/>
    <w:rsid w:val="00381744"/>
    <w:rsid w:val="0038181A"/>
    <w:rsid w:val="00381875"/>
    <w:rsid w:val="00383D6B"/>
    <w:rsid w:val="00384159"/>
    <w:rsid w:val="00385191"/>
    <w:rsid w:val="0038522D"/>
    <w:rsid w:val="0038590D"/>
    <w:rsid w:val="003874AC"/>
    <w:rsid w:val="00387702"/>
    <w:rsid w:val="00387CB7"/>
    <w:rsid w:val="00387CD4"/>
    <w:rsid w:val="003901E6"/>
    <w:rsid w:val="00390926"/>
    <w:rsid w:val="003917D4"/>
    <w:rsid w:val="00391ED9"/>
    <w:rsid w:val="003930B1"/>
    <w:rsid w:val="00393383"/>
    <w:rsid w:val="00393446"/>
    <w:rsid w:val="00394E1A"/>
    <w:rsid w:val="00395111"/>
    <w:rsid w:val="00395458"/>
    <w:rsid w:val="003A1442"/>
    <w:rsid w:val="003A1EA6"/>
    <w:rsid w:val="003A27D5"/>
    <w:rsid w:val="003A394B"/>
    <w:rsid w:val="003A42FB"/>
    <w:rsid w:val="003A4980"/>
    <w:rsid w:val="003A4A76"/>
    <w:rsid w:val="003A4B49"/>
    <w:rsid w:val="003A4C49"/>
    <w:rsid w:val="003A53F9"/>
    <w:rsid w:val="003A5EFB"/>
    <w:rsid w:val="003A63D1"/>
    <w:rsid w:val="003A6451"/>
    <w:rsid w:val="003A67BA"/>
    <w:rsid w:val="003A72F0"/>
    <w:rsid w:val="003A75D0"/>
    <w:rsid w:val="003B104F"/>
    <w:rsid w:val="003B16E0"/>
    <w:rsid w:val="003B2019"/>
    <w:rsid w:val="003B4202"/>
    <w:rsid w:val="003B4A56"/>
    <w:rsid w:val="003B5963"/>
    <w:rsid w:val="003B63DB"/>
    <w:rsid w:val="003B6EA1"/>
    <w:rsid w:val="003B7582"/>
    <w:rsid w:val="003B7FE9"/>
    <w:rsid w:val="003C0317"/>
    <w:rsid w:val="003C0691"/>
    <w:rsid w:val="003C110D"/>
    <w:rsid w:val="003C22F2"/>
    <w:rsid w:val="003C2E20"/>
    <w:rsid w:val="003C3119"/>
    <w:rsid w:val="003C344A"/>
    <w:rsid w:val="003C5821"/>
    <w:rsid w:val="003C5DE8"/>
    <w:rsid w:val="003C670B"/>
    <w:rsid w:val="003C7003"/>
    <w:rsid w:val="003C7081"/>
    <w:rsid w:val="003C7833"/>
    <w:rsid w:val="003D0450"/>
    <w:rsid w:val="003D0835"/>
    <w:rsid w:val="003D0A67"/>
    <w:rsid w:val="003D38AF"/>
    <w:rsid w:val="003D3A66"/>
    <w:rsid w:val="003D4F07"/>
    <w:rsid w:val="003D54A9"/>
    <w:rsid w:val="003D5CB1"/>
    <w:rsid w:val="003D6883"/>
    <w:rsid w:val="003D7165"/>
    <w:rsid w:val="003D7615"/>
    <w:rsid w:val="003E10A7"/>
    <w:rsid w:val="003E155F"/>
    <w:rsid w:val="003E241E"/>
    <w:rsid w:val="003E2977"/>
    <w:rsid w:val="003E531A"/>
    <w:rsid w:val="003E58A8"/>
    <w:rsid w:val="003E6721"/>
    <w:rsid w:val="003E727A"/>
    <w:rsid w:val="003E7BFD"/>
    <w:rsid w:val="003F008F"/>
    <w:rsid w:val="003F085C"/>
    <w:rsid w:val="003F13CB"/>
    <w:rsid w:val="003F1F3C"/>
    <w:rsid w:val="003F2497"/>
    <w:rsid w:val="003F2D8D"/>
    <w:rsid w:val="003F338E"/>
    <w:rsid w:val="003F33E5"/>
    <w:rsid w:val="003F4038"/>
    <w:rsid w:val="003F43AB"/>
    <w:rsid w:val="003F48EE"/>
    <w:rsid w:val="003F53E4"/>
    <w:rsid w:val="003F675E"/>
    <w:rsid w:val="003F7276"/>
    <w:rsid w:val="003F7EA4"/>
    <w:rsid w:val="00400E27"/>
    <w:rsid w:val="004028E8"/>
    <w:rsid w:val="0040321E"/>
    <w:rsid w:val="00403D93"/>
    <w:rsid w:val="004052E0"/>
    <w:rsid w:val="004058AB"/>
    <w:rsid w:val="00405F09"/>
    <w:rsid w:val="004060B8"/>
    <w:rsid w:val="004065DE"/>
    <w:rsid w:val="0040691F"/>
    <w:rsid w:val="0040729E"/>
    <w:rsid w:val="00410638"/>
    <w:rsid w:val="00411222"/>
    <w:rsid w:val="00411BC8"/>
    <w:rsid w:val="004129B8"/>
    <w:rsid w:val="00412F81"/>
    <w:rsid w:val="004134E0"/>
    <w:rsid w:val="00413A06"/>
    <w:rsid w:val="004141CF"/>
    <w:rsid w:val="00414955"/>
    <w:rsid w:val="00417BC3"/>
    <w:rsid w:val="00417D29"/>
    <w:rsid w:val="00417E43"/>
    <w:rsid w:val="00420244"/>
    <w:rsid w:val="00420A26"/>
    <w:rsid w:val="00421156"/>
    <w:rsid w:val="00421BA7"/>
    <w:rsid w:val="004224B2"/>
    <w:rsid w:val="00422F04"/>
    <w:rsid w:val="00423035"/>
    <w:rsid w:val="004261B6"/>
    <w:rsid w:val="004267E5"/>
    <w:rsid w:val="004269DC"/>
    <w:rsid w:val="00427189"/>
    <w:rsid w:val="004274BA"/>
    <w:rsid w:val="0042780D"/>
    <w:rsid w:val="00430651"/>
    <w:rsid w:val="00430A6D"/>
    <w:rsid w:val="00430FC1"/>
    <w:rsid w:val="00431AAA"/>
    <w:rsid w:val="0043251D"/>
    <w:rsid w:val="00433A8D"/>
    <w:rsid w:val="0043430E"/>
    <w:rsid w:val="00434CFC"/>
    <w:rsid w:val="00435A1F"/>
    <w:rsid w:val="004360CE"/>
    <w:rsid w:val="004360DA"/>
    <w:rsid w:val="00436A35"/>
    <w:rsid w:val="0043723F"/>
    <w:rsid w:val="00440105"/>
    <w:rsid w:val="00440188"/>
    <w:rsid w:val="004404D7"/>
    <w:rsid w:val="00440E06"/>
    <w:rsid w:val="0044221C"/>
    <w:rsid w:val="00442B8B"/>
    <w:rsid w:val="00442D0E"/>
    <w:rsid w:val="004432A4"/>
    <w:rsid w:val="004436D0"/>
    <w:rsid w:val="00445217"/>
    <w:rsid w:val="004459F9"/>
    <w:rsid w:val="00446516"/>
    <w:rsid w:val="0044660E"/>
    <w:rsid w:val="00447632"/>
    <w:rsid w:val="00447655"/>
    <w:rsid w:val="0044775D"/>
    <w:rsid w:val="00450C12"/>
    <w:rsid w:val="00452D0D"/>
    <w:rsid w:val="004539A2"/>
    <w:rsid w:val="00453C7E"/>
    <w:rsid w:val="00453E7F"/>
    <w:rsid w:val="00454A6B"/>
    <w:rsid w:val="00455D99"/>
    <w:rsid w:val="00456596"/>
    <w:rsid w:val="004567F0"/>
    <w:rsid w:val="00457D5A"/>
    <w:rsid w:val="00457DB1"/>
    <w:rsid w:val="004605E4"/>
    <w:rsid w:val="00460B33"/>
    <w:rsid w:val="00461639"/>
    <w:rsid w:val="00462008"/>
    <w:rsid w:val="004627A5"/>
    <w:rsid w:val="00463D38"/>
    <w:rsid w:val="00463F16"/>
    <w:rsid w:val="00463F3B"/>
    <w:rsid w:val="0046430E"/>
    <w:rsid w:val="0046464F"/>
    <w:rsid w:val="00464903"/>
    <w:rsid w:val="004649A1"/>
    <w:rsid w:val="00464B2D"/>
    <w:rsid w:val="00466270"/>
    <w:rsid w:val="004665A5"/>
    <w:rsid w:val="0046670B"/>
    <w:rsid w:val="00466908"/>
    <w:rsid w:val="00466F86"/>
    <w:rsid w:val="004679E7"/>
    <w:rsid w:val="00467A8C"/>
    <w:rsid w:val="00467D39"/>
    <w:rsid w:val="004701ED"/>
    <w:rsid w:val="0047051D"/>
    <w:rsid w:val="0047062C"/>
    <w:rsid w:val="0047211A"/>
    <w:rsid w:val="00472B48"/>
    <w:rsid w:val="00472E9A"/>
    <w:rsid w:val="004733AB"/>
    <w:rsid w:val="00473648"/>
    <w:rsid w:val="00473940"/>
    <w:rsid w:val="0047431E"/>
    <w:rsid w:val="0047475D"/>
    <w:rsid w:val="0047634D"/>
    <w:rsid w:val="0047653C"/>
    <w:rsid w:val="004765C7"/>
    <w:rsid w:val="00476C63"/>
    <w:rsid w:val="00476D9E"/>
    <w:rsid w:val="00477F7F"/>
    <w:rsid w:val="004807F0"/>
    <w:rsid w:val="00481F81"/>
    <w:rsid w:val="004820D7"/>
    <w:rsid w:val="00482DBD"/>
    <w:rsid w:val="00482DFF"/>
    <w:rsid w:val="004837F7"/>
    <w:rsid w:val="0048474A"/>
    <w:rsid w:val="00484FD5"/>
    <w:rsid w:val="00491D63"/>
    <w:rsid w:val="004924F9"/>
    <w:rsid w:val="00494E75"/>
    <w:rsid w:val="00495699"/>
    <w:rsid w:val="004975D7"/>
    <w:rsid w:val="0049762E"/>
    <w:rsid w:val="00497EBE"/>
    <w:rsid w:val="00497F07"/>
    <w:rsid w:val="004A13EA"/>
    <w:rsid w:val="004A2EEF"/>
    <w:rsid w:val="004A3702"/>
    <w:rsid w:val="004A3AF3"/>
    <w:rsid w:val="004A3E48"/>
    <w:rsid w:val="004A41F1"/>
    <w:rsid w:val="004A4422"/>
    <w:rsid w:val="004A4D13"/>
    <w:rsid w:val="004A572B"/>
    <w:rsid w:val="004A6E02"/>
    <w:rsid w:val="004B0110"/>
    <w:rsid w:val="004B1B34"/>
    <w:rsid w:val="004B2084"/>
    <w:rsid w:val="004B2AEF"/>
    <w:rsid w:val="004B2C2A"/>
    <w:rsid w:val="004B429A"/>
    <w:rsid w:val="004B4423"/>
    <w:rsid w:val="004B4776"/>
    <w:rsid w:val="004B6A52"/>
    <w:rsid w:val="004B6BE7"/>
    <w:rsid w:val="004B729F"/>
    <w:rsid w:val="004B7943"/>
    <w:rsid w:val="004C0257"/>
    <w:rsid w:val="004C09D5"/>
    <w:rsid w:val="004C139E"/>
    <w:rsid w:val="004C26BE"/>
    <w:rsid w:val="004C2805"/>
    <w:rsid w:val="004C2AD4"/>
    <w:rsid w:val="004C3170"/>
    <w:rsid w:val="004C3A69"/>
    <w:rsid w:val="004C3F05"/>
    <w:rsid w:val="004C6F18"/>
    <w:rsid w:val="004D00B4"/>
    <w:rsid w:val="004D0682"/>
    <w:rsid w:val="004D0B56"/>
    <w:rsid w:val="004D0BF1"/>
    <w:rsid w:val="004D1744"/>
    <w:rsid w:val="004D1BC4"/>
    <w:rsid w:val="004D2EEE"/>
    <w:rsid w:val="004D3358"/>
    <w:rsid w:val="004D48A8"/>
    <w:rsid w:val="004D4B15"/>
    <w:rsid w:val="004D4F28"/>
    <w:rsid w:val="004D5334"/>
    <w:rsid w:val="004D538D"/>
    <w:rsid w:val="004D5785"/>
    <w:rsid w:val="004D602C"/>
    <w:rsid w:val="004D6205"/>
    <w:rsid w:val="004D67BA"/>
    <w:rsid w:val="004E1103"/>
    <w:rsid w:val="004E13A5"/>
    <w:rsid w:val="004E1916"/>
    <w:rsid w:val="004E258E"/>
    <w:rsid w:val="004E2709"/>
    <w:rsid w:val="004E4434"/>
    <w:rsid w:val="004E62D1"/>
    <w:rsid w:val="004E6FEC"/>
    <w:rsid w:val="004E774C"/>
    <w:rsid w:val="004F0672"/>
    <w:rsid w:val="004F0838"/>
    <w:rsid w:val="004F0E57"/>
    <w:rsid w:val="004F33C9"/>
    <w:rsid w:val="004F36B8"/>
    <w:rsid w:val="004F45DB"/>
    <w:rsid w:val="004F466F"/>
    <w:rsid w:val="004F53A3"/>
    <w:rsid w:val="004F63F9"/>
    <w:rsid w:val="004F6B6F"/>
    <w:rsid w:val="00500074"/>
    <w:rsid w:val="00500237"/>
    <w:rsid w:val="00501526"/>
    <w:rsid w:val="005018EC"/>
    <w:rsid w:val="00501DA2"/>
    <w:rsid w:val="00504848"/>
    <w:rsid w:val="00505044"/>
    <w:rsid w:val="00505100"/>
    <w:rsid w:val="00505325"/>
    <w:rsid w:val="0050538C"/>
    <w:rsid w:val="0050668A"/>
    <w:rsid w:val="00507ABF"/>
    <w:rsid w:val="005104D5"/>
    <w:rsid w:val="00511DD2"/>
    <w:rsid w:val="0051358B"/>
    <w:rsid w:val="005144D6"/>
    <w:rsid w:val="00514DA5"/>
    <w:rsid w:val="00515D8C"/>
    <w:rsid w:val="00516632"/>
    <w:rsid w:val="00516A2F"/>
    <w:rsid w:val="00517B58"/>
    <w:rsid w:val="00517C83"/>
    <w:rsid w:val="00517F08"/>
    <w:rsid w:val="00521841"/>
    <w:rsid w:val="00521A7C"/>
    <w:rsid w:val="00522BFB"/>
    <w:rsid w:val="00523001"/>
    <w:rsid w:val="005230AF"/>
    <w:rsid w:val="00523154"/>
    <w:rsid w:val="00523E73"/>
    <w:rsid w:val="00523F7B"/>
    <w:rsid w:val="00524308"/>
    <w:rsid w:val="0052471A"/>
    <w:rsid w:val="005252DE"/>
    <w:rsid w:val="00525B1A"/>
    <w:rsid w:val="00525BBF"/>
    <w:rsid w:val="00526203"/>
    <w:rsid w:val="005300D8"/>
    <w:rsid w:val="005300DF"/>
    <w:rsid w:val="00530F42"/>
    <w:rsid w:val="0053142B"/>
    <w:rsid w:val="005315E2"/>
    <w:rsid w:val="00531B40"/>
    <w:rsid w:val="0053331A"/>
    <w:rsid w:val="005336F3"/>
    <w:rsid w:val="00533779"/>
    <w:rsid w:val="00533822"/>
    <w:rsid w:val="00533DE6"/>
    <w:rsid w:val="00533EFE"/>
    <w:rsid w:val="00533F9E"/>
    <w:rsid w:val="00534C25"/>
    <w:rsid w:val="00540D85"/>
    <w:rsid w:val="00540E22"/>
    <w:rsid w:val="00541E8E"/>
    <w:rsid w:val="005423E5"/>
    <w:rsid w:val="0054308B"/>
    <w:rsid w:val="00543850"/>
    <w:rsid w:val="0054485E"/>
    <w:rsid w:val="00544EC0"/>
    <w:rsid w:val="00545027"/>
    <w:rsid w:val="00546116"/>
    <w:rsid w:val="00546857"/>
    <w:rsid w:val="0054686F"/>
    <w:rsid w:val="00546B35"/>
    <w:rsid w:val="00546C1A"/>
    <w:rsid w:val="00546E0C"/>
    <w:rsid w:val="0054714F"/>
    <w:rsid w:val="005472F4"/>
    <w:rsid w:val="005473DF"/>
    <w:rsid w:val="00550339"/>
    <w:rsid w:val="00551025"/>
    <w:rsid w:val="0055120C"/>
    <w:rsid w:val="00551949"/>
    <w:rsid w:val="0055238A"/>
    <w:rsid w:val="0055238F"/>
    <w:rsid w:val="00556034"/>
    <w:rsid w:val="00556A18"/>
    <w:rsid w:val="005570A8"/>
    <w:rsid w:val="00557161"/>
    <w:rsid w:val="005600BC"/>
    <w:rsid w:val="0056076A"/>
    <w:rsid w:val="00560FBD"/>
    <w:rsid w:val="00561DFC"/>
    <w:rsid w:val="00562FC2"/>
    <w:rsid w:val="00563082"/>
    <w:rsid w:val="0056555F"/>
    <w:rsid w:val="00566DDD"/>
    <w:rsid w:val="00567368"/>
    <w:rsid w:val="00567CFA"/>
    <w:rsid w:val="00567E5C"/>
    <w:rsid w:val="00567FAB"/>
    <w:rsid w:val="005702FE"/>
    <w:rsid w:val="005724AE"/>
    <w:rsid w:val="005725CE"/>
    <w:rsid w:val="0057292D"/>
    <w:rsid w:val="00572A09"/>
    <w:rsid w:val="00574F16"/>
    <w:rsid w:val="0057689C"/>
    <w:rsid w:val="00576C86"/>
    <w:rsid w:val="00576EDD"/>
    <w:rsid w:val="00580134"/>
    <w:rsid w:val="00580912"/>
    <w:rsid w:val="005815E8"/>
    <w:rsid w:val="00582A73"/>
    <w:rsid w:val="00583364"/>
    <w:rsid w:val="005834EE"/>
    <w:rsid w:val="005852FA"/>
    <w:rsid w:val="00585C50"/>
    <w:rsid w:val="00586303"/>
    <w:rsid w:val="005864CE"/>
    <w:rsid w:val="0058663E"/>
    <w:rsid w:val="005870C3"/>
    <w:rsid w:val="00587E6E"/>
    <w:rsid w:val="00591C8C"/>
    <w:rsid w:val="00592405"/>
    <w:rsid w:val="00592420"/>
    <w:rsid w:val="00593772"/>
    <w:rsid w:val="00593C4C"/>
    <w:rsid w:val="005946D5"/>
    <w:rsid w:val="005956AC"/>
    <w:rsid w:val="00596B36"/>
    <w:rsid w:val="00597926"/>
    <w:rsid w:val="005979B2"/>
    <w:rsid w:val="00597A97"/>
    <w:rsid w:val="00597D6F"/>
    <w:rsid w:val="005A0510"/>
    <w:rsid w:val="005A2226"/>
    <w:rsid w:val="005A22ED"/>
    <w:rsid w:val="005A294B"/>
    <w:rsid w:val="005A2C4E"/>
    <w:rsid w:val="005A55A7"/>
    <w:rsid w:val="005A628D"/>
    <w:rsid w:val="005A6A62"/>
    <w:rsid w:val="005B0311"/>
    <w:rsid w:val="005B3D48"/>
    <w:rsid w:val="005B4028"/>
    <w:rsid w:val="005B428E"/>
    <w:rsid w:val="005B5297"/>
    <w:rsid w:val="005B65EC"/>
    <w:rsid w:val="005B6FE1"/>
    <w:rsid w:val="005B783B"/>
    <w:rsid w:val="005B7E40"/>
    <w:rsid w:val="005C156C"/>
    <w:rsid w:val="005C2133"/>
    <w:rsid w:val="005C21C3"/>
    <w:rsid w:val="005C2350"/>
    <w:rsid w:val="005C300E"/>
    <w:rsid w:val="005C42CD"/>
    <w:rsid w:val="005C4C8E"/>
    <w:rsid w:val="005C5CCE"/>
    <w:rsid w:val="005C5F41"/>
    <w:rsid w:val="005C6C70"/>
    <w:rsid w:val="005C78EF"/>
    <w:rsid w:val="005D0034"/>
    <w:rsid w:val="005D0744"/>
    <w:rsid w:val="005D093D"/>
    <w:rsid w:val="005D1404"/>
    <w:rsid w:val="005D293A"/>
    <w:rsid w:val="005D30B0"/>
    <w:rsid w:val="005D32EC"/>
    <w:rsid w:val="005D3473"/>
    <w:rsid w:val="005D5C7A"/>
    <w:rsid w:val="005D64E4"/>
    <w:rsid w:val="005D792A"/>
    <w:rsid w:val="005E000D"/>
    <w:rsid w:val="005E0FBB"/>
    <w:rsid w:val="005E1AD4"/>
    <w:rsid w:val="005E1B25"/>
    <w:rsid w:val="005E228F"/>
    <w:rsid w:val="005E2676"/>
    <w:rsid w:val="005E3AEC"/>
    <w:rsid w:val="005E42FF"/>
    <w:rsid w:val="005E5B04"/>
    <w:rsid w:val="005E779E"/>
    <w:rsid w:val="005E7BEA"/>
    <w:rsid w:val="005F1DAC"/>
    <w:rsid w:val="005F2634"/>
    <w:rsid w:val="005F30C7"/>
    <w:rsid w:val="005F3C5A"/>
    <w:rsid w:val="005F4A22"/>
    <w:rsid w:val="005F4C5C"/>
    <w:rsid w:val="005F5449"/>
    <w:rsid w:val="005F5671"/>
    <w:rsid w:val="005F7856"/>
    <w:rsid w:val="006002E9"/>
    <w:rsid w:val="00600E21"/>
    <w:rsid w:val="00601451"/>
    <w:rsid w:val="00603015"/>
    <w:rsid w:val="00603A6F"/>
    <w:rsid w:val="00603E42"/>
    <w:rsid w:val="00604F2C"/>
    <w:rsid w:val="0060553D"/>
    <w:rsid w:val="0060615E"/>
    <w:rsid w:val="006109CE"/>
    <w:rsid w:val="00610CE8"/>
    <w:rsid w:val="006146BF"/>
    <w:rsid w:val="0061539D"/>
    <w:rsid w:val="006153B4"/>
    <w:rsid w:val="0061787D"/>
    <w:rsid w:val="006203F7"/>
    <w:rsid w:val="00621350"/>
    <w:rsid w:val="00621598"/>
    <w:rsid w:val="00621EE8"/>
    <w:rsid w:val="0062236F"/>
    <w:rsid w:val="00622D59"/>
    <w:rsid w:val="0062362C"/>
    <w:rsid w:val="00623E68"/>
    <w:rsid w:val="006242F5"/>
    <w:rsid w:val="006245E9"/>
    <w:rsid w:val="00626044"/>
    <w:rsid w:val="0062641A"/>
    <w:rsid w:val="006272E3"/>
    <w:rsid w:val="0062742A"/>
    <w:rsid w:val="006303AF"/>
    <w:rsid w:val="0063094F"/>
    <w:rsid w:val="00630E3D"/>
    <w:rsid w:val="00631573"/>
    <w:rsid w:val="006323DF"/>
    <w:rsid w:val="006323F6"/>
    <w:rsid w:val="00633709"/>
    <w:rsid w:val="0063443B"/>
    <w:rsid w:val="006346E0"/>
    <w:rsid w:val="0063498B"/>
    <w:rsid w:val="006356C9"/>
    <w:rsid w:val="00635861"/>
    <w:rsid w:val="00636664"/>
    <w:rsid w:val="00636E2E"/>
    <w:rsid w:val="00641C17"/>
    <w:rsid w:val="006453AB"/>
    <w:rsid w:val="00645CE2"/>
    <w:rsid w:val="006462E3"/>
    <w:rsid w:val="0064754C"/>
    <w:rsid w:val="00647672"/>
    <w:rsid w:val="00647D8E"/>
    <w:rsid w:val="006500A6"/>
    <w:rsid w:val="00650FB4"/>
    <w:rsid w:val="00652798"/>
    <w:rsid w:val="0065458B"/>
    <w:rsid w:val="006558DD"/>
    <w:rsid w:val="00655A80"/>
    <w:rsid w:val="0065753C"/>
    <w:rsid w:val="00657ACF"/>
    <w:rsid w:val="00657FEB"/>
    <w:rsid w:val="0066025D"/>
    <w:rsid w:val="00660D8D"/>
    <w:rsid w:val="00661BE5"/>
    <w:rsid w:val="00662B42"/>
    <w:rsid w:val="006640EC"/>
    <w:rsid w:val="006653C4"/>
    <w:rsid w:val="006656A0"/>
    <w:rsid w:val="00665790"/>
    <w:rsid w:val="006672B6"/>
    <w:rsid w:val="00667919"/>
    <w:rsid w:val="0067020A"/>
    <w:rsid w:val="00670256"/>
    <w:rsid w:val="00670720"/>
    <w:rsid w:val="00670F2A"/>
    <w:rsid w:val="006718FF"/>
    <w:rsid w:val="00671AD1"/>
    <w:rsid w:val="006724EF"/>
    <w:rsid w:val="00672792"/>
    <w:rsid w:val="0067310A"/>
    <w:rsid w:val="00673258"/>
    <w:rsid w:val="0067378F"/>
    <w:rsid w:val="006739C2"/>
    <w:rsid w:val="006740D8"/>
    <w:rsid w:val="00675871"/>
    <w:rsid w:val="006776B4"/>
    <w:rsid w:val="0068095C"/>
    <w:rsid w:val="00682621"/>
    <w:rsid w:val="00682B43"/>
    <w:rsid w:val="00682E50"/>
    <w:rsid w:val="00683280"/>
    <w:rsid w:val="006841B5"/>
    <w:rsid w:val="00684742"/>
    <w:rsid w:val="00684B3E"/>
    <w:rsid w:val="00684E42"/>
    <w:rsid w:val="006852DB"/>
    <w:rsid w:val="006859B3"/>
    <w:rsid w:val="0068623C"/>
    <w:rsid w:val="006863BE"/>
    <w:rsid w:val="006871AB"/>
    <w:rsid w:val="006873D1"/>
    <w:rsid w:val="006874A5"/>
    <w:rsid w:val="0069043F"/>
    <w:rsid w:val="00691AAA"/>
    <w:rsid w:val="00691B88"/>
    <w:rsid w:val="00692058"/>
    <w:rsid w:val="0069330D"/>
    <w:rsid w:val="00693584"/>
    <w:rsid w:val="00693605"/>
    <w:rsid w:val="006938A8"/>
    <w:rsid w:val="00695081"/>
    <w:rsid w:val="006960ED"/>
    <w:rsid w:val="0069692F"/>
    <w:rsid w:val="006A1B97"/>
    <w:rsid w:val="006A2779"/>
    <w:rsid w:val="006A3621"/>
    <w:rsid w:val="006A4483"/>
    <w:rsid w:val="006A650E"/>
    <w:rsid w:val="006A65EC"/>
    <w:rsid w:val="006A65F2"/>
    <w:rsid w:val="006A6A96"/>
    <w:rsid w:val="006A74E6"/>
    <w:rsid w:val="006A7779"/>
    <w:rsid w:val="006B1531"/>
    <w:rsid w:val="006B16F8"/>
    <w:rsid w:val="006B1882"/>
    <w:rsid w:val="006B1C02"/>
    <w:rsid w:val="006B1F01"/>
    <w:rsid w:val="006B2DB2"/>
    <w:rsid w:val="006B3877"/>
    <w:rsid w:val="006B3912"/>
    <w:rsid w:val="006B4C92"/>
    <w:rsid w:val="006B4D31"/>
    <w:rsid w:val="006B5FA8"/>
    <w:rsid w:val="006B68D2"/>
    <w:rsid w:val="006B7CEC"/>
    <w:rsid w:val="006C0448"/>
    <w:rsid w:val="006C048B"/>
    <w:rsid w:val="006C0DAC"/>
    <w:rsid w:val="006C1E5E"/>
    <w:rsid w:val="006C3CC9"/>
    <w:rsid w:val="006C577E"/>
    <w:rsid w:val="006C5DDF"/>
    <w:rsid w:val="006C68F2"/>
    <w:rsid w:val="006C6B60"/>
    <w:rsid w:val="006D01BB"/>
    <w:rsid w:val="006D02F6"/>
    <w:rsid w:val="006D0A01"/>
    <w:rsid w:val="006D0C75"/>
    <w:rsid w:val="006D0CA9"/>
    <w:rsid w:val="006D1230"/>
    <w:rsid w:val="006D1579"/>
    <w:rsid w:val="006D1662"/>
    <w:rsid w:val="006D17B4"/>
    <w:rsid w:val="006D208C"/>
    <w:rsid w:val="006D36AB"/>
    <w:rsid w:val="006D42DA"/>
    <w:rsid w:val="006D497A"/>
    <w:rsid w:val="006D4B54"/>
    <w:rsid w:val="006D5A34"/>
    <w:rsid w:val="006D5E0B"/>
    <w:rsid w:val="006D5FD6"/>
    <w:rsid w:val="006D618B"/>
    <w:rsid w:val="006D709E"/>
    <w:rsid w:val="006E0FD0"/>
    <w:rsid w:val="006E14C8"/>
    <w:rsid w:val="006E16E7"/>
    <w:rsid w:val="006E27C5"/>
    <w:rsid w:val="006E2AB0"/>
    <w:rsid w:val="006E2CB0"/>
    <w:rsid w:val="006E363B"/>
    <w:rsid w:val="006E45B4"/>
    <w:rsid w:val="006E4F44"/>
    <w:rsid w:val="006E6780"/>
    <w:rsid w:val="006E6E3F"/>
    <w:rsid w:val="006E7103"/>
    <w:rsid w:val="006F0C80"/>
    <w:rsid w:val="006F11F1"/>
    <w:rsid w:val="006F1325"/>
    <w:rsid w:val="006F1550"/>
    <w:rsid w:val="006F1ABD"/>
    <w:rsid w:val="006F22E8"/>
    <w:rsid w:val="006F4A57"/>
    <w:rsid w:val="006F4BFB"/>
    <w:rsid w:val="006F5AFE"/>
    <w:rsid w:val="006F60E3"/>
    <w:rsid w:val="006F7D45"/>
    <w:rsid w:val="007004D4"/>
    <w:rsid w:val="0070077D"/>
    <w:rsid w:val="007009C0"/>
    <w:rsid w:val="00702BE7"/>
    <w:rsid w:val="00702F19"/>
    <w:rsid w:val="00702F68"/>
    <w:rsid w:val="0070353E"/>
    <w:rsid w:val="00703993"/>
    <w:rsid w:val="007054D2"/>
    <w:rsid w:val="007059F5"/>
    <w:rsid w:val="007061FD"/>
    <w:rsid w:val="007067DA"/>
    <w:rsid w:val="0070774D"/>
    <w:rsid w:val="00707E61"/>
    <w:rsid w:val="007110FC"/>
    <w:rsid w:val="00711199"/>
    <w:rsid w:val="007114FC"/>
    <w:rsid w:val="00713BE4"/>
    <w:rsid w:val="007147B1"/>
    <w:rsid w:val="00714ECB"/>
    <w:rsid w:val="00715272"/>
    <w:rsid w:val="00715E82"/>
    <w:rsid w:val="00716E0F"/>
    <w:rsid w:val="007172F6"/>
    <w:rsid w:val="007202E5"/>
    <w:rsid w:val="007207DF"/>
    <w:rsid w:val="00720DE1"/>
    <w:rsid w:val="0072111C"/>
    <w:rsid w:val="00721300"/>
    <w:rsid w:val="00721968"/>
    <w:rsid w:val="007219A5"/>
    <w:rsid w:val="00721B08"/>
    <w:rsid w:val="0072206E"/>
    <w:rsid w:val="00722E05"/>
    <w:rsid w:val="00722FD2"/>
    <w:rsid w:val="00723384"/>
    <w:rsid w:val="007238FC"/>
    <w:rsid w:val="007252D5"/>
    <w:rsid w:val="0072561F"/>
    <w:rsid w:val="00731D72"/>
    <w:rsid w:val="007323AE"/>
    <w:rsid w:val="007333DF"/>
    <w:rsid w:val="007338C5"/>
    <w:rsid w:val="00734D3A"/>
    <w:rsid w:val="0073506A"/>
    <w:rsid w:val="007367A6"/>
    <w:rsid w:val="00737C46"/>
    <w:rsid w:val="00740F1F"/>
    <w:rsid w:val="007437A8"/>
    <w:rsid w:val="007438D3"/>
    <w:rsid w:val="007442B4"/>
    <w:rsid w:val="007468A3"/>
    <w:rsid w:val="007474F2"/>
    <w:rsid w:val="007503EC"/>
    <w:rsid w:val="00752F18"/>
    <w:rsid w:val="00753C48"/>
    <w:rsid w:val="007544D1"/>
    <w:rsid w:val="00754EBD"/>
    <w:rsid w:val="00755EB6"/>
    <w:rsid w:val="00755ED7"/>
    <w:rsid w:val="00755F4D"/>
    <w:rsid w:val="00757A78"/>
    <w:rsid w:val="00760439"/>
    <w:rsid w:val="00760B23"/>
    <w:rsid w:val="007615C6"/>
    <w:rsid w:val="00761D27"/>
    <w:rsid w:val="00761DDD"/>
    <w:rsid w:val="007623A6"/>
    <w:rsid w:val="00762778"/>
    <w:rsid w:val="0076303B"/>
    <w:rsid w:val="00763674"/>
    <w:rsid w:val="00763733"/>
    <w:rsid w:val="0076437B"/>
    <w:rsid w:val="00765617"/>
    <w:rsid w:val="007659DB"/>
    <w:rsid w:val="00765F50"/>
    <w:rsid w:val="007660FB"/>
    <w:rsid w:val="0076762B"/>
    <w:rsid w:val="00771AA1"/>
    <w:rsid w:val="007720AF"/>
    <w:rsid w:val="007721B6"/>
    <w:rsid w:val="0077266C"/>
    <w:rsid w:val="00772D38"/>
    <w:rsid w:val="00773630"/>
    <w:rsid w:val="00773DAC"/>
    <w:rsid w:val="00774017"/>
    <w:rsid w:val="0077409F"/>
    <w:rsid w:val="00774795"/>
    <w:rsid w:val="00774A99"/>
    <w:rsid w:val="00776335"/>
    <w:rsid w:val="00777685"/>
    <w:rsid w:val="007779E7"/>
    <w:rsid w:val="0078101A"/>
    <w:rsid w:val="007819C3"/>
    <w:rsid w:val="00781B93"/>
    <w:rsid w:val="00782041"/>
    <w:rsid w:val="007826C9"/>
    <w:rsid w:val="00782EAE"/>
    <w:rsid w:val="00782F4C"/>
    <w:rsid w:val="007831BA"/>
    <w:rsid w:val="00785040"/>
    <w:rsid w:val="007855F2"/>
    <w:rsid w:val="00786108"/>
    <w:rsid w:val="007863C1"/>
    <w:rsid w:val="0078669E"/>
    <w:rsid w:val="00787084"/>
    <w:rsid w:val="0078722D"/>
    <w:rsid w:val="007872B5"/>
    <w:rsid w:val="00790289"/>
    <w:rsid w:val="007905DD"/>
    <w:rsid w:val="00790F91"/>
    <w:rsid w:val="00791F3C"/>
    <w:rsid w:val="0079324D"/>
    <w:rsid w:val="00793CDD"/>
    <w:rsid w:val="00794047"/>
    <w:rsid w:val="007953DF"/>
    <w:rsid w:val="0079737C"/>
    <w:rsid w:val="00797AE4"/>
    <w:rsid w:val="007A09D5"/>
    <w:rsid w:val="007A154C"/>
    <w:rsid w:val="007A20D5"/>
    <w:rsid w:val="007A3F71"/>
    <w:rsid w:val="007A4A0B"/>
    <w:rsid w:val="007A642D"/>
    <w:rsid w:val="007A68FD"/>
    <w:rsid w:val="007A7261"/>
    <w:rsid w:val="007A787D"/>
    <w:rsid w:val="007A7BBC"/>
    <w:rsid w:val="007B0E2B"/>
    <w:rsid w:val="007B1058"/>
    <w:rsid w:val="007B2C69"/>
    <w:rsid w:val="007B2D78"/>
    <w:rsid w:val="007B309A"/>
    <w:rsid w:val="007B39B1"/>
    <w:rsid w:val="007B39E7"/>
    <w:rsid w:val="007B3ABC"/>
    <w:rsid w:val="007B46EC"/>
    <w:rsid w:val="007B550B"/>
    <w:rsid w:val="007B5FFB"/>
    <w:rsid w:val="007B7274"/>
    <w:rsid w:val="007B74AC"/>
    <w:rsid w:val="007B7D2E"/>
    <w:rsid w:val="007C00B9"/>
    <w:rsid w:val="007C1561"/>
    <w:rsid w:val="007C1602"/>
    <w:rsid w:val="007C1CCA"/>
    <w:rsid w:val="007C34CE"/>
    <w:rsid w:val="007C4C75"/>
    <w:rsid w:val="007C4EB9"/>
    <w:rsid w:val="007C541F"/>
    <w:rsid w:val="007C6355"/>
    <w:rsid w:val="007C6E67"/>
    <w:rsid w:val="007C71CB"/>
    <w:rsid w:val="007C73B0"/>
    <w:rsid w:val="007D19B6"/>
    <w:rsid w:val="007D1F64"/>
    <w:rsid w:val="007D23F5"/>
    <w:rsid w:val="007D2847"/>
    <w:rsid w:val="007D2CDE"/>
    <w:rsid w:val="007D37EB"/>
    <w:rsid w:val="007D46A2"/>
    <w:rsid w:val="007D5E82"/>
    <w:rsid w:val="007D605A"/>
    <w:rsid w:val="007D689C"/>
    <w:rsid w:val="007D69F9"/>
    <w:rsid w:val="007D7907"/>
    <w:rsid w:val="007E1820"/>
    <w:rsid w:val="007E1C59"/>
    <w:rsid w:val="007E20D9"/>
    <w:rsid w:val="007E210E"/>
    <w:rsid w:val="007E23AD"/>
    <w:rsid w:val="007E335E"/>
    <w:rsid w:val="007E3669"/>
    <w:rsid w:val="007E422D"/>
    <w:rsid w:val="007E593C"/>
    <w:rsid w:val="007E5E73"/>
    <w:rsid w:val="007E6FEB"/>
    <w:rsid w:val="007E728D"/>
    <w:rsid w:val="007F055F"/>
    <w:rsid w:val="007F08F4"/>
    <w:rsid w:val="007F0B84"/>
    <w:rsid w:val="007F0FA3"/>
    <w:rsid w:val="007F2773"/>
    <w:rsid w:val="007F28B6"/>
    <w:rsid w:val="007F45C1"/>
    <w:rsid w:val="007F4825"/>
    <w:rsid w:val="007F4EC6"/>
    <w:rsid w:val="007F532B"/>
    <w:rsid w:val="007F5340"/>
    <w:rsid w:val="007F5571"/>
    <w:rsid w:val="007F620E"/>
    <w:rsid w:val="007F6D4C"/>
    <w:rsid w:val="007F6FA1"/>
    <w:rsid w:val="007F7388"/>
    <w:rsid w:val="007F7FEB"/>
    <w:rsid w:val="00800098"/>
    <w:rsid w:val="00800891"/>
    <w:rsid w:val="00801431"/>
    <w:rsid w:val="00802380"/>
    <w:rsid w:val="008025C8"/>
    <w:rsid w:val="00802696"/>
    <w:rsid w:val="008029DB"/>
    <w:rsid w:val="00803717"/>
    <w:rsid w:val="00804731"/>
    <w:rsid w:val="00805F47"/>
    <w:rsid w:val="008065AE"/>
    <w:rsid w:val="0080715A"/>
    <w:rsid w:val="00807A61"/>
    <w:rsid w:val="00810068"/>
    <w:rsid w:val="0081025C"/>
    <w:rsid w:val="008107B9"/>
    <w:rsid w:val="008117B3"/>
    <w:rsid w:val="00811FDD"/>
    <w:rsid w:val="0081450F"/>
    <w:rsid w:val="008145A0"/>
    <w:rsid w:val="008149DD"/>
    <w:rsid w:val="008159BC"/>
    <w:rsid w:val="00815E55"/>
    <w:rsid w:val="00815ED1"/>
    <w:rsid w:val="00816498"/>
    <w:rsid w:val="0081744B"/>
    <w:rsid w:val="008176BD"/>
    <w:rsid w:val="0081770F"/>
    <w:rsid w:val="00820441"/>
    <w:rsid w:val="008205ED"/>
    <w:rsid w:val="00820A91"/>
    <w:rsid w:val="00822168"/>
    <w:rsid w:val="0082281A"/>
    <w:rsid w:val="00822FCB"/>
    <w:rsid w:val="008235FE"/>
    <w:rsid w:val="00823A9F"/>
    <w:rsid w:val="00823B7C"/>
    <w:rsid w:val="008245B5"/>
    <w:rsid w:val="00825671"/>
    <w:rsid w:val="00830A78"/>
    <w:rsid w:val="00830DE6"/>
    <w:rsid w:val="0083105B"/>
    <w:rsid w:val="00832470"/>
    <w:rsid w:val="00832C9C"/>
    <w:rsid w:val="008330BE"/>
    <w:rsid w:val="0083585C"/>
    <w:rsid w:val="00837092"/>
    <w:rsid w:val="00837358"/>
    <w:rsid w:val="00837588"/>
    <w:rsid w:val="00840521"/>
    <w:rsid w:val="00840B50"/>
    <w:rsid w:val="00841288"/>
    <w:rsid w:val="008416D5"/>
    <w:rsid w:val="00842864"/>
    <w:rsid w:val="00842A4D"/>
    <w:rsid w:val="00842B3E"/>
    <w:rsid w:val="008437CC"/>
    <w:rsid w:val="00844C8F"/>
    <w:rsid w:val="0084532F"/>
    <w:rsid w:val="008453F8"/>
    <w:rsid w:val="0084609A"/>
    <w:rsid w:val="00846EB5"/>
    <w:rsid w:val="008475A5"/>
    <w:rsid w:val="00847B35"/>
    <w:rsid w:val="00847BA0"/>
    <w:rsid w:val="00850E63"/>
    <w:rsid w:val="00851198"/>
    <w:rsid w:val="00851DA0"/>
    <w:rsid w:val="00853A36"/>
    <w:rsid w:val="008540C0"/>
    <w:rsid w:val="00854800"/>
    <w:rsid w:val="00855631"/>
    <w:rsid w:val="00856702"/>
    <w:rsid w:val="00856F94"/>
    <w:rsid w:val="008570B3"/>
    <w:rsid w:val="0085765E"/>
    <w:rsid w:val="00857FB6"/>
    <w:rsid w:val="0086138F"/>
    <w:rsid w:val="008616C3"/>
    <w:rsid w:val="00861E7E"/>
    <w:rsid w:val="008626D6"/>
    <w:rsid w:val="00862C7B"/>
    <w:rsid w:val="00863F76"/>
    <w:rsid w:val="00866AB3"/>
    <w:rsid w:val="00866CC0"/>
    <w:rsid w:val="0086776F"/>
    <w:rsid w:val="0086785F"/>
    <w:rsid w:val="00867EFF"/>
    <w:rsid w:val="0087006E"/>
    <w:rsid w:val="00870F52"/>
    <w:rsid w:val="00872348"/>
    <w:rsid w:val="008725AA"/>
    <w:rsid w:val="00873E5A"/>
    <w:rsid w:val="0087463A"/>
    <w:rsid w:val="00874CB1"/>
    <w:rsid w:val="00875C19"/>
    <w:rsid w:val="00876068"/>
    <w:rsid w:val="00876EDA"/>
    <w:rsid w:val="008775A8"/>
    <w:rsid w:val="00877692"/>
    <w:rsid w:val="0088013C"/>
    <w:rsid w:val="00880A6E"/>
    <w:rsid w:val="008819C3"/>
    <w:rsid w:val="00882293"/>
    <w:rsid w:val="008825A0"/>
    <w:rsid w:val="00884D74"/>
    <w:rsid w:val="008879EB"/>
    <w:rsid w:val="00890C14"/>
    <w:rsid w:val="00891D6E"/>
    <w:rsid w:val="00892A05"/>
    <w:rsid w:val="00892F34"/>
    <w:rsid w:val="00893355"/>
    <w:rsid w:val="0089387B"/>
    <w:rsid w:val="00893C9A"/>
    <w:rsid w:val="00893D6C"/>
    <w:rsid w:val="00894EA0"/>
    <w:rsid w:val="008966A4"/>
    <w:rsid w:val="00896CA9"/>
    <w:rsid w:val="00897D82"/>
    <w:rsid w:val="008A01B6"/>
    <w:rsid w:val="008A0A00"/>
    <w:rsid w:val="008A0DF6"/>
    <w:rsid w:val="008A16E6"/>
    <w:rsid w:val="008A2167"/>
    <w:rsid w:val="008A2238"/>
    <w:rsid w:val="008A2BDE"/>
    <w:rsid w:val="008A3F73"/>
    <w:rsid w:val="008A48DF"/>
    <w:rsid w:val="008A49E2"/>
    <w:rsid w:val="008A502B"/>
    <w:rsid w:val="008A5402"/>
    <w:rsid w:val="008A5F55"/>
    <w:rsid w:val="008A6335"/>
    <w:rsid w:val="008B0F04"/>
    <w:rsid w:val="008B1F2F"/>
    <w:rsid w:val="008B397C"/>
    <w:rsid w:val="008B3FE5"/>
    <w:rsid w:val="008B4978"/>
    <w:rsid w:val="008B4D01"/>
    <w:rsid w:val="008B6B7B"/>
    <w:rsid w:val="008C1630"/>
    <w:rsid w:val="008C3D22"/>
    <w:rsid w:val="008C416A"/>
    <w:rsid w:val="008C448B"/>
    <w:rsid w:val="008C5EBF"/>
    <w:rsid w:val="008C7045"/>
    <w:rsid w:val="008D0C79"/>
    <w:rsid w:val="008D16AB"/>
    <w:rsid w:val="008D1C21"/>
    <w:rsid w:val="008D23E7"/>
    <w:rsid w:val="008D2D11"/>
    <w:rsid w:val="008D3188"/>
    <w:rsid w:val="008D335B"/>
    <w:rsid w:val="008D3D04"/>
    <w:rsid w:val="008D3EDA"/>
    <w:rsid w:val="008D4003"/>
    <w:rsid w:val="008D4D47"/>
    <w:rsid w:val="008D6884"/>
    <w:rsid w:val="008D6A92"/>
    <w:rsid w:val="008D7702"/>
    <w:rsid w:val="008E098F"/>
    <w:rsid w:val="008E1215"/>
    <w:rsid w:val="008E1628"/>
    <w:rsid w:val="008E2B27"/>
    <w:rsid w:val="008E2BD8"/>
    <w:rsid w:val="008E3539"/>
    <w:rsid w:val="008E3F20"/>
    <w:rsid w:val="008E3F5A"/>
    <w:rsid w:val="008E59B6"/>
    <w:rsid w:val="008E6070"/>
    <w:rsid w:val="008E6335"/>
    <w:rsid w:val="008E63F2"/>
    <w:rsid w:val="008E6E23"/>
    <w:rsid w:val="008E7745"/>
    <w:rsid w:val="008E7C0D"/>
    <w:rsid w:val="008F1752"/>
    <w:rsid w:val="008F1A7F"/>
    <w:rsid w:val="008F1CAC"/>
    <w:rsid w:val="008F2B6A"/>
    <w:rsid w:val="008F2FB2"/>
    <w:rsid w:val="008F35DA"/>
    <w:rsid w:val="008F37D3"/>
    <w:rsid w:val="008F3E22"/>
    <w:rsid w:val="008F5670"/>
    <w:rsid w:val="008F57A5"/>
    <w:rsid w:val="008F5FEF"/>
    <w:rsid w:val="008F6636"/>
    <w:rsid w:val="008F6847"/>
    <w:rsid w:val="008F744D"/>
    <w:rsid w:val="008F748A"/>
    <w:rsid w:val="00900572"/>
    <w:rsid w:val="00901D05"/>
    <w:rsid w:val="009022E4"/>
    <w:rsid w:val="00904358"/>
    <w:rsid w:val="00906870"/>
    <w:rsid w:val="009070DD"/>
    <w:rsid w:val="00907171"/>
    <w:rsid w:val="0090748E"/>
    <w:rsid w:val="009106FE"/>
    <w:rsid w:val="009109DE"/>
    <w:rsid w:val="00910CCD"/>
    <w:rsid w:val="00911D0E"/>
    <w:rsid w:val="009121F0"/>
    <w:rsid w:val="009125B6"/>
    <w:rsid w:val="00912F90"/>
    <w:rsid w:val="009133E2"/>
    <w:rsid w:val="00914240"/>
    <w:rsid w:val="009179D4"/>
    <w:rsid w:val="00920CB4"/>
    <w:rsid w:val="0092140D"/>
    <w:rsid w:val="0092165E"/>
    <w:rsid w:val="0092192C"/>
    <w:rsid w:val="00922684"/>
    <w:rsid w:val="009226F4"/>
    <w:rsid w:val="00923AA4"/>
    <w:rsid w:val="0092471C"/>
    <w:rsid w:val="009251E5"/>
    <w:rsid w:val="00925343"/>
    <w:rsid w:val="00925E21"/>
    <w:rsid w:val="00926E9B"/>
    <w:rsid w:val="00927092"/>
    <w:rsid w:val="00927462"/>
    <w:rsid w:val="0093036B"/>
    <w:rsid w:val="009322E8"/>
    <w:rsid w:val="00933099"/>
    <w:rsid w:val="0093353A"/>
    <w:rsid w:val="00933F3B"/>
    <w:rsid w:val="009347A1"/>
    <w:rsid w:val="00936263"/>
    <w:rsid w:val="00936431"/>
    <w:rsid w:val="00937E29"/>
    <w:rsid w:val="00940A51"/>
    <w:rsid w:val="00940D07"/>
    <w:rsid w:val="009417F2"/>
    <w:rsid w:val="00941CD1"/>
    <w:rsid w:val="0094220C"/>
    <w:rsid w:val="00942F3F"/>
    <w:rsid w:val="00943060"/>
    <w:rsid w:val="00943164"/>
    <w:rsid w:val="00943272"/>
    <w:rsid w:val="00943A83"/>
    <w:rsid w:val="00943EFE"/>
    <w:rsid w:val="00943FBE"/>
    <w:rsid w:val="009442E1"/>
    <w:rsid w:val="00944D82"/>
    <w:rsid w:val="00945106"/>
    <w:rsid w:val="009455BD"/>
    <w:rsid w:val="00947663"/>
    <w:rsid w:val="009477D2"/>
    <w:rsid w:val="00947D48"/>
    <w:rsid w:val="0095072D"/>
    <w:rsid w:val="00950BCD"/>
    <w:rsid w:val="0095123E"/>
    <w:rsid w:val="0095152A"/>
    <w:rsid w:val="00952D2C"/>
    <w:rsid w:val="00953405"/>
    <w:rsid w:val="009537DE"/>
    <w:rsid w:val="00953CD2"/>
    <w:rsid w:val="00956FF6"/>
    <w:rsid w:val="009570B8"/>
    <w:rsid w:val="00957437"/>
    <w:rsid w:val="00957829"/>
    <w:rsid w:val="00957FC2"/>
    <w:rsid w:val="00960474"/>
    <w:rsid w:val="009615E8"/>
    <w:rsid w:val="00961B55"/>
    <w:rsid w:val="00962508"/>
    <w:rsid w:val="00962969"/>
    <w:rsid w:val="00963B79"/>
    <w:rsid w:val="009641F3"/>
    <w:rsid w:val="00964F9F"/>
    <w:rsid w:val="00964FA1"/>
    <w:rsid w:val="0096506D"/>
    <w:rsid w:val="00965DBE"/>
    <w:rsid w:val="00966D43"/>
    <w:rsid w:val="00967ED7"/>
    <w:rsid w:val="0097074D"/>
    <w:rsid w:val="00970B91"/>
    <w:rsid w:val="009716BD"/>
    <w:rsid w:val="009744DE"/>
    <w:rsid w:val="00975008"/>
    <w:rsid w:val="009757D1"/>
    <w:rsid w:val="00976387"/>
    <w:rsid w:val="0098047F"/>
    <w:rsid w:val="009816F7"/>
    <w:rsid w:val="009836E5"/>
    <w:rsid w:val="0098632E"/>
    <w:rsid w:val="009872B7"/>
    <w:rsid w:val="00987376"/>
    <w:rsid w:val="0098787F"/>
    <w:rsid w:val="009917CD"/>
    <w:rsid w:val="00991FFE"/>
    <w:rsid w:val="00992221"/>
    <w:rsid w:val="0099396D"/>
    <w:rsid w:val="009948F3"/>
    <w:rsid w:val="00994BA0"/>
    <w:rsid w:val="0099520D"/>
    <w:rsid w:val="0099598E"/>
    <w:rsid w:val="0099612C"/>
    <w:rsid w:val="0099667E"/>
    <w:rsid w:val="00996C00"/>
    <w:rsid w:val="00997974"/>
    <w:rsid w:val="009A105C"/>
    <w:rsid w:val="009A1527"/>
    <w:rsid w:val="009A29AF"/>
    <w:rsid w:val="009A2C82"/>
    <w:rsid w:val="009A326E"/>
    <w:rsid w:val="009A32E5"/>
    <w:rsid w:val="009A3E04"/>
    <w:rsid w:val="009A3ED9"/>
    <w:rsid w:val="009A447C"/>
    <w:rsid w:val="009A4779"/>
    <w:rsid w:val="009A489C"/>
    <w:rsid w:val="009A4C40"/>
    <w:rsid w:val="009A4E08"/>
    <w:rsid w:val="009A5DE0"/>
    <w:rsid w:val="009A7078"/>
    <w:rsid w:val="009A7D72"/>
    <w:rsid w:val="009A7DF5"/>
    <w:rsid w:val="009B0455"/>
    <w:rsid w:val="009B1A46"/>
    <w:rsid w:val="009B1E8F"/>
    <w:rsid w:val="009B3F56"/>
    <w:rsid w:val="009B44CD"/>
    <w:rsid w:val="009B4615"/>
    <w:rsid w:val="009B47FF"/>
    <w:rsid w:val="009B4C0F"/>
    <w:rsid w:val="009B584E"/>
    <w:rsid w:val="009B58BA"/>
    <w:rsid w:val="009B60F5"/>
    <w:rsid w:val="009B661A"/>
    <w:rsid w:val="009B66EF"/>
    <w:rsid w:val="009B78CF"/>
    <w:rsid w:val="009B7B24"/>
    <w:rsid w:val="009C0679"/>
    <w:rsid w:val="009C107B"/>
    <w:rsid w:val="009C1E7E"/>
    <w:rsid w:val="009C2EA0"/>
    <w:rsid w:val="009C32CC"/>
    <w:rsid w:val="009C497B"/>
    <w:rsid w:val="009C52FE"/>
    <w:rsid w:val="009C5D16"/>
    <w:rsid w:val="009C5D73"/>
    <w:rsid w:val="009C64BA"/>
    <w:rsid w:val="009C6CB9"/>
    <w:rsid w:val="009C6D1D"/>
    <w:rsid w:val="009D0FB8"/>
    <w:rsid w:val="009D19E3"/>
    <w:rsid w:val="009D328D"/>
    <w:rsid w:val="009D33FC"/>
    <w:rsid w:val="009D36D6"/>
    <w:rsid w:val="009D4BAE"/>
    <w:rsid w:val="009D52A3"/>
    <w:rsid w:val="009D5E49"/>
    <w:rsid w:val="009D60D4"/>
    <w:rsid w:val="009D6A69"/>
    <w:rsid w:val="009D6C33"/>
    <w:rsid w:val="009D7291"/>
    <w:rsid w:val="009E18D9"/>
    <w:rsid w:val="009E1A05"/>
    <w:rsid w:val="009E3123"/>
    <w:rsid w:val="009E3227"/>
    <w:rsid w:val="009E3A19"/>
    <w:rsid w:val="009E69AD"/>
    <w:rsid w:val="009E6E3C"/>
    <w:rsid w:val="009E6FF4"/>
    <w:rsid w:val="009E7FAF"/>
    <w:rsid w:val="009F0A89"/>
    <w:rsid w:val="009F0BEE"/>
    <w:rsid w:val="009F1182"/>
    <w:rsid w:val="009F34A3"/>
    <w:rsid w:val="009F41E4"/>
    <w:rsid w:val="009F4F73"/>
    <w:rsid w:val="009F50F7"/>
    <w:rsid w:val="009F516A"/>
    <w:rsid w:val="009F645F"/>
    <w:rsid w:val="009F6712"/>
    <w:rsid w:val="009F6835"/>
    <w:rsid w:val="009F6C31"/>
    <w:rsid w:val="00A00280"/>
    <w:rsid w:val="00A02150"/>
    <w:rsid w:val="00A0236C"/>
    <w:rsid w:val="00A02580"/>
    <w:rsid w:val="00A025E3"/>
    <w:rsid w:val="00A02679"/>
    <w:rsid w:val="00A04095"/>
    <w:rsid w:val="00A048B3"/>
    <w:rsid w:val="00A052DE"/>
    <w:rsid w:val="00A06A46"/>
    <w:rsid w:val="00A0759D"/>
    <w:rsid w:val="00A07C4B"/>
    <w:rsid w:val="00A07D09"/>
    <w:rsid w:val="00A1010F"/>
    <w:rsid w:val="00A104C3"/>
    <w:rsid w:val="00A12138"/>
    <w:rsid w:val="00A12C07"/>
    <w:rsid w:val="00A12E21"/>
    <w:rsid w:val="00A140E2"/>
    <w:rsid w:val="00A16BE5"/>
    <w:rsid w:val="00A1794F"/>
    <w:rsid w:val="00A17B7D"/>
    <w:rsid w:val="00A20100"/>
    <w:rsid w:val="00A2044E"/>
    <w:rsid w:val="00A20DE1"/>
    <w:rsid w:val="00A20FC7"/>
    <w:rsid w:val="00A21E13"/>
    <w:rsid w:val="00A223DA"/>
    <w:rsid w:val="00A2302D"/>
    <w:rsid w:val="00A23BF8"/>
    <w:rsid w:val="00A253B0"/>
    <w:rsid w:val="00A25900"/>
    <w:rsid w:val="00A271DE"/>
    <w:rsid w:val="00A27A26"/>
    <w:rsid w:val="00A27E6C"/>
    <w:rsid w:val="00A300EF"/>
    <w:rsid w:val="00A30B11"/>
    <w:rsid w:val="00A3119F"/>
    <w:rsid w:val="00A31581"/>
    <w:rsid w:val="00A333E2"/>
    <w:rsid w:val="00A33A65"/>
    <w:rsid w:val="00A3511D"/>
    <w:rsid w:val="00A35DD9"/>
    <w:rsid w:val="00A35FCB"/>
    <w:rsid w:val="00A36094"/>
    <w:rsid w:val="00A40167"/>
    <w:rsid w:val="00A41575"/>
    <w:rsid w:val="00A41CD9"/>
    <w:rsid w:val="00A42497"/>
    <w:rsid w:val="00A429C4"/>
    <w:rsid w:val="00A42AB1"/>
    <w:rsid w:val="00A42CDC"/>
    <w:rsid w:val="00A43F74"/>
    <w:rsid w:val="00A44F81"/>
    <w:rsid w:val="00A460B7"/>
    <w:rsid w:val="00A463AD"/>
    <w:rsid w:val="00A47ACA"/>
    <w:rsid w:val="00A50257"/>
    <w:rsid w:val="00A50A80"/>
    <w:rsid w:val="00A51737"/>
    <w:rsid w:val="00A51AC4"/>
    <w:rsid w:val="00A526F7"/>
    <w:rsid w:val="00A537EC"/>
    <w:rsid w:val="00A53B57"/>
    <w:rsid w:val="00A54389"/>
    <w:rsid w:val="00A54C27"/>
    <w:rsid w:val="00A5509C"/>
    <w:rsid w:val="00A55387"/>
    <w:rsid w:val="00A560EB"/>
    <w:rsid w:val="00A56237"/>
    <w:rsid w:val="00A56528"/>
    <w:rsid w:val="00A57AA5"/>
    <w:rsid w:val="00A60402"/>
    <w:rsid w:val="00A607BB"/>
    <w:rsid w:val="00A626ED"/>
    <w:rsid w:val="00A62C26"/>
    <w:rsid w:val="00A630DB"/>
    <w:rsid w:val="00A63953"/>
    <w:rsid w:val="00A66F60"/>
    <w:rsid w:val="00A671C1"/>
    <w:rsid w:val="00A67D82"/>
    <w:rsid w:val="00A70537"/>
    <w:rsid w:val="00A706AE"/>
    <w:rsid w:val="00A70C8D"/>
    <w:rsid w:val="00A71188"/>
    <w:rsid w:val="00A73CAF"/>
    <w:rsid w:val="00A73F3D"/>
    <w:rsid w:val="00A7439F"/>
    <w:rsid w:val="00A74E38"/>
    <w:rsid w:val="00A7501C"/>
    <w:rsid w:val="00A759B7"/>
    <w:rsid w:val="00A75DD4"/>
    <w:rsid w:val="00A76D27"/>
    <w:rsid w:val="00A77188"/>
    <w:rsid w:val="00A811B6"/>
    <w:rsid w:val="00A81462"/>
    <w:rsid w:val="00A82D37"/>
    <w:rsid w:val="00A83395"/>
    <w:rsid w:val="00A836F4"/>
    <w:rsid w:val="00A83EC7"/>
    <w:rsid w:val="00A84EC6"/>
    <w:rsid w:val="00A85D50"/>
    <w:rsid w:val="00A863E5"/>
    <w:rsid w:val="00A867BE"/>
    <w:rsid w:val="00A86844"/>
    <w:rsid w:val="00A86A80"/>
    <w:rsid w:val="00A87A32"/>
    <w:rsid w:val="00A87D26"/>
    <w:rsid w:val="00A90279"/>
    <w:rsid w:val="00A90442"/>
    <w:rsid w:val="00A9147E"/>
    <w:rsid w:val="00A91B75"/>
    <w:rsid w:val="00A93160"/>
    <w:rsid w:val="00A934AD"/>
    <w:rsid w:val="00A94151"/>
    <w:rsid w:val="00A941B1"/>
    <w:rsid w:val="00A9511B"/>
    <w:rsid w:val="00A96492"/>
    <w:rsid w:val="00A9649F"/>
    <w:rsid w:val="00A96D82"/>
    <w:rsid w:val="00AA0DB0"/>
    <w:rsid w:val="00AA1771"/>
    <w:rsid w:val="00AA22A3"/>
    <w:rsid w:val="00AA2E8F"/>
    <w:rsid w:val="00AA3109"/>
    <w:rsid w:val="00AA4A78"/>
    <w:rsid w:val="00AA57C1"/>
    <w:rsid w:val="00AB130B"/>
    <w:rsid w:val="00AB1971"/>
    <w:rsid w:val="00AB2570"/>
    <w:rsid w:val="00AB257A"/>
    <w:rsid w:val="00AB3211"/>
    <w:rsid w:val="00AB3EA1"/>
    <w:rsid w:val="00AB5BF0"/>
    <w:rsid w:val="00AB6603"/>
    <w:rsid w:val="00AB66F1"/>
    <w:rsid w:val="00AB7756"/>
    <w:rsid w:val="00AB7AB3"/>
    <w:rsid w:val="00AB7D3E"/>
    <w:rsid w:val="00AC1C5F"/>
    <w:rsid w:val="00AC22EA"/>
    <w:rsid w:val="00AC2A81"/>
    <w:rsid w:val="00AC34A7"/>
    <w:rsid w:val="00AC48EB"/>
    <w:rsid w:val="00AC4E5C"/>
    <w:rsid w:val="00AC6B74"/>
    <w:rsid w:val="00AC7901"/>
    <w:rsid w:val="00AD00EF"/>
    <w:rsid w:val="00AD0971"/>
    <w:rsid w:val="00AD0A39"/>
    <w:rsid w:val="00AD20E3"/>
    <w:rsid w:val="00AD2869"/>
    <w:rsid w:val="00AD335E"/>
    <w:rsid w:val="00AD4625"/>
    <w:rsid w:val="00AD48F9"/>
    <w:rsid w:val="00AD5098"/>
    <w:rsid w:val="00AE2099"/>
    <w:rsid w:val="00AE242E"/>
    <w:rsid w:val="00AE5574"/>
    <w:rsid w:val="00AE64B4"/>
    <w:rsid w:val="00AE6D56"/>
    <w:rsid w:val="00AE75BB"/>
    <w:rsid w:val="00AE7E2F"/>
    <w:rsid w:val="00AF01B7"/>
    <w:rsid w:val="00AF03E6"/>
    <w:rsid w:val="00AF048B"/>
    <w:rsid w:val="00AF0691"/>
    <w:rsid w:val="00AF0865"/>
    <w:rsid w:val="00AF1C72"/>
    <w:rsid w:val="00AF310F"/>
    <w:rsid w:val="00AF49F9"/>
    <w:rsid w:val="00AF4F91"/>
    <w:rsid w:val="00AF5130"/>
    <w:rsid w:val="00AF6D6A"/>
    <w:rsid w:val="00B0089D"/>
    <w:rsid w:val="00B008ED"/>
    <w:rsid w:val="00B02675"/>
    <w:rsid w:val="00B02F73"/>
    <w:rsid w:val="00B032FE"/>
    <w:rsid w:val="00B03479"/>
    <w:rsid w:val="00B034B5"/>
    <w:rsid w:val="00B036E0"/>
    <w:rsid w:val="00B04513"/>
    <w:rsid w:val="00B04F1D"/>
    <w:rsid w:val="00B058DF"/>
    <w:rsid w:val="00B068F7"/>
    <w:rsid w:val="00B074E7"/>
    <w:rsid w:val="00B107F2"/>
    <w:rsid w:val="00B10AA2"/>
    <w:rsid w:val="00B11444"/>
    <w:rsid w:val="00B11490"/>
    <w:rsid w:val="00B119F5"/>
    <w:rsid w:val="00B11B47"/>
    <w:rsid w:val="00B11C79"/>
    <w:rsid w:val="00B11F82"/>
    <w:rsid w:val="00B1231F"/>
    <w:rsid w:val="00B12488"/>
    <w:rsid w:val="00B128C8"/>
    <w:rsid w:val="00B13B5A"/>
    <w:rsid w:val="00B14644"/>
    <w:rsid w:val="00B15CF5"/>
    <w:rsid w:val="00B16BA0"/>
    <w:rsid w:val="00B20521"/>
    <w:rsid w:val="00B20B94"/>
    <w:rsid w:val="00B20D4F"/>
    <w:rsid w:val="00B20D99"/>
    <w:rsid w:val="00B2121E"/>
    <w:rsid w:val="00B22F22"/>
    <w:rsid w:val="00B2333F"/>
    <w:rsid w:val="00B23A0B"/>
    <w:rsid w:val="00B23F96"/>
    <w:rsid w:val="00B241E0"/>
    <w:rsid w:val="00B24814"/>
    <w:rsid w:val="00B27EFF"/>
    <w:rsid w:val="00B304EC"/>
    <w:rsid w:val="00B30CCE"/>
    <w:rsid w:val="00B30F35"/>
    <w:rsid w:val="00B319BE"/>
    <w:rsid w:val="00B31C17"/>
    <w:rsid w:val="00B3212B"/>
    <w:rsid w:val="00B32E51"/>
    <w:rsid w:val="00B3315B"/>
    <w:rsid w:val="00B34E9A"/>
    <w:rsid w:val="00B356C2"/>
    <w:rsid w:val="00B362B8"/>
    <w:rsid w:val="00B36434"/>
    <w:rsid w:val="00B36DF6"/>
    <w:rsid w:val="00B4034B"/>
    <w:rsid w:val="00B414CA"/>
    <w:rsid w:val="00B421C2"/>
    <w:rsid w:val="00B42EC2"/>
    <w:rsid w:val="00B4407D"/>
    <w:rsid w:val="00B457B3"/>
    <w:rsid w:val="00B45D40"/>
    <w:rsid w:val="00B45F12"/>
    <w:rsid w:val="00B475B4"/>
    <w:rsid w:val="00B52296"/>
    <w:rsid w:val="00B5277C"/>
    <w:rsid w:val="00B5291A"/>
    <w:rsid w:val="00B538B9"/>
    <w:rsid w:val="00B53984"/>
    <w:rsid w:val="00B53EC0"/>
    <w:rsid w:val="00B543FE"/>
    <w:rsid w:val="00B54E3C"/>
    <w:rsid w:val="00B5595D"/>
    <w:rsid w:val="00B55A45"/>
    <w:rsid w:val="00B568D8"/>
    <w:rsid w:val="00B56C9C"/>
    <w:rsid w:val="00B56E0E"/>
    <w:rsid w:val="00B60966"/>
    <w:rsid w:val="00B61EAE"/>
    <w:rsid w:val="00B63A01"/>
    <w:rsid w:val="00B63AAD"/>
    <w:rsid w:val="00B63E50"/>
    <w:rsid w:val="00B6462C"/>
    <w:rsid w:val="00B65482"/>
    <w:rsid w:val="00B65730"/>
    <w:rsid w:val="00B65AF1"/>
    <w:rsid w:val="00B65F75"/>
    <w:rsid w:val="00B709AD"/>
    <w:rsid w:val="00B71AE8"/>
    <w:rsid w:val="00B71D2E"/>
    <w:rsid w:val="00B7290A"/>
    <w:rsid w:val="00B73106"/>
    <w:rsid w:val="00B73D61"/>
    <w:rsid w:val="00B74F7E"/>
    <w:rsid w:val="00B75317"/>
    <w:rsid w:val="00B75C6D"/>
    <w:rsid w:val="00B76752"/>
    <w:rsid w:val="00B767BC"/>
    <w:rsid w:val="00B76DB4"/>
    <w:rsid w:val="00B77E0F"/>
    <w:rsid w:val="00B8002D"/>
    <w:rsid w:val="00B839DC"/>
    <w:rsid w:val="00B84422"/>
    <w:rsid w:val="00B846E4"/>
    <w:rsid w:val="00B847E6"/>
    <w:rsid w:val="00B84CAB"/>
    <w:rsid w:val="00B85D54"/>
    <w:rsid w:val="00B866BA"/>
    <w:rsid w:val="00B9015E"/>
    <w:rsid w:val="00B903C6"/>
    <w:rsid w:val="00B907F9"/>
    <w:rsid w:val="00B91372"/>
    <w:rsid w:val="00B91F35"/>
    <w:rsid w:val="00B92BD2"/>
    <w:rsid w:val="00B93374"/>
    <w:rsid w:val="00B9366D"/>
    <w:rsid w:val="00B94B44"/>
    <w:rsid w:val="00B94F27"/>
    <w:rsid w:val="00B959A7"/>
    <w:rsid w:val="00B95F59"/>
    <w:rsid w:val="00B974C8"/>
    <w:rsid w:val="00BA1D46"/>
    <w:rsid w:val="00BA21DA"/>
    <w:rsid w:val="00BA22B5"/>
    <w:rsid w:val="00BA2CB9"/>
    <w:rsid w:val="00BA302F"/>
    <w:rsid w:val="00BA338D"/>
    <w:rsid w:val="00BA43C9"/>
    <w:rsid w:val="00BA4F1A"/>
    <w:rsid w:val="00BA532B"/>
    <w:rsid w:val="00BA5F90"/>
    <w:rsid w:val="00BA6AA7"/>
    <w:rsid w:val="00BB0D4C"/>
    <w:rsid w:val="00BB1A1C"/>
    <w:rsid w:val="00BB22F4"/>
    <w:rsid w:val="00BB2E00"/>
    <w:rsid w:val="00BB46B0"/>
    <w:rsid w:val="00BB4E5E"/>
    <w:rsid w:val="00BB584A"/>
    <w:rsid w:val="00BB5EE0"/>
    <w:rsid w:val="00BB6873"/>
    <w:rsid w:val="00BB7FD5"/>
    <w:rsid w:val="00BC15C0"/>
    <w:rsid w:val="00BC1988"/>
    <w:rsid w:val="00BC1F9D"/>
    <w:rsid w:val="00BC20DA"/>
    <w:rsid w:val="00BC251A"/>
    <w:rsid w:val="00BC379F"/>
    <w:rsid w:val="00BC3CC1"/>
    <w:rsid w:val="00BC4BE6"/>
    <w:rsid w:val="00BC4C5E"/>
    <w:rsid w:val="00BC5420"/>
    <w:rsid w:val="00BC6CBD"/>
    <w:rsid w:val="00BC7705"/>
    <w:rsid w:val="00BD0904"/>
    <w:rsid w:val="00BD1089"/>
    <w:rsid w:val="00BD18B9"/>
    <w:rsid w:val="00BD323B"/>
    <w:rsid w:val="00BD3E85"/>
    <w:rsid w:val="00BD3F8E"/>
    <w:rsid w:val="00BD5559"/>
    <w:rsid w:val="00BD65DC"/>
    <w:rsid w:val="00BD6665"/>
    <w:rsid w:val="00BD73D5"/>
    <w:rsid w:val="00BD7983"/>
    <w:rsid w:val="00BE0E7A"/>
    <w:rsid w:val="00BE1B3D"/>
    <w:rsid w:val="00BE2807"/>
    <w:rsid w:val="00BE292D"/>
    <w:rsid w:val="00BE372F"/>
    <w:rsid w:val="00BE4CD6"/>
    <w:rsid w:val="00BE5952"/>
    <w:rsid w:val="00BE68EF"/>
    <w:rsid w:val="00BE6963"/>
    <w:rsid w:val="00BE715B"/>
    <w:rsid w:val="00BF015A"/>
    <w:rsid w:val="00BF062C"/>
    <w:rsid w:val="00BF116B"/>
    <w:rsid w:val="00BF1AFB"/>
    <w:rsid w:val="00BF1B59"/>
    <w:rsid w:val="00BF25E5"/>
    <w:rsid w:val="00BF3DAD"/>
    <w:rsid w:val="00BF478C"/>
    <w:rsid w:val="00BF567D"/>
    <w:rsid w:val="00BF5CD4"/>
    <w:rsid w:val="00BF5E84"/>
    <w:rsid w:val="00BF6621"/>
    <w:rsid w:val="00BF6D5A"/>
    <w:rsid w:val="00C014A3"/>
    <w:rsid w:val="00C02123"/>
    <w:rsid w:val="00C037F1"/>
    <w:rsid w:val="00C047B0"/>
    <w:rsid w:val="00C055EA"/>
    <w:rsid w:val="00C055F2"/>
    <w:rsid w:val="00C05A27"/>
    <w:rsid w:val="00C05B83"/>
    <w:rsid w:val="00C06CD9"/>
    <w:rsid w:val="00C10CAA"/>
    <w:rsid w:val="00C1133F"/>
    <w:rsid w:val="00C1197F"/>
    <w:rsid w:val="00C12BCF"/>
    <w:rsid w:val="00C12D26"/>
    <w:rsid w:val="00C13326"/>
    <w:rsid w:val="00C14F1B"/>
    <w:rsid w:val="00C150CF"/>
    <w:rsid w:val="00C1669C"/>
    <w:rsid w:val="00C16CBC"/>
    <w:rsid w:val="00C17E25"/>
    <w:rsid w:val="00C17E55"/>
    <w:rsid w:val="00C20E3B"/>
    <w:rsid w:val="00C21F73"/>
    <w:rsid w:val="00C22C2E"/>
    <w:rsid w:val="00C22C42"/>
    <w:rsid w:val="00C23109"/>
    <w:rsid w:val="00C235FD"/>
    <w:rsid w:val="00C2363B"/>
    <w:rsid w:val="00C23B5A"/>
    <w:rsid w:val="00C2502A"/>
    <w:rsid w:val="00C253AC"/>
    <w:rsid w:val="00C27830"/>
    <w:rsid w:val="00C27CD8"/>
    <w:rsid w:val="00C27E8F"/>
    <w:rsid w:val="00C30E48"/>
    <w:rsid w:val="00C31320"/>
    <w:rsid w:val="00C31406"/>
    <w:rsid w:val="00C3172D"/>
    <w:rsid w:val="00C3219F"/>
    <w:rsid w:val="00C32D65"/>
    <w:rsid w:val="00C3380D"/>
    <w:rsid w:val="00C33F94"/>
    <w:rsid w:val="00C347BB"/>
    <w:rsid w:val="00C34896"/>
    <w:rsid w:val="00C3546C"/>
    <w:rsid w:val="00C368DF"/>
    <w:rsid w:val="00C37DB3"/>
    <w:rsid w:val="00C40C8F"/>
    <w:rsid w:val="00C41E49"/>
    <w:rsid w:val="00C4262C"/>
    <w:rsid w:val="00C42F46"/>
    <w:rsid w:val="00C4346B"/>
    <w:rsid w:val="00C435DC"/>
    <w:rsid w:val="00C439B4"/>
    <w:rsid w:val="00C4436B"/>
    <w:rsid w:val="00C44D1C"/>
    <w:rsid w:val="00C44E82"/>
    <w:rsid w:val="00C45EE3"/>
    <w:rsid w:val="00C475EF"/>
    <w:rsid w:val="00C478E0"/>
    <w:rsid w:val="00C47CD7"/>
    <w:rsid w:val="00C5096B"/>
    <w:rsid w:val="00C51897"/>
    <w:rsid w:val="00C519EC"/>
    <w:rsid w:val="00C51D8C"/>
    <w:rsid w:val="00C52BA2"/>
    <w:rsid w:val="00C52D41"/>
    <w:rsid w:val="00C534A4"/>
    <w:rsid w:val="00C54AB8"/>
    <w:rsid w:val="00C55A12"/>
    <w:rsid w:val="00C566C7"/>
    <w:rsid w:val="00C5792C"/>
    <w:rsid w:val="00C57BB6"/>
    <w:rsid w:val="00C60F19"/>
    <w:rsid w:val="00C61226"/>
    <w:rsid w:val="00C62AE7"/>
    <w:rsid w:val="00C63A83"/>
    <w:rsid w:val="00C63EFA"/>
    <w:rsid w:val="00C647A2"/>
    <w:rsid w:val="00C66891"/>
    <w:rsid w:val="00C66BFE"/>
    <w:rsid w:val="00C66CCC"/>
    <w:rsid w:val="00C70B1A"/>
    <w:rsid w:val="00C70B9F"/>
    <w:rsid w:val="00C71D91"/>
    <w:rsid w:val="00C724E0"/>
    <w:rsid w:val="00C73FCC"/>
    <w:rsid w:val="00C7402A"/>
    <w:rsid w:val="00C7427B"/>
    <w:rsid w:val="00C74DCD"/>
    <w:rsid w:val="00C7513C"/>
    <w:rsid w:val="00C75507"/>
    <w:rsid w:val="00C76D2A"/>
    <w:rsid w:val="00C7705E"/>
    <w:rsid w:val="00C77B70"/>
    <w:rsid w:val="00C806D8"/>
    <w:rsid w:val="00C811A4"/>
    <w:rsid w:val="00C81963"/>
    <w:rsid w:val="00C819FD"/>
    <w:rsid w:val="00C82DB3"/>
    <w:rsid w:val="00C82DCF"/>
    <w:rsid w:val="00C82F7E"/>
    <w:rsid w:val="00C8426D"/>
    <w:rsid w:val="00C865F6"/>
    <w:rsid w:val="00C867B7"/>
    <w:rsid w:val="00C867EA"/>
    <w:rsid w:val="00C873FA"/>
    <w:rsid w:val="00C900F1"/>
    <w:rsid w:val="00C90245"/>
    <w:rsid w:val="00C932F8"/>
    <w:rsid w:val="00C9543C"/>
    <w:rsid w:val="00C9585E"/>
    <w:rsid w:val="00C95F1E"/>
    <w:rsid w:val="00C96058"/>
    <w:rsid w:val="00C971CE"/>
    <w:rsid w:val="00CA074D"/>
    <w:rsid w:val="00CA08B6"/>
    <w:rsid w:val="00CA0B47"/>
    <w:rsid w:val="00CA239A"/>
    <w:rsid w:val="00CA266C"/>
    <w:rsid w:val="00CA2A16"/>
    <w:rsid w:val="00CA34C2"/>
    <w:rsid w:val="00CA40B0"/>
    <w:rsid w:val="00CA55D4"/>
    <w:rsid w:val="00CA6F3C"/>
    <w:rsid w:val="00CA7717"/>
    <w:rsid w:val="00CA7B50"/>
    <w:rsid w:val="00CA7BFD"/>
    <w:rsid w:val="00CA7CAE"/>
    <w:rsid w:val="00CA7DDA"/>
    <w:rsid w:val="00CB0326"/>
    <w:rsid w:val="00CB1471"/>
    <w:rsid w:val="00CB22D1"/>
    <w:rsid w:val="00CB2C1E"/>
    <w:rsid w:val="00CB2D2A"/>
    <w:rsid w:val="00CB3082"/>
    <w:rsid w:val="00CB33C3"/>
    <w:rsid w:val="00CB4455"/>
    <w:rsid w:val="00CB4C71"/>
    <w:rsid w:val="00CB56A7"/>
    <w:rsid w:val="00CB5F75"/>
    <w:rsid w:val="00CB7966"/>
    <w:rsid w:val="00CC14C2"/>
    <w:rsid w:val="00CC163E"/>
    <w:rsid w:val="00CC2154"/>
    <w:rsid w:val="00CC2C18"/>
    <w:rsid w:val="00CC32CB"/>
    <w:rsid w:val="00CC3A21"/>
    <w:rsid w:val="00CC449A"/>
    <w:rsid w:val="00CC4886"/>
    <w:rsid w:val="00CC4BEC"/>
    <w:rsid w:val="00CC4D4D"/>
    <w:rsid w:val="00CC6229"/>
    <w:rsid w:val="00CC74D9"/>
    <w:rsid w:val="00CD035F"/>
    <w:rsid w:val="00CD09EE"/>
    <w:rsid w:val="00CD1176"/>
    <w:rsid w:val="00CD1A02"/>
    <w:rsid w:val="00CD232C"/>
    <w:rsid w:val="00CD4077"/>
    <w:rsid w:val="00CD5128"/>
    <w:rsid w:val="00CD7510"/>
    <w:rsid w:val="00CE08BB"/>
    <w:rsid w:val="00CE2DC4"/>
    <w:rsid w:val="00CE335A"/>
    <w:rsid w:val="00CE3534"/>
    <w:rsid w:val="00CE3720"/>
    <w:rsid w:val="00CE3B56"/>
    <w:rsid w:val="00CE4E1A"/>
    <w:rsid w:val="00CE505B"/>
    <w:rsid w:val="00CE67E6"/>
    <w:rsid w:val="00CE7036"/>
    <w:rsid w:val="00CF0208"/>
    <w:rsid w:val="00CF0868"/>
    <w:rsid w:val="00CF08CD"/>
    <w:rsid w:val="00CF1583"/>
    <w:rsid w:val="00CF1653"/>
    <w:rsid w:val="00CF280C"/>
    <w:rsid w:val="00CF3263"/>
    <w:rsid w:val="00CF3CF4"/>
    <w:rsid w:val="00CF5BA9"/>
    <w:rsid w:val="00CF5F1E"/>
    <w:rsid w:val="00CF6DF7"/>
    <w:rsid w:val="00CF7242"/>
    <w:rsid w:val="00CF731D"/>
    <w:rsid w:val="00CF7739"/>
    <w:rsid w:val="00CF7FD3"/>
    <w:rsid w:val="00D00B71"/>
    <w:rsid w:val="00D0184A"/>
    <w:rsid w:val="00D024DE"/>
    <w:rsid w:val="00D02AE9"/>
    <w:rsid w:val="00D0301F"/>
    <w:rsid w:val="00D037FA"/>
    <w:rsid w:val="00D057E8"/>
    <w:rsid w:val="00D07AB3"/>
    <w:rsid w:val="00D10464"/>
    <w:rsid w:val="00D10804"/>
    <w:rsid w:val="00D10AF8"/>
    <w:rsid w:val="00D10B5F"/>
    <w:rsid w:val="00D10CE2"/>
    <w:rsid w:val="00D11EC6"/>
    <w:rsid w:val="00D11F4A"/>
    <w:rsid w:val="00D12833"/>
    <w:rsid w:val="00D13137"/>
    <w:rsid w:val="00D13DB0"/>
    <w:rsid w:val="00D14048"/>
    <w:rsid w:val="00D15EA9"/>
    <w:rsid w:val="00D16517"/>
    <w:rsid w:val="00D166F8"/>
    <w:rsid w:val="00D16828"/>
    <w:rsid w:val="00D1685F"/>
    <w:rsid w:val="00D16E3B"/>
    <w:rsid w:val="00D20226"/>
    <w:rsid w:val="00D20F6A"/>
    <w:rsid w:val="00D21346"/>
    <w:rsid w:val="00D2250A"/>
    <w:rsid w:val="00D225AA"/>
    <w:rsid w:val="00D22F32"/>
    <w:rsid w:val="00D23212"/>
    <w:rsid w:val="00D2343F"/>
    <w:rsid w:val="00D250B4"/>
    <w:rsid w:val="00D2544F"/>
    <w:rsid w:val="00D25657"/>
    <w:rsid w:val="00D25D1B"/>
    <w:rsid w:val="00D27645"/>
    <w:rsid w:val="00D2777E"/>
    <w:rsid w:val="00D30AB6"/>
    <w:rsid w:val="00D31AB2"/>
    <w:rsid w:val="00D321D7"/>
    <w:rsid w:val="00D33C98"/>
    <w:rsid w:val="00D33E06"/>
    <w:rsid w:val="00D35EA7"/>
    <w:rsid w:val="00D361EC"/>
    <w:rsid w:val="00D36912"/>
    <w:rsid w:val="00D373CE"/>
    <w:rsid w:val="00D40021"/>
    <w:rsid w:val="00D401DA"/>
    <w:rsid w:val="00D41F26"/>
    <w:rsid w:val="00D41F58"/>
    <w:rsid w:val="00D428D6"/>
    <w:rsid w:val="00D43866"/>
    <w:rsid w:val="00D43976"/>
    <w:rsid w:val="00D447C2"/>
    <w:rsid w:val="00D455FE"/>
    <w:rsid w:val="00D46BA7"/>
    <w:rsid w:val="00D50C79"/>
    <w:rsid w:val="00D5207D"/>
    <w:rsid w:val="00D5215C"/>
    <w:rsid w:val="00D52224"/>
    <w:rsid w:val="00D526A7"/>
    <w:rsid w:val="00D536AB"/>
    <w:rsid w:val="00D541E1"/>
    <w:rsid w:val="00D55123"/>
    <w:rsid w:val="00D55A37"/>
    <w:rsid w:val="00D55B7F"/>
    <w:rsid w:val="00D5619E"/>
    <w:rsid w:val="00D562A0"/>
    <w:rsid w:val="00D567D0"/>
    <w:rsid w:val="00D57080"/>
    <w:rsid w:val="00D6024A"/>
    <w:rsid w:val="00D60E76"/>
    <w:rsid w:val="00D6162C"/>
    <w:rsid w:val="00D618BD"/>
    <w:rsid w:val="00D619D9"/>
    <w:rsid w:val="00D62579"/>
    <w:rsid w:val="00D6425F"/>
    <w:rsid w:val="00D64BB9"/>
    <w:rsid w:val="00D65A11"/>
    <w:rsid w:val="00D7031B"/>
    <w:rsid w:val="00D71832"/>
    <w:rsid w:val="00D71AC9"/>
    <w:rsid w:val="00D71F1B"/>
    <w:rsid w:val="00D72BFC"/>
    <w:rsid w:val="00D72ED1"/>
    <w:rsid w:val="00D739A2"/>
    <w:rsid w:val="00D75BF9"/>
    <w:rsid w:val="00D761F1"/>
    <w:rsid w:val="00D76325"/>
    <w:rsid w:val="00D763FD"/>
    <w:rsid w:val="00D764BB"/>
    <w:rsid w:val="00D77BEC"/>
    <w:rsid w:val="00D80004"/>
    <w:rsid w:val="00D80939"/>
    <w:rsid w:val="00D80E15"/>
    <w:rsid w:val="00D8130E"/>
    <w:rsid w:val="00D818AA"/>
    <w:rsid w:val="00D837CE"/>
    <w:rsid w:val="00D84F2C"/>
    <w:rsid w:val="00D87246"/>
    <w:rsid w:val="00D87291"/>
    <w:rsid w:val="00D90A4E"/>
    <w:rsid w:val="00D9106C"/>
    <w:rsid w:val="00D91643"/>
    <w:rsid w:val="00D91A26"/>
    <w:rsid w:val="00D93B87"/>
    <w:rsid w:val="00D95283"/>
    <w:rsid w:val="00D962C8"/>
    <w:rsid w:val="00D967A7"/>
    <w:rsid w:val="00D972B7"/>
    <w:rsid w:val="00DA0901"/>
    <w:rsid w:val="00DA0C2F"/>
    <w:rsid w:val="00DA1050"/>
    <w:rsid w:val="00DA20DC"/>
    <w:rsid w:val="00DA417E"/>
    <w:rsid w:val="00DA4A9C"/>
    <w:rsid w:val="00DA53F9"/>
    <w:rsid w:val="00DA5B32"/>
    <w:rsid w:val="00DA5F3D"/>
    <w:rsid w:val="00DA73EE"/>
    <w:rsid w:val="00DB112B"/>
    <w:rsid w:val="00DB26DF"/>
    <w:rsid w:val="00DB2716"/>
    <w:rsid w:val="00DB2AFE"/>
    <w:rsid w:val="00DB2C1B"/>
    <w:rsid w:val="00DB30BB"/>
    <w:rsid w:val="00DB4715"/>
    <w:rsid w:val="00DB5166"/>
    <w:rsid w:val="00DB56E9"/>
    <w:rsid w:val="00DB6611"/>
    <w:rsid w:val="00DB7158"/>
    <w:rsid w:val="00DB7277"/>
    <w:rsid w:val="00DB7E40"/>
    <w:rsid w:val="00DC0448"/>
    <w:rsid w:val="00DC2195"/>
    <w:rsid w:val="00DC237B"/>
    <w:rsid w:val="00DC2F30"/>
    <w:rsid w:val="00DC3239"/>
    <w:rsid w:val="00DC34CE"/>
    <w:rsid w:val="00DC3A6D"/>
    <w:rsid w:val="00DC3D25"/>
    <w:rsid w:val="00DC418D"/>
    <w:rsid w:val="00DC4ECB"/>
    <w:rsid w:val="00DC53AB"/>
    <w:rsid w:val="00DC5485"/>
    <w:rsid w:val="00DC5C04"/>
    <w:rsid w:val="00DC5FF4"/>
    <w:rsid w:val="00DC62AC"/>
    <w:rsid w:val="00DC7290"/>
    <w:rsid w:val="00DC7AF1"/>
    <w:rsid w:val="00DD0702"/>
    <w:rsid w:val="00DD0F91"/>
    <w:rsid w:val="00DD1C5F"/>
    <w:rsid w:val="00DD2527"/>
    <w:rsid w:val="00DD2DEF"/>
    <w:rsid w:val="00DD307F"/>
    <w:rsid w:val="00DD31C4"/>
    <w:rsid w:val="00DD3C3E"/>
    <w:rsid w:val="00DD41A4"/>
    <w:rsid w:val="00DD4EE0"/>
    <w:rsid w:val="00DD5C48"/>
    <w:rsid w:val="00DD622E"/>
    <w:rsid w:val="00DD640A"/>
    <w:rsid w:val="00DD69A7"/>
    <w:rsid w:val="00DE0314"/>
    <w:rsid w:val="00DE0A75"/>
    <w:rsid w:val="00DE1250"/>
    <w:rsid w:val="00DE1FE2"/>
    <w:rsid w:val="00DE1FFF"/>
    <w:rsid w:val="00DE29A3"/>
    <w:rsid w:val="00DE2A24"/>
    <w:rsid w:val="00DE2D9E"/>
    <w:rsid w:val="00DE3200"/>
    <w:rsid w:val="00DE3672"/>
    <w:rsid w:val="00DE4ADD"/>
    <w:rsid w:val="00DE5868"/>
    <w:rsid w:val="00DE70B5"/>
    <w:rsid w:val="00DF08E2"/>
    <w:rsid w:val="00DF1015"/>
    <w:rsid w:val="00DF15F3"/>
    <w:rsid w:val="00DF1735"/>
    <w:rsid w:val="00DF2919"/>
    <w:rsid w:val="00DF2D3A"/>
    <w:rsid w:val="00DF36E8"/>
    <w:rsid w:val="00DF41E6"/>
    <w:rsid w:val="00DF4397"/>
    <w:rsid w:val="00DF5FBE"/>
    <w:rsid w:val="00DF69B5"/>
    <w:rsid w:val="00E0080E"/>
    <w:rsid w:val="00E00847"/>
    <w:rsid w:val="00E008BF"/>
    <w:rsid w:val="00E00DD0"/>
    <w:rsid w:val="00E012BA"/>
    <w:rsid w:val="00E012CB"/>
    <w:rsid w:val="00E014BD"/>
    <w:rsid w:val="00E0261F"/>
    <w:rsid w:val="00E03DDD"/>
    <w:rsid w:val="00E04506"/>
    <w:rsid w:val="00E04630"/>
    <w:rsid w:val="00E052F5"/>
    <w:rsid w:val="00E053FD"/>
    <w:rsid w:val="00E054F6"/>
    <w:rsid w:val="00E077D9"/>
    <w:rsid w:val="00E07E0C"/>
    <w:rsid w:val="00E11DB4"/>
    <w:rsid w:val="00E11DDC"/>
    <w:rsid w:val="00E132B7"/>
    <w:rsid w:val="00E1504D"/>
    <w:rsid w:val="00E15371"/>
    <w:rsid w:val="00E1688E"/>
    <w:rsid w:val="00E1768F"/>
    <w:rsid w:val="00E17E45"/>
    <w:rsid w:val="00E20313"/>
    <w:rsid w:val="00E2034F"/>
    <w:rsid w:val="00E20773"/>
    <w:rsid w:val="00E2196C"/>
    <w:rsid w:val="00E21AA3"/>
    <w:rsid w:val="00E23183"/>
    <w:rsid w:val="00E23887"/>
    <w:rsid w:val="00E23EB9"/>
    <w:rsid w:val="00E24A30"/>
    <w:rsid w:val="00E254C4"/>
    <w:rsid w:val="00E267B4"/>
    <w:rsid w:val="00E26941"/>
    <w:rsid w:val="00E269D0"/>
    <w:rsid w:val="00E2713B"/>
    <w:rsid w:val="00E27361"/>
    <w:rsid w:val="00E279C4"/>
    <w:rsid w:val="00E27C03"/>
    <w:rsid w:val="00E27CF8"/>
    <w:rsid w:val="00E27D4A"/>
    <w:rsid w:val="00E30E61"/>
    <w:rsid w:val="00E30E8B"/>
    <w:rsid w:val="00E30EBD"/>
    <w:rsid w:val="00E3183E"/>
    <w:rsid w:val="00E32CD1"/>
    <w:rsid w:val="00E32E2F"/>
    <w:rsid w:val="00E3333C"/>
    <w:rsid w:val="00E33405"/>
    <w:rsid w:val="00E33CD1"/>
    <w:rsid w:val="00E3451E"/>
    <w:rsid w:val="00E349CC"/>
    <w:rsid w:val="00E35D9A"/>
    <w:rsid w:val="00E36615"/>
    <w:rsid w:val="00E36F75"/>
    <w:rsid w:val="00E3748F"/>
    <w:rsid w:val="00E37850"/>
    <w:rsid w:val="00E419FC"/>
    <w:rsid w:val="00E41A91"/>
    <w:rsid w:val="00E41AC5"/>
    <w:rsid w:val="00E41F52"/>
    <w:rsid w:val="00E42E27"/>
    <w:rsid w:val="00E433E7"/>
    <w:rsid w:val="00E4353B"/>
    <w:rsid w:val="00E43F73"/>
    <w:rsid w:val="00E455EE"/>
    <w:rsid w:val="00E45849"/>
    <w:rsid w:val="00E46002"/>
    <w:rsid w:val="00E463B4"/>
    <w:rsid w:val="00E46D4E"/>
    <w:rsid w:val="00E5200B"/>
    <w:rsid w:val="00E530C9"/>
    <w:rsid w:val="00E537DC"/>
    <w:rsid w:val="00E53E5E"/>
    <w:rsid w:val="00E54234"/>
    <w:rsid w:val="00E5480F"/>
    <w:rsid w:val="00E54827"/>
    <w:rsid w:val="00E5557C"/>
    <w:rsid w:val="00E55B9A"/>
    <w:rsid w:val="00E56A73"/>
    <w:rsid w:val="00E56ED4"/>
    <w:rsid w:val="00E60913"/>
    <w:rsid w:val="00E60915"/>
    <w:rsid w:val="00E61EC8"/>
    <w:rsid w:val="00E624BD"/>
    <w:rsid w:val="00E62588"/>
    <w:rsid w:val="00E62E77"/>
    <w:rsid w:val="00E64C7E"/>
    <w:rsid w:val="00E64D91"/>
    <w:rsid w:val="00E652FD"/>
    <w:rsid w:val="00E6580F"/>
    <w:rsid w:val="00E65888"/>
    <w:rsid w:val="00E665D3"/>
    <w:rsid w:val="00E66A18"/>
    <w:rsid w:val="00E66B80"/>
    <w:rsid w:val="00E66C15"/>
    <w:rsid w:val="00E677C4"/>
    <w:rsid w:val="00E678C0"/>
    <w:rsid w:val="00E67BAC"/>
    <w:rsid w:val="00E67E5B"/>
    <w:rsid w:val="00E70B5B"/>
    <w:rsid w:val="00E70F88"/>
    <w:rsid w:val="00E7373A"/>
    <w:rsid w:val="00E7395D"/>
    <w:rsid w:val="00E7444A"/>
    <w:rsid w:val="00E7462E"/>
    <w:rsid w:val="00E74ADF"/>
    <w:rsid w:val="00E76693"/>
    <w:rsid w:val="00E76C0C"/>
    <w:rsid w:val="00E81195"/>
    <w:rsid w:val="00E8154D"/>
    <w:rsid w:val="00E825FA"/>
    <w:rsid w:val="00E82762"/>
    <w:rsid w:val="00E82E63"/>
    <w:rsid w:val="00E83514"/>
    <w:rsid w:val="00E83908"/>
    <w:rsid w:val="00E83BBF"/>
    <w:rsid w:val="00E84D87"/>
    <w:rsid w:val="00E8540E"/>
    <w:rsid w:val="00E85C65"/>
    <w:rsid w:val="00E85EA5"/>
    <w:rsid w:val="00E8623D"/>
    <w:rsid w:val="00E869B7"/>
    <w:rsid w:val="00E86B18"/>
    <w:rsid w:val="00E86BCA"/>
    <w:rsid w:val="00E86C04"/>
    <w:rsid w:val="00E8740E"/>
    <w:rsid w:val="00E902F2"/>
    <w:rsid w:val="00E909F2"/>
    <w:rsid w:val="00E92F92"/>
    <w:rsid w:val="00E937DC"/>
    <w:rsid w:val="00E94B6C"/>
    <w:rsid w:val="00E94BE3"/>
    <w:rsid w:val="00E94FA8"/>
    <w:rsid w:val="00E95E06"/>
    <w:rsid w:val="00E9678C"/>
    <w:rsid w:val="00E97F85"/>
    <w:rsid w:val="00EA064B"/>
    <w:rsid w:val="00EA1ACF"/>
    <w:rsid w:val="00EA2591"/>
    <w:rsid w:val="00EA2C7B"/>
    <w:rsid w:val="00EA4A28"/>
    <w:rsid w:val="00EA5C7B"/>
    <w:rsid w:val="00EA5D10"/>
    <w:rsid w:val="00EA6100"/>
    <w:rsid w:val="00EA646B"/>
    <w:rsid w:val="00EA6CD4"/>
    <w:rsid w:val="00EA750A"/>
    <w:rsid w:val="00EA7537"/>
    <w:rsid w:val="00EB084F"/>
    <w:rsid w:val="00EB0F5A"/>
    <w:rsid w:val="00EB1914"/>
    <w:rsid w:val="00EB20A7"/>
    <w:rsid w:val="00EB213C"/>
    <w:rsid w:val="00EB3664"/>
    <w:rsid w:val="00EB4340"/>
    <w:rsid w:val="00EB466E"/>
    <w:rsid w:val="00EB47AD"/>
    <w:rsid w:val="00EB4820"/>
    <w:rsid w:val="00EB4F90"/>
    <w:rsid w:val="00EB5224"/>
    <w:rsid w:val="00EB5D16"/>
    <w:rsid w:val="00EB64DD"/>
    <w:rsid w:val="00EB6A8D"/>
    <w:rsid w:val="00EB73E7"/>
    <w:rsid w:val="00EC0047"/>
    <w:rsid w:val="00EC1371"/>
    <w:rsid w:val="00EC216A"/>
    <w:rsid w:val="00EC2391"/>
    <w:rsid w:val="00EC2AB1"/>
    <w:rsid w:val="00EC5DA3"/>
    <w:rsid w:val="00EC6423"/>
    <w:rsid w:val="00EC64F2"/>
    <w:rsid w:val="00EC70B7"/>
    <w:rsid w:val="00EC73AE"/>
    <w:rsid w:val="00EC79B7"/>
    <w:rsid w:val="00ED0C79"/>
    <w:rsid w:val="00ED29B7"/>
    <w:rsid w:val="00ED2CF9"/>
    <w:rsid w:val="00ED3A85"/>
    <w:rsid w:val="00ED4825"/>
    <w:rsid w:val="00ED4ABD"/>
    <w:rsid w:val="00ED4AE2"/>
    <w:rsid w:val="00ED4B26"/>
    <w:rsid w:val="00ED5B4A"/>
    <w:rsid w:val="00ED6020"/>
    <w:rsid w:val="00ED6D0D"/>
    <w:rsid w:val="00ED7D1C"/>
    <w:rsid w:val="00EE0E75"/>
    <w:rsid w:val="00EE1487"/>
    <w:rsid w:val="00EE3A3B"/>
    <w:rsid w:val="00EE4108"/>
    <w:rsid w:val="00EE4C88"/>
    <w:rsid w:val="00EE58CC"/>
    <w:rsid w:val="00EE5C67"/>
    <w:rsid w:val="00EE5EA8"/>
    <w:rsid w:val="00EE6BB6"/>
    <w:rsid w:val="00EE736A"/>
    <w:rsid w:val="00EE7629"/>
    <w:rsid w:val="00EF0189"/>
    <w:rsid w:val="00EF100F"/>
    <w:rsid w:val="00EF1BD1"/>
    <w:rsid w:val="00EF25DE"/>
    <w:rsid w:val="00EF2D51"/>
    <w:rsid w:val="00EF3215"/>
    <w:rsid w:val="00EF3C96"/>
    <w:rsid w:val="00EF4970"/>
    <w:rsid w:val="00EF58B7"/>
    <w:rsid w:val="00EF6137"/>
    <w:rsid w:val="00EF66F2"/>
    <w:rsid w:val="00EF6F19"/>
    <w:rsid w:val="00EF7917"/>
    <w:rsid w:val="00EF7AB8"/>
    <w:rsid w:val="00F02335"/>
    <w:rsid w:val="00F0264A"/>
    <w:rsid w:val="00F02EEC"/>
    <w:rsid w:val="00F0309B"/>
    <w:rsid w:val="00F04222"/>
    <w:rsid w:val="00F0429F"/>
    <w:rsid w:val="00F0485C"/>
    <w:rsid w:val="00F054A7"/>
    <w:rsid w:val="00F05AD2"/>
    <w:rsid w:val="00F06708"/>
    <w:rsid w:val="00F06ACC"/>
    <w:rsid w:val="00F07978"/>
    <w:rsid w:val="00F07A0A"/>
    <w:rsid w:val="00F1192B"/>
    <w:rsid w:val="00F11A0D"/>
    <w:rsid w:val="00F11F3E"/>
    <w:rsid w:val="00F12942"/>
    <w:rsid w:val="00F12ED3"/>
    <w:rsid w:val="00F149D0"/>
    <w:rsid w:val="00F174AF"/>
    <w:rsid w:val="00F176DD"/>
    <w:rsid w:val="00F177B3"/>
    <w:rsid w:val="00F2037D"/>
    <w:rsid w:val="00F20AA0"/>
    <w:rsid w:val="00F22A8B"/>
    <w:rsid w:val="00F22E0D"/>
    <w:rsid w:val="00F22EA3"/>
    <w:rsid w:val="00F230A3"/>
    <w:rsid w:val="00F232E4"/>
    <w:rsid w:val="00F23412"/>
    <w:rsid w:val="00F24070"/>
    <w:rsid w:val="00F24A17"/>
    <w:rsid w:val="00F24B69"/>
    <w:rsid w:val="00F24EEF"/>
    <w:rsid w:val="00F24FEF"/>
    <w:rsid w:val="00F2508B"/>
    <w:rsid w:val="00F25C90"/>
    <w:rsid w:val="00F2696E"/>
    <w:rsid w:val="00F273D7"/>
    <w:rsid w:val="00F278C5"/>
    <w:rsid w:val="00F27B67"/>
    <w:rsid w:val="00F30E19"/>
    <w:rsid w:val="00F31142"/>
    <w:rsid w:val="00F31D9D"/>
    <w:rsid w:val="00F31DC4"/>
    <w:rsid w:val="00F32076"/>
    <w:rsid w:val="00F327E7"/>
    <w:rsid w:val="00F32941"/>
    <w:rsid w:val="00F34275"/>
    <w:rsid w:val="00F3473C"/>
    <w:rsid w:val="00F347BC"/>
    <w:rsid w:val="00F35BE5"/>
    <w:rsid w:val="00F35E03"/>
    <w:rsid w:val="00F36420"/>
    <w:rsid w:val="00F36D13"/>
    <w:rsid w:val="00F3729B"/>
    <w:rsid w:val="00F406AF"/>
    <w:rsid w:val="00F417E4"/>
    <w:rsid w:val="00F43A09"/>
    <w:rsid w:val="00F442E7"/>
    <w:rsid w:val="00F452D7"/>
    <w:rsid w:val="00F454BA"/>
    <w:rsid w:val="00F46650"/>
    <w:rsid w:val="00F46BF0"/>
    <w:rsid w:val="00F4704F"/>
    <w:rsid w:val="00F473B1"/>
    <w:rsid w:val="00F515A0"/>
    <w:rsid w:val="00F520F1"/>
    <w:rsid w:val="00F5384A"/>
    <w:rsid w:val="00F53A58"/>
    <w:rsid w:val="00F53EB3"/>
    <w:rsid w:val="00F54118"/>
    <w:rsid w:val="00F54166"/>
    <w:rsid w:val="00F5666F"/>
    <w:rsid w:val="00F579F4"/>
    <w:rsid w:val="00F65252"/>
    <w:rsid w:val="00F655DA"/>
    <w:rsid w:val="00F65AEF"/>
    <w:rsid w:val="00F66019"/>
    <w:rsid w:val="00F66DD4"/>
    <w:rsid w:val="00F674A1"/>
    <w:rsid w:val="00F67F50"/>
    <w:rsid w:val="00F71769"/>
    <w:rsid w:val="00F720DE"/>
    <w:rsid w:val="00F72387"/>
    <w:rsid w:val="00F724E7"/>
    <w:rsid w:val="00F73B07"/>
    <w:rsid w:val="00F74223"/>
    <w:rsid w:val="00F74D60"/>
    <w:rsid w:val="00F75349"/>
    <w:rsid w:val="00F7582C"/>
    <w:rsid w:val="00F75E21"/>
    <w:rsid w:val="00F761AD"/>
    <w:rsid w:val="00F807F4"/>
    <w:rsid w:val="00F808E2"/>
    <w:rsid w:val="00F81666"/>
    <w:rsid w:val="00F841F8"/>
    <w:rsid w:val="00F84488"/>
    <w:rsid w:val="00F848DB"/>
    <w:rsid w:val="00F86BCE"/>
    <w:rsid w:val="00F86E6C"/>
    <w:rsid w:val="00F87C5E"/>
    <w:rsid w:val="00F87DB5"/>
    <w:rsid w:val="00F90FBC"/>
    <w:rsid w:val="00F918CA"/>
    <w:rsid w:val="00F91CB9"/>
    <w:rsid w:val="00F91DEC"/>
    <w:rsid w:val="00F9236E"/>
    <w:rsid w:val="00F9245A"/>
    <w:rsid w:val="00F93B93"/>
    <w:rsid w:val="00F93D47"/>
    <w:rsid w:val="00F93EEC"/>
    <w:rsid w:val="00F940A8"/>
    <w:rsid w:val="00F94789"/>
    <w:rsid w:val="00F947B9"/>
    <w:rsid w:val="00F95277"/>
    <w:rsid w:val="00F96F8F"/>
    <w:rsid w:val="00F97CD3"/>
    <w:rsid w:val="00FA0D47"/>
    <w:rsid w:val="00FA1AE5"/>
    <w:rsid w:val="00FA2222"/>
    <w:rsid w:val="00FA29EB"/>
    <w:rsid w:val="00FA34B1"/>
    <w:rsid w:val="00FA4E64"/>
    <w:rsid w:val="00FA5353"/>
    <w:rsid w:val="00FA595B"/>
    <w:rsid w:val="00FA6D6B"/>
    <w:rsid w:val="00FA6E3B"/>
    <w:rsid w:val="00FB0EB1"/>
    <w:rsid w:val="00FB27E2"/>
    <w:rsid w:val="00FB3705"/>
    <w:rsid w:val="00FB429A"/>
    <w:rsid w:val="00FB42A9"/>
    <w:rsid w:val="00FB4F2E"/>
    <w:rsid w:val="00FC03A7"/>
    <w:rsid w:val="00FC1419"/>
    <w:rsid w:val="00FC2009"/>
    <w:rsid w:val="00FC239E"/>
    <w:rsid w:val="00FC3238"/>
    <w:rsid w:val="00FC3A89"/>
    <w:rsid w:val="00FC4274"/>
    <w:rsid w:val="00FC436E"/>
    <w:rsid w:val="00FC43A9"/>
    <w:rsid w:val="00FC4E33"/>
    <w:rsid w:val="00FC5454"/>
    <w:rsid w:val="00FC6199"/>
    <w:rsid w:val="00FC717C"/>
    <w:rsid w:val="00FC7610"/>
    <w:rsid w:val="00FC7B2B"/>
    <w:rsid w:val="00FD02E8"/>
    <w:rsid w:val="00FD0A90"/>
    <w:rsid w:val="00FD25AD"/>
    <w:rsid w:val="00FD31C7"/>
    <w:rsid w:val="00FD33E5"/>
    <w:rsid w:val="00FD3C5B"/>
    <w:rsid w:val="00FD4148"/>
    <w:rsid w:val="00FD54FA"/>
    <w:rsid w:val="00FD5F62"/>
    <w:rsid w:val="00FD79D5"/>
    <w:rsid w:val="00FE0A85"/>
    <w:rsid w:val="00FE12F7"/>
    <w:rsid w:val="00FE1E84"/>
    <w:rsid w:val="00FE30F7"/>
    <w:rsid w:val="00FE4C3D"/>
    <w:rsid w:val="00FE4E1E"/>
    <w:rsid w:val="00FE62CC"/>
    <w:rsid w:val="00FE6769"/>
    <w:rsid w:val="00FE6CAB"/>
    <w:rsid w:val="00FE6FC2"/>
    <w:rsid w:val="00FE76C1"/>
    <w:rsid w:val="00FE7779"/>
    <w:rsid w:val="00FE7911"/>
    <w:rsid w:val="00FF1AC3"/>
    <w:rsid w:val="00FF22C0"/>
    <w:rsid w:val="00FF29A8"/>
    <w:rsid w:val="00FF2E8B"/>
    <w:rsid w:val="00FF43DE"/>
    <w:rsid w:val="00FF60F8"/>
    <w:rsid w:val="00FF61ED"/>
    <w:rsid w:val="00FF6DB3"/>
    <w:rsid w:val="00FF6F0D"/>
    <w:rsid w:val="00FF77C8"/>
    <w:rsid w:val="00FF7AB2"/>
    <w:rsid w:val="00FF7D79"/>
    <w:rsid w:val="00FF7FEA"/>
    <w:rsid w:val="01122137"/>
    <w:rsid w:val="01442A85"/>
    <w:rsid w:val="01574CF0"/>
    <w:rsid w:val="01714809"/>
    <w:rsid w:val="01D16884"/>
    <w:rsid w:val="01DF0846"/>
    <w:rsid w:val="01F81128"/>
    <w:rsid w:val="024F1D10"/>
    <w:rsid w:val="02C37D41"/>
    <w:rsid w:val="02EC0AC8"/>
    <w:rsid w:val="02F2197A"/>
    <w:rsid w:val="03847747"/>
    <w:rsid w:val="03C85F7E"/>
    <w:rsid w:val="0444497A"/>
    <w:rsid w:val="0482068E"/>
    <w:rsid w:val="04B50F1D"/>
    <w:rsid w:val="04C53ED9"/>
    <w:rsid w:val="04D37D19"/>
    <w:rsid w:val="04E377CC"/>
    <w:rsid w:val="04F217BD"/>
    <w:rsid w:val="051536FE"/>
    <w:rsid w:val="05AC5D32"/>
    <w:rsid w:val="05B922DB"/>
    <w:rsid w:val="05DC2D08"/>
    <w:rsid w:val="05FC29E2"/>
    <w:rsid w:val="064C314F"/>
    <w:rsid w:val="06906F39"/>
    <w:rsid w:val="06932A9F"/>
    <w:rsid w:val="0698721F"/>
    <w:rsid w:val="06C03DDA"/>
    <w:rsid w:val="06C108FD"/>
    <w:rsid w:val="06E91AED"/>
    <w:rsid w:val="072960CF"/>
    <w:rsid w:val="074C4D3F"/>
    <w:rsid w:val="0775533E"/>
    <w:rsid w:val="082751D4"/>
    <w:rsid w:val="085D68E8"/>
    <w:rsid w:val="08815F59"/>
    <w:rsid w:val="08AC25CB"/>
    <w:rsid w:val="08F817D8"/>
    <w:rsid w:val="08FB70E0"/>
    <w:rsid w:val="090E21AB"/>
    <w:rsid w:val="090F2D06"/>
    <w:rsid w:val="099472E7"/>
    <w:rsid w:val="09BD545A"/>
    <w:rsid w:val="09D5466B"/>
    <w:rsid w:val="09DF7F6B"/>
    <w:rsid w:val="0A6D5774"/>
    <w:rsid w:val="0A7C0731"/>
    <w:rsid w:val="0A7D1BC1"/>
    <w:rsid w:val="0A8B6D96"/>
    <w:rsid w:val="0A9735C7"/>
    <w:rsid w:val="0A9F0F2B"/>
    <w:rsid w:val="0AA40A4C"/>
    <w:rsid w:val="0AD36C3A"/>
    <w:rsid w:val="0ADD6A6C"/>
    <w:rsid w:val="0B1F4808"/>
    <w:rsid w:val="0B382556"/>
    <w:rsid w:val="0BA46A67"/>
    <w:rsid w:val="0BBF2615"/>
    <w:rsid w:val="0BF2369D"/>
    <w:rsid w:val="0BF35AAF"/>
    <w:rsid w:val="0C17677C"/>
    <w:rsid w:val="0C357E72"/>
    <w:rsid w:val="0C634E31"/>
    <w:rsid w:val="0C7451AE"/>
    <w:rsid w:val="0CE642FD"/>
    <w:rsid w:val="0CFE4FA0"/>
    <w:rsid w:val="0D2F48B6"/>
    <w:rsid w:val="0D523C3C"/>
    <w:rsid w:val="0D641466"/>
    <w:rsid w:val="0D976487"/>
    <w:rsid w:val="0D9A3E56"/>
    <w:rsid w:val="0DB32BE5"/>
    <w:rsid w:val="0DB41D92"/>
    <w:rsid w:val="0DFD0FF8"/>
    <w:rsid w:val="0E0D0404"/>
    <w:rsid w:val="0E5B3E59"/>
    <w:rsid w:val="0F362EC6"/>
    <w:rsid w:val="0F6C2A57"/>
    <w:rsid w:val="101B703B"/>
    <w:rsid w:val="10705587"/>
    <w:rsid w:val="10B90194"/>
    <w:rsid w:val="10F93ED3"/>
    <w:rsid w:val="10FB3038"/>
    <w:rsid w:val="11260209"/>
    <w:rsid w:val="11422392"/>
    <w:rsid w:val="117A7550"/>
    <w:rsid w:val="119A0B7D"/>
    <w:rsid w:val="11A55E09"/>
    <w:rsid w:val="122E4051"/>
    <w:rsid w:val="12B121BD"/>
    <w:rsid w:val="12CB1A01"/>
    <w:rsid w:val="12DD46A3"/>
    <w:rsid w:val="13052B65"/>
    <w:rsid w:val="133A461A"/>
    <w:rsid w:val="13922160"/>
    <w:rsid w:val="13CB49D8"/>
    <w:rsid w:val="144307CF"/>
    <w:rsid w:val="144D4C62"/>
    <w:rsid w:val="14F2427F"/>
    <w:rsid w:val="15180841"/>
    <w:rsid w:val="153E5F6C"/>
    <w:rsid w:val="15417331"/>
    <w:rsid w:val="15516BE8"/>
    <w:rsid w:val="15FD0292"/>
    <w:rsid w:val="16104EC0"/>
    <w:rsid w:val="167C538B"/>
    <w:rsid w:val="16A82D69"/>
    <w:rsid w:val="16CE27A9"/>
    <w:rsid w:val="1748318C"/>
    <w:rsid w:val="178C784F"/>
    <w:rsid w:val="179A56A9"/>
    <w:rsid w:val="188B2C41"/>
    <w:rsid w:val="18A22BE0"/>
    <w:rsid w:val="19384F50"/>
    <w:rsid w:val="195F07A2"/>
    <w:rsid w:val="199450E1"/>
    <w:rsid w:val="19AC70EB"/>
    <w:rsid w:val="19BA322A"/>
    <w:rsid w:val="19F41671"/>
    <w:rsid w:val="1A08264E"/>
    <w:rsid w:val="1A2F0966"/>
    <w:rsid w:val="1AB62E35"/>
    <w:rsid w:val="1AF220BF"/>
    <w:rsid w:val="1AF942AB"/>
    <w:rsid w:val="1AFD06AA"/>
    <w:rsid w:val="1AFF658A"/>
    <w:rsid w:val="1B0F0EC3"/>
    <w:rsid w:val="1B0F65A5"/>
    <w:rsid w:val="1B477640"/>
    <w:rsid w:val="1B566DFF"/>
    <w:rsid w:val="1B5E7562"/>
    <w:rsid w:val="1B680A44"/>
    <w:rsid w:val="1B70593E"/>
    <w:rsid w:val="1BBD7F7F"/>
    <w:rsid w:val="1C0A375B"/>
    <w:rsid w:val="1C2529FF"/>
    <w:rsid w:val="1C5465DE"/>
    <w:rsid w:val="1C6D3FF4"/>
    <w:rsid w:val="1C835913"/>
    <w:rsid w:val="1C925D33"/>
    <w:rsid w:val="1C964CCC"/>
    <w:rsid w:val="1C990295"/>
    <w:rsid w:val="1CA301E4"/>
    <w:rsid w:val="1CA64D7B"/>
    <w:rsid w:val="1D1D2795"/>
    <w:rsid w:val="1D4E604F"/>
    <w:rsid w:val="1D53022B"/>
    <w:rsid w:val="1DA9024B"/>
    <w:rsid w:val="1DE2432D"/>
    <w:rsid w:val="1DF474A7"/>
    <w:rsid w:val="1E354AED"/>
    <w:rsid w:val="1E472722"/>
    <w:rsid w:val="1E6908EA"/>
    <w:rsid w:val="1E6B4A3C"/>
    <w:rsid w:val="1EBB526B"/>
    <w:rsid w:val="1F057E6B"/>
    <w:rsid w:val="1F073C5F"/>
    <w:rsid w:val="1F41544F"/>
    <w:rsid w:val="1F8462C5"/>
    <w:rsid w:val="1FC66C99"/>
    <w:rsid w:val="20333484"/>
    <w:rsid w:val="215673E3"/>
    <w:rsid w:val="217C12AB"/>
    <w:rsid w:val="21B1189B"/>
    <w:rsid w:val="21D50C95"/>
    <w:rsid w:val="21F030D1"/>
    <w:rsid w:val="21FB5B95"/>
    <w:rsid w:val="22034BB2"/>
    <w:rsid w:val="22083FD0"/>
    <w:rsid w:val="226C6BFB"/>
    <w:rsid w:val="227D6433"/>
    <w:rsid w:val="228D6F42"/>
    <w:rsid w:val="23137077"/>
    <w:rsid w:val="235D3277"/>
    <w:rsid w:val="239A6F02"/>
    <w:rsid w:val="23D31501"/>
    <w:rsid w:val="23E1433B"/>
    <w:rsid w:val="23E9796C"/>
    <w:rsid w:val="23EC436E"/>
    <w:rsid w:val="23EE376C"/>
    <w:rsid w:val="24167712"/>
    <w:rsid w:val="244E1F0F"/>
    <w:rsid w:val="2456184C"/>
    <w:rsid w:val="24E54A43"/>
    <w:rsid w:val="24F548FA"/>
    <w:rsid w:val="250C7A19"/>
    <w:rsid w:val="252567BE"/>
    <w:rsid w:val="25AE12C4"/>
    <w:rsid w:val="25C81C57"/>
    <w:rsid w:val="25E85C90"/>
    <w:rsid w:val="26AF7B77"/>
    <w:rsid w:val="26B648E9"/>
    <w:rsid w:val="26D61172"/>
    <w:rsid w:val="275B2CB1"/>
    <w:rsid w:val="27A9623C"/>
    <w:rsid w:val="27D45AE0"/>
    <w:rsid w:val="27EA68BB"/>
    <w:rsid w:val="280A1524"/>
    <w:rsid w:val="28127CA0"/>
    <w:rsid w:val="28157BEA"/>
    <w:rsid w:val="289160F1"/>
    <w:rsid w:val="28F95D99"/>
    <w:rsid w:val="29345F99"/>
    <w:rsid w:val="29535A13"/>
    <w:rsid w:val="29DC0D19"/>
    <w:rsid w:val="29F1652C"/>
    <w:rsid w:val="2A0E2346"/>
    <w:rsid w:val="2A3D3530"/>
    <w:rsid w:val="2A506282"/>
    <w:rsid w:val="2A7043C3"/>
    <w:rsid w:val="2A846AAC"/>
    <w:rsid w:val="2ABA4674"/>
    <w:rsid w:val="2ADF6810"/>
    <w:rsid w:val="2AF041E1"/>
    <w:rsid w:val="2B04608E"/>
    <w:rsid w:val="2B0D4CF3"/>
    <w:rsid w:val="2B793765"/>
    <w:rsid w:val="2C276C94"/>
    <w:rsid w:val="2C6F10FC"/>
    <w:rsid w:val="2CD51429"/>
    <w:rsid w:val="2D031F0A"/>
    <w:rsid w:val="2D277C28"/>
    <w:rsid w:val="2D4C797B"/>
    <w:rsid w:val="2DD60428"/>
    <w:rsid w:val="2DE1756A"/>
    <w:rsid w:val="2E012991"/>
    <w:rsid w:val="2EA576DA"/>
    <w:rsid w:val="2ED06C87"/>
    <w:rsid w:val="2EEB1EFD"/>
    <w:rsid w:val="2EF43331"/>
    <w:rsid w:val="2F480D25"/>
    <w:rsid w:val="2F5C6564"/>
    <w:rsid w:val="2F600347"/>
    <w:rsid w:val="2F6272BB"/>
    <w:rsid w:val="2F7448C9"/>
    <w:rsid w:val="30104AEB"/>
    <w:rsid w:val="304F7A3C"/>
    <w:rsid w:val="30770957"/>
    <w:rsid w:val="308570DA"/>
    <w:rsid w:val="30FA3BD9"/>
    <w:rsid w:val="311D7312"/>
    <w:rsid w:val="31365E2F"/>
    <w:rsid w:val="31632D34"/>
    <w:rsid w:val="31673A3C"/>
    <w:rsid w:val="318A2E92"/>
    <w:rsid w:val="31AA5185"/>
    <w:rsid w:val="322D770B"/>
    <w:rsid w:val="32B32FBF"/>
    <w:rsid w:val="32C4038E"/>
    <w:rsid w:val="32F50B2C"/>
    <w:rsid w:val="33024876"/>
    <w:rsid w:val="33531C12"/>
    <w:rsid w:val="339C09C3"/>
    <w:rsid w:val="33B83428"/>
    <w:rsid w:val="34137BD0"/>
    <w:rsid w:val="344139F3"/>
    <w:rsid w:val="345B262C"/>
    <w:rsid w:val="34B34216"/>
    <w:rsid w:val="34DA207D"/>
    <w:rsid w:val="34F9428B"/>
    <w:rsid w:val="350D59E1"/>
    <w:rsid w:val="35511EEA"/>
    <w:rsid w:val="35926521"/>
    <w:rsid w:val="35F5126F"/>
    <w:rsid w:val="36716686"/>
    <w:rsid w:val="367E499B"/>
    <w:rsid w:val="36952460"/>
    <w:rsid w:val="369A2B14"/>
    <w:rsid w:val="36B85B13"/>
    <w:rsid w:val="37052D23"/>
    <w:rsid w:val="371B49F9"/>
    <w:rsid w:val="372C20F5"/>
    <w:rsid w:val="37AE6F16"/>
    <w:rsid w:val="37BD5ED3"/>
    <w:rsid w:val="37CB5D1A"/>
    <w:rsid w:val="38060A30"/>
    <w:rsid w:val="38341B11"/>
    <w:rsid w:val="384B68F1"/>
    <w:rsid w:val="38B56BE9"/>
    <w:rsid w:val="38DA75B8"/>
    <w:rsid w:val="38E21001"/>
    <w:rsid w:val="38E47595"/>
    <w:rsid w:val="38EF5A38"/>
    <w:rsid w:val="396B5BD2"/>
    <w:rsid w:val="39B27052"/>
    <w:rsid w:val="39F850F3"/>
    <w:rsid w:val="3A410516"/>
    <w:rsid w:val="3A4C0CE5"/>
    <w:rsid w:val="3A6A5406"/>
    <w:rsid w:val="3A6C6102"/>
    <w:rsid w:val="3A856654"/>
    <w:rsid w:val="3AAF32D9"/>
    <w:rsid w:val="3AD93453"/>
    <w:rsid w:val="3ADE123E"/>
    <w:rsid w:val="3B302F11"/>
    <w:rsid w:val="3B3572F1"/>
    <w:rsid w:val="3B40257B"/>
    <w:rsid w:val="3B563331"/>
    <w:rsid w:val="3B7C339C"/>
    <w:rsid w:val="3B9A2259"/>
    <w:rsid w:val="3BB9245A"/>
    <w:rsid w:val="3BC9575A"/>
    <w:rsid w:val="3BE80986"/>
    <w:rsid w:val="3C61318A"/>
    <w:rsid w:val="3C7650F1"/>
    <w:rsid w:val="3C8C478D"/>
    <w:rsid w:val="3CF67D27"/>
    <w:rsid w:val="3E2D17F1"/>
    <w:rsid w:val="3E9C45B3"/>
    <w:rsid w:val="3EAE7AE5"/>
    <w:rsid w:val="3ED96F6F"/>
    <w:rsid w:val="3EF44548"/>
    <w:rsid w:val="3EFB09E8"/>
    <w:rsid w:val="3F700B9C"/>
    <w:rsid w:val="3F942E96"/>
    <w:rsid w:val="3FFA26AA"/>
    <w:rsid w:val="40212D4C"/>
    <w:rsid w:val="403D7F7E"/>
    <w:rsid w:val="40610FCA"/>
    <w:rsid w:val="40BC7CB3"/>
    <w:rsid w:val="40E404CF"/>
    <w:rsid w:val="410D7DC9"/>
    <w:rsid w:val="412424DB"/>
    <w:rsid w:val="41472204"/>
    <w:rsid w:val="416166E5"/>
    <w:rsid w:val="41830649"/>
    <w:rsid w:val="422A26A3"/>
    <w:rsid w:val="422E5823"/>
    <w:rsid w:val="42790136"/>
    <w:rsid w:val="42A92A37"/>
    <w:rsid w:val="42C76B3B"/>
    <w:rsid w:val="42DD6902"/>
    <w:rsid w:val="430D1CC2"/>
    <w:rsid w:val="436E5BA1"/>
    <w:rsid w:val="4373683C"/>
    <w:rsid w:val="437739CC"/>
    <w:rsid w:val="43AC6A00"/>
    <w:rsid w:val="43C172E6"/>
    <w:rsid w:val="43E91765"/>
    <w:rsid w:val="44060EC7"/>
    <w:rsid w:val="440A692A"/>
    <w:rsid w:val="4410356E"/>
    <w:rsid w:val="449E24B7"/>
    <w:rsid w:val="44E65F41"/>
    <w:rsid w:val="44F07E44"/>
    <w:rsid w:val="44FA5CFE"/>
    <w:rsid w:val="453A6926"/>
    <w:rsid w:val="45424425"/>
    <w:rsid w:val="45A55DFD"/>
    <w:rsid w:val="45BB0024"/>
    <w:rsid w:val="45DA0754"/>
    <w:rsid w:val="45EB05D1"/>
    <w:rsid w:val="461427E4"/>
    <w:rsid w:val="468C7DC9"/>
    <w:rsid w:val="46A23F54"/>
    <w:rsid w:val="46BD0C9B"/>
    <w:rsid w:val="46F66714"/>
    <w:rsid w:val="478B1022"/>
    <w:rsid w:val="47E646C8"/>
    <w:rsid w:val="48252DC4"/>
    <w:rsid w:val="486024AF"/>
    <w:rsid w:val="48A072ED"/>
    <w:rsid w:val="48D76366"/>
    <w:rsid w:val="490B44F5"/>
    <w:rsid w:val="4915431F"/>
    <w:rsid w:val="49AB0739"/>
    <w:rsid w:val="49C82B1C"/>
    <w:rsid w:val="4A2F4538"/>
    <w:rsid w:val="4A887634"/>
    <w:rsid w:val="4AD57270"/>
    <w:rsid w:val="4ADD7DE7"/>
    <w:rsid w:val="4AF339B0"/>
    <w:rsid w:val="4B1C32F1"/>
    <w:rsid w:val="4B2B084E"/>
    <w:rsid w:val="4C4F3781"/>
    <w:rsid w:val="4C5E1FE3"/>
    <w:rsid w:val="4C991AEB"/>
    <w:rsid w:val="4CE0771A"/>
    <w:rsid w:val="4CEE418A"/>
    <w:rsid w:val="4D480B2E"/>
    <w:rsid w:val="4D91417B"/>
    <w:rsid w:val="4DB51844"/>
    <w:rsid w:val="4E1379A5"/>
    <w:rsid w:val="4E140649"/>
    <w:rsid w:val="4E8B749B"/>
    <w:rsid w:val="4EB62E28"/>
    <w:rsid w:val="4EEB2743"/>
    <w:rsid w:val="4F1813ED"/>
    <w:rsid w:val="4F1F277C"/>
    <w:rsid w:val="4F233F92"/>
    <w:rsid w:val="4F53580E"/>
    <w:rsid w:val="4F9B0B30"/>
    <w:rsid w:val="4FAE6A0C"/>
    <w:rsid w:val="4FB010F3"/>
    <w:rsid w:val="4FCA0FA5"/>
    <w:rsid w:val="500006E4"/>
    <w:rsid w:val="50000FF4"/>
    <w:rsid w:val="50677B32"/>
    <w:rsid w:val="506A5C79"/>
    <w:rsid w:val="50AF17EF"/>
    <w:rsid w:val="50E70180"/>
    <w:rsid w:val="510D04B1"/>
    <w:rsid w:val="5117708B"/>
    <w:rsid w:val="51231542"/>
    <w:rsid w:val="519D38BF"/>
    <w:rsid w:val="51B038B3"/>
    <w:rsid w:val="51C770FB"/>
    <w:rsid w:val="522151FE"/>
    <w:rsid w:val="527F6435"/>
    <w:rsid w:val="52917CF0"/>
    <w:rsid w:val="52963867"/>
    <w:rsid w:val="52FC308C"/>
    <w:rsid w:val="53011A3F"/>
    <w:rsid w:val="532145E9"/>
    <w:rsid w:val="536305F2"/>
    <w:rsid w:val="538035C5"/>
    <w:rsid w:val="53B87040"/>
    <w:rsid w:val="53DD0E57"/>
    <w:rsid w:val="545C5B92"/>
    <w:rsid w:val="546D3F89"/>
    <w:rsid w:val="54955C3E"/>
    <w:rsid w:val="54A10B78"/>
    <w:rsid w:val="550311E1"/>
    <w:rsid w:val="55384597"/>
    <w:rsid w:val="55B35213"/>
    <w:rsid w:val="55C6435D"/>
    <w:rsid w:val="56110933"/>
    <w:rsid w:val="561A5A4B"/>
    <w:rsid w:val="561B17C3"/>
    <w:rsid w:val="563A5992"/>
    <w:rsid w:val="56436AEF"/>
    <w:rsid w:val="564451BE"/>
    <w:rsid w:val="569C2904"/>
    <w:rsid w:val="56B22143"/>
    <w:rsid w:val="572E46DE"/>
    <w:rsid w:val="57950902"/>
    <w:rsid w:val="57EC7C08"/>
    <w:rsid w:val="581C5541"/>
    <w:rsid w:val="58750E05"/>
    <w:rsid w:val="58A11993"/>
    <w:rsid w:val="58A74D44"/>
    <w:rsid w:val="58C4539F"/>
    <w:rsid w:val="597624A0"/>
    <w:rsid w:val="59B650D5"/>
    <w:rsid w:val="59BB6075"/>
    <w:rsid w:val="59D642B7"/>
    <w:rsid w:val="59DF7BD4"/>
    <w:rsid w:val="5A0053F8"/>
    <w:rsid w:val="5A246023"/>
    <w:rsid w:val="5AAC06A7"/>
    <w:rsid w:val="5AB02914"/>
    <w:rsid w:val="5AB539CD"/>
    <w:rsid w:val="5AF648ED"/>
    <w:rsid w:val="5B2A7B42"/>
    <w:rsid w:val="5BD83264"/>
    <w:rsid w:val="5BEF03FF"/>
    <w:rsid w:val="5BFB1E7B"/>
    <w:rsid w:val="5C62404B"/>
    <w:rsid w:val="5CC910BE"/>
    <w:rsid w:val="5D315D07"/>
    <w:rsid w:val="5D7D6E35"/>
    <w:rsid w:val="5D884832"/>
    <w:rsid w:val="5DC97BFF"/>
    <w:rsid w:val="5DF67255"/>
    <w:rsid w:val="5E483371"/>
    <w:rsid w:val="5E4D4F97"/>
    <w:rsid w:val="5EAD2E69"/>
    <w:rsid w:val="5EC141E3"/>
    <w:rsid w:val="5EC55BA3"/>
    <w:rsid w:val="5F0A5CFB"/>
    <w:rsid w:val="5F0B4ACB"/>
    <w:rsid w:val="5F265461"/>
    <w:rsid w:val="5F34122D"/>
    <w:rsid w:val="5F593A88"/>
    <w:rsid w:val="5FA17311"/>
    <w:rsid w:val="5FAB28DC"/>
    <w:rsid w:val="5FEF1DBC"/>
    <w:rsid w:val="60216D06"/>
    <w:rsid w:val="60264FF8"/>
    <w:rsid w:val="60407066"/>
    <w:rsid w:val="6047125A"/>
    <w:rsid w:val="60543139"/>
    <w:rsid w:val="605D6168"/>
    <w:rsid w:val="60AA46CC"/>
    <w:rsid w:val="60B744BC"/>
    <w:rsid w:val="60ED1D1D"/>
    <w:rsid w:val="6105414E"/>
    <w:rsid w:val="611045E8"/>
    <w:rsid w:val="6170330B"/>
    <w:rsid w:val="617A5099"/>
    <w:rsid w:val="6192252E"/>
    <w:rsid w:val="61BA1DC7"/>
    <w:rsid w:val="61C45FCD"/>
    <w:rsid w:val="61CF0031"/>
    <w:rsid w:val="62272F58"/>
    <w:rsid w:val="626B1666"/>
    <w:rsid w:val="628A03FC"/>
    <w:rsid w:val="62A03A29"/>
    <w:rsid w:val="62B72874"/>
    <w:rsid w:val="62CA6A4B"/>
    <w:rsid w:val="62D022B3"/>
    <w:rsid w:val="62E31FBC"/>
    <w:rsid w:val="62F74A7D"/>
    <w:rsid w:val="631101D6"/>
    <w:rsid w:val="639C209F"/>
    <w:rsid w:val="63A858F0"/>
    <w:rsid w:val="63DF2007"/>
    <w:rsid w:val="63E31B72"/>
    <w:rsid w:val="641066DF"/>
    <w:rsid w:val="6421470F"/>
    <w:rsid w:val="642E6F44"/>
    <w:rsid w:val="645C41BA"/>
    <w:rsid w:val="646C6C13"/>
    <w:rsid w:val="64785C72"/>
    <w:rsid w:val="649804BB"/>
    <w:rsid w:val="649D71C4"/>
    <w:rsid w:val="64B2784F"/>
    <w:rsid w:val="64E770DF"/>
    <w:rsid w:val="650611F4"/>
    <w:rsid w:val="65613229"/>
    <w:rsid w:val="65A93680"/>
    <w:rsid w:val="65B27BA9"/>
    <w:rsid w:val="65B6465B"/>
    <w:rsid w:val="65CB27D1"/>
    <w:rsid w:val="660B53B0"/>
    <w:rsid w:val="66496990"/>
    <w:rsid w:val="664A254B"/>
    <w:rsid w:val="66713E6F"/>
    <w:rsid w:val="66EC3FF8"/>
    <w:rsid w:val="66F41BBC"/>
    <w:rsid w:val="67423054"/>
    <w:rsid w:val="67972841"/>
    <w:rsid w:val="67B03147"/>
    <w:rsid w:val="67E90190"/>
    <w:rsid w:val="683426D7"/>
    <w:rsid w:val="68516BA2"/>
    <w:rsid w:val="68720890"/>
    <w:rsid w:val="68893812"/>
    <w:rsid w:val="68D85592"/>
    <w:rsid w:val="68E440F1"/>
    <w:rsid w:val="691D433E"/>
    <w:rsid w:val="6937600B"/>
    <w:rsid w:val="696C3AD2"/>
    <w:rsid w:val="698B2E34"/>
    <w:rsid w:val="69A269A3"/>
    <w:rsid w:val="6A1E5977"/>
    <w:rsid w:val="6A3B62FF"/>
    <w:rsid w:val="6A721F5F"/>
    <w:rsid w:val="6A9066B2"/>
    <w:rsid w:val="6AB44A88"/>
    <w:rsid w:val="6B2917A5"/>
    <w:rsid w:val="6B2F477C"/>
    <w:rsid w:val="6B620949"/>
    <w:rsid w:val="6B960793"/>
    <w:rsid w:val="6B962C12"/>
    <w:rsid w:val="6C114BE4"/>
    <w:rsid w:val="6C633D02"/>
    <w:rsid w:val="6CA93B70"/>
    <w:rsid w:val="6CAA2781"/>
    <w:rsid w:val="6CBB1311"/>
    <w:rsid w:val="6CCF52ED"/>
    <w:rsid w:val="6CD6583E"/>
    <w:rsid w:val="6D365409"/>
    <w:rsid w:val="6D453443"/>
    <w:rsid w:val="6E135885"/>
    <w:rsid w:val="6E1A5964"/>
    <w:rsid w:val="6E537A2E"/>
    <w:rsid w:val="6E75421D"/>
    <w:rsid w:val="6ECA6F50"/>
    <w:rsid w:val="6EE808AC"/>
    <w:rsid w:val="6EEF0C4A"/>
    <w:rsid w:val="6EF74E3C"/>
    <w:rsid w:val="6F045092"/>
    <w:rsid w:val="6F44649E"/>
    <w:rsid w:val="6F4A7F5F"/>
    <w:rsid w:val="6F5778B8"/>
    <w:rsid w:val="6F611365"/>
    <w:rsid w:val="70325AFD"/>
    <w:rsid w:val="70AA4297"/>
    <w:rsid w:val="71637EEC"/>
    <w:rsid w:val="71823E33"/>
    <w:rsid w:val="720A5F8E"/>
    <w:rsid w:val="72173BBB"/>
    <w:rsid w:val="728A515C"/>
    <w:rsid w:val="72B648F6"/>
    <w:rsid w:val="737F34DF"/>
    <w:rsid w:val="739D527A"/>
    <w:rsid w:val="73AB2263"/>
    <w:rsid w:val="73B010F4"/>
    <w:rsid w:val="7459684E"/>
    <w:rsid w:val="747F7695"/>
    <w:rsid w:val="75383B7F"/>
    <w:rsid w:val="754157DE"/>
    <w:rsid w:val="75532CFF"/>
    <w:rsid w:val="755F3023"/>
    <w:rsid w:val="756C25E8"/>
    <w:rsid w:val="756F4035"/>
    <w:rsid w:val="75747225"/>
    <w:rsid w:val="757C0E93"/>
    <w:rsid w:val="76183FF4"/>
    <w:rsid w:val="765A2F52"/>
    <w:rsid w:val="77147432"/>
    <w:rsid w:val="77302EC9"/>
    <w:rsid w:val="77344A1A"/>
    <w:rsid w:val="77704D21"/>
    <w:rsid w:val="77726EE3"/>
    <w:rsid w:val="77B7134E"/>
    <w:rsid w:val="77E65C7D"/>
    <w:rsid w:val="782559BF"/>
    <w:rsid w:val="789F0C99"/>
    <w:rsid w:val="78EE24F1"/>
    <w:rsid w:val="7904460D"/>
    <w:rsid w:val="79372454"/>
    <w:rsid w:val="793E1209"/>
    <w:rsid w:val="79532E9E"/>
    <w:rsid w:val="796055D9"/>
    <w:rsid w:val="799700EE"/>
    <w:rsid w:val="799B4575"/>
    <w:rsid w:val="7A025BFC"/>
    <w:rsid w:val="7A24483B"/>
    <w:rsid w:val="7A2938BC"/>
    <w:rsid w:val="7A2D11A5"/>
    <w:rsid w:val="7A9E45ED"/>
    <w:rsid w:val="7B2D0D67"/>
    <w:rsid w:val="7B4A3671"/>
    <w:rsid w:val="7B742A76"/>
    <w:rsid w:val="7B9B3CF3"/>
    <w:rsid w:val="7BC13DBD"/>
    <w:rsid w:val="7C045C59"/>
    <w:rsid w:val="7CAB4D9F"/>
    <w:rsid w:val="7CCD5E9A"/>
    <w:rsid w:val="7D0B08C6"/>
    <w:rsid w:val="7D80622C"/>
    <w:rsid w:val="7D883850"/>
    <w:rsid w:val="7DDE1ADB"/>
    <w:rsid w:val="7E6630BD"/>
    <w:rsid w:val="7E870BEB"/>
    <w:rsid w:val="7E9521CD"/>
    <w:rsid w:val="7ED5564B"/>
    <w:rsid w:val="7F274834"/>
    <w:rsid w:val="7FD8234F"/>
    <w:rsid w:val="7FDC2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link w:val="13"/>
    <w:qFormat/>
    <w:uiPriority w:val="0"/>
    <w:pPr>
      <w:jc w:val="left"/>
    </w:pPr>
    <w:rPr>
      <w:lang w:val="zh-CN" w:eastAsia="zh-CN"/>
    </w:rPr>
  </w:style>
  <w:style w:type="paragraph" w:styleId="3">
    <w:name w:val="Balloon Text"/>
    <w:basedOn w:val="1"/>
    <w:link w:val="12"/>
    <w:qFormat/>
    <w:uiPriority w:val="0"/>
    <w:rPr>
      <w:sz w:val="18"/>
      <w:szCs w:val="18"/>
      <w:lang w:val="zh-CN" w:eastAsia="zh-CN"/>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annotation subject"/>
    <w:basedOn w:val="2"/>
    <w:next w:val="2"/>
    <w:link w:val="15"/>
    <w:qFormat/>
    <w:uiPriority w:val="0"/>
    <w:rPr>
      <w:b/>
      <w:bCs/>
    </w:rPr>
  </w:style>
  <w:style w:type="character" w:styleId="9">
    <w:name w:val="page number"/>
    <w:basedOn w:val="8"/>
    <w:qFormat/>
    <w:uiPriority w:val="0"/>
  </w:style>
  <w:style w:type="character" w:styleId="10">
    <w:name w:val="Hyperlink"/>
    <w:qFormat/>
    <w:uiPriority w:val="0"/>
    <w:rPr>
      <w:color w:val="0000FF"/>
      <w:u w:val="single"/>
    </w:rPr>
  </w:style>
  <w:style w:type="character" w:styleId="11">
    <w:name w:val="annotation reference"/>
    <w:qFormat/>
    <w:uiPriority w:val="0"/>
    <w:rPr>
      <w:sz w:val="21"/>
      <w:szCs w:val="21"/>
    </w:rPr>
  </w:style>
  <w:style w:type="character" w:customStyle="1" w:styleId="12">
    <w:name w:val="批注框文本 Char"/>
    <w:link w:val="3"/>
    <w:qFormat/>
    <w:uiPriority w:val="0"/>
    <w:rPr>
      <w:kern w:val="2"/>
      <w:sz w:val="18"/>
      <w:szCs w:val="18"/>
    </w:rPr>
  </w:style>
  <w:style w:type="character" w:customStyle="1" w:styleId="13">
    <w:name w:val="批注文字 Char"/>
    <w:link w:val="2"/>
    <w:qFormat/>
    <w:uiPriority w:val="0"/>
    <w:rPr>
      <w:kern w:val="2"/>
      <w:sz w:val="21"/>
    </w:rPr>
  </w:style>
  <w:style w:type="character" w:customStyle="1" w:styleId="14">
    <w:name w:val="apple-style-span"/>
    <w:qFormat/>
    <w:uiPriority w:val="0"/>
  </w:style>
  <w:style w:type="character" w:customStyle="1" w:styleId="15">
    <w:name w:val="批注主题 Char"/>
    <w:link w:val="6"/>
    <w:qFormat/>
    <w:uiPriority w:val="0"/>
    <w:rPr>
      <w:b/>
      <w:bCs/>
      <w:kern w:val="2"/>
      <w:sz w:val="21"/>
    </w:rPr>
  </w:style>
  <w:style w:type="paragraph" w:customStyle="1" w:styleId="16">
    <w:name w:val="页眉 New"/>
    <w:basedOn w:val="17"/>
    <w:qFormat/>
    <w:uiPriority w:val="0"/>
    <w:pPr>
      <w:pBdr>
        <w:bottom w:val="single" w:color="auto" w:sz="6" w:space="1"/>
      </w:pBdr>
      <w:tabs>
        <w:tab w:val="center" w:pos="4320"/>
        <w:tab w:val="right" w:pos="8640"/>
      </w:tabs>
      <w:spacing w:line="240" w:lineRule="atLeast"/>
      <w:jc w:val="center"/>
    </w:pPr>
    <w:rPr>
      <w:sz w:val="18"/>
    </w:rPr>
  </w:style>
  <w:style w:type="paragraph" w:customStyle="1" w:styleId="17">
    <w:name w:val="正文 New"/>
    <w:qFormat/>
    <w:uiPriority w:val="0"/>
    <w:pPr>
      <w:widowControl w:val="0"/>
      <w:snapToGrid w:val="0"/>
      <w:spacing w:line="360" w:lineRule="auto"/>
      <w:ind w:firstLine="584" w:firstLineChars="200"/>
      <w:jc w:val="both"/>
      <w:textAlignment w:val="baseline"/>
    </w:pPr>
    <w:rPr>
      <w:rFonts w:ascii="Times New Roman" w:hAnsi="Times New Roman" w:eastAsia="楷体_GB2312" w:cs="Times New Roman"/>
      <w:snapToGrid w:val="0"/>
      <w:spacing w:val="6"/>
      <w:sz w:val="28"/>
      <w:lang w:val="en-US" w:eastAsia="zh-CN" w:bidi="ar-SA"/>
    </w:rPr>
  </w:style>
  <w:style w:type="paragraph" w:customStyle="1" w:styleId="18">
    <w:name w:val="名称"/>
    <w:basedOn w:val="17"/>
    <w:qFormat/>
    <w:uiPriority w:val="0"/>
    <w:pPr>
      <w:jc w:val="center"/>
    </w:pPr>
    <w:rPr>
      <w:b/>
      <w:spacing w:val="240"/>
      <w:sz w:val="36"/>
    </w:rPr>
  </w:style>
  <w:style w:type="paragraph" w:customStyle="1" w:styleId="19">
    <w:name w:val="正文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
    <w:name w:val="正文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
    <w:name w:val="发明名称"/>
    <w:basedOn w:val="22"/>
    <w:qFormat/>
    <w:uiPriority w:val="0"/>
    <w:pPr>
      <w:jc w:val="center"/>
    </w:pPr>
    <w:rPr>
      <w:b/>
    </w:rPr>
  </w:style>
  <w:style w:type="paragraph" w:customStyle="1" w:styleId="22">
    <w:name w:val="标题 3 New"/>
    <w:basedOn w:val="17"/>
    <w:next w:val="17"/>
    <w:qFormat/>
    <w:uiPriority w:val="0"/>
    <w:pPr>
      <w:spacing w:line="460" w:lineRule="exact"/>
      <w:ind w:firstLine="200"/>
      <w:outlineLvl w:val="2"/>
    </w:pPr>
    <w:rPr>
      <w:rFonts w:eastAsia="宋体"/>
    </w:rPr>
  </w:style>
  <w:style w:type="paragraph" w:customStyle="1" w:styleId="23">
    <w:name w:val="页脚 New"/>
    <w:basedOn w:val="17"/>
    <w:qFormat/>
    <w:uiPriority w:val="0"/>
    <w:pPr>
      <w:tabs>
        <w:tab w:val="center" w:pos="4320"/>
        <w:tab w:val="right" w:pos="8640"/>
      </w:tabs>
      <w:spacing w:line="240" w:lineRule="atLeast"/>
      <w:ind w:firstLine="0"/>
    </w:pPr>
    <w:rPr>
      <w:rFonts w:ascii="宋体"/>
      <w:sz w:val="18"/>
    </w:rPr>
  </w:style>
  <w:style w:type="paragraph" w:customStyle="1" w:styleId="24">
    <w:name w:val="List Paragraph"/>
    <w:basedOn w:val="20"/>
    <w:qFormat/>
    <w:uiPriority w:val="0"/>
    <w:pPr>
      <w:ind w:firstLine="420" w:firstLineChars="200"/>
    </w:pPr>
  </w:style>
  <w:style w:type="paragraph" w:customStyle="1" w:styleId="25">
    <w:name w:val="Normal Indent"/>
    <w:basedOn w:val="17"/>
    <w:qFormat/>
    <w:uiPriority w:val="0"/>
    <w:pPr>
      <w:adjustRightInd w:val="0"/>
      <w:spacing w:before="312" w:beforeLines="100" w:line="460" w:lineRule="exact"/>
      <w:ind w:firstLine="200"/>
    </w:pPr>
    <w:rPr>
      <w:spacing w:val="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oleObject" Target="embeddings/oleObject2.bin"/><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BAB424-88B8-4803-B8B8-279EF0EC4369}">
  <ds:schemaRefs/>
</ds:datastoreItem>
</file>

<file path=docProps/app.xml><?xml version="1.0" encoding="utf-8"?>
<Properties xmlns="http://schemas.openxmlformats.org/officeDocument/2006/extended-properties" xmlns:vt="http://schemas.openxmlformats.org/officeDocument/2006/docPropsVTypes">
  <Template>五书格式模板.dotx</Template>
  <Pages>20</Pages>
  <Words>8475</Words>
  <Characters>8844</Characters>
  <Lines>2</Lines>
  <Paragraphs>1</Paragraphs>
  <TotalTime>7</TotalTime>
  <ScaleCrop>false</ScaleCrop>
  <LinksUpToDate>false</LinksUpToDate>
  <CharactersWithSpaces>8846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2021-06-09T09:09:00Z</dcterms:created>
  <dc:creator>Julius Caesar</dc:creator>
  <cp:lastModifiedBy>蛰 伏</cp:lastModifiedBy>
  <dcterms:modified xsi:type="dcterms:W3CDTF">2023-05-24T01:47:52Z</dcterms:modified>
  <dc:title>本发明涉及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36A3741964904C8B90F05CEEC3A5CBE1_13</vt:lpwstr>
  </property>
</Properties>
</file>