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结项报告 · 第 1 部分</w:t>
        <w:br/>
        <w:t>模型架构与算法（可用正文稿）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智学多模态 Agent（zhixue-multimodal）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仓库：TinjiYDon/zhixue-multimodal　·　文稿日期：2026-08-14</w:t>
      </w:r>
    </w:p>
    <w:p>
      <w:pPr>
        <w:spacing w:after="240"/>
      </w:pPr>
      <w:r>
        <w:rPr>
          <w:rFonts w:ascii="楷体" w:hAnsi="楷体" w:eastAsia="楷体"/>
          <w:b w:val="0"/>
          <w:sz w:val="20"/>
        </w:rPr>
        <w:t>说明：本稿按结项报告书语气撰写，可直接删改后作为「第 1 部分」正文。含算法公式与架构/链路图；正式 RAG/真 WhisperX 为演进项，勿改写成已全面生产上线。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1.1 问题定义与目标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课堂场景中，音视频、板书/PPT 与师生问答往往割裂存储：学生复习时难以按时间点回看讲解，教师也难以基于整节课内容做即时答疑。智学多模态 Agent 面向「课程级」多模态理解，目标是：在一次课程媒体上传后，自动完成语音转写与版面文字提取，形成带时间戳的课程时间轴（timeline），并在此基础上提供基于检索增强（RAG）的课程问答能力，支撑 Web 端与微信小程序端的学习交互。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本项目强调工程可复现与契约先行：转写与 OCR 输出统一到 TranscriptResult / OcrResult 等模式；无 GPU 或未安装重型模型时，可通过 fixture 后端完成联调与验收，避免将「演示可跑」等同于「生产级语音模型已默认上线」。本系统与 ICU 临床预警/床位调度项目零代码耦合，仅在工程方法上可并列对照。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1.2 总体算法与数据流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端到端主链路可概括为：媒体对象入库 → 异步任务调度 → 音视频预处理与多模态感知 → 页级/时间对齐 → 时间轴物化 → 问答检索与生成。对课程 c，记媒体对象为 M_c，系统输出如下。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式(1)  </w:t>
      </w:r>
      <w:r>
        <w:rPr>
          <w:rFonts w:ascii="Times New Roman" w:hAnsi="Times New Roman" w:eastAsia="宋体"/>
          <w:b w:val="0"/>
          <w:sz w:val="22"/>
        </w:rPr>
        <w:t>T_c = {(t_i^s, t_i^e, text_i)} (i=1..N)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时间轴字幕片段集合：起止时刻与文本。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式(2)  </w:t>
      </w:r>
      <w:r>
        <w:rPr>
          <w:rFonts w:ascii="Times New Roman" w:hAnsi="Times New Roman" w:eastAsia="宋体"/>
          <w:b w:val="0"/>
          <w:sz w:val="22"/>
        </w:rPr>
        <w:t>S_c = {(p_j, t_j^s, title_j)} (j=1..M)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幻灯片/板书页序列：页号、页起始时刻与标题。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式(3)  </w:t>
      </w:r>
      <w:r>
        <w:rPr>
          <w:rFonts w:ascii="Times New Roman" w:hAnsi="Times New Roman" w:eastAsia="宋体"/>
          <w:b w:val="0"/>
          <w:sz w:val="22"/>
        </w:rPr>
        <w:t>Ask: (q, c) → (a, E),  E ⊆ T_c ∪ S_c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问答：在课程 c 上对问题 q 返回答案 a 与可追溯证据集 E。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48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4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图1-1 数据处理链路（上传→感知→时间轴→问答）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关键阶段如下。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上传与对象存储：客户端经预签名 URL 将媒体写入 MinIO；complete 校验对象存在后创建 Job。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Worker 调度：BackgroundTasks（后续可换队列）调用多媒体流水线，更新 Job 进度与状态。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感知：FFmpeg 抽取 16 kHz 单声道 WAV；ASR 生成带时间戳字幕；OCR 提取板书/PPT 文本与框。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对齐：将字幕片段与 OCR 页在时间或语义上对齐，形成统一 timeline。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问答：课程隔离检索（现为占位 RAG；规划 pgvector + LLM）返回答案与来源。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1.3 多媒体感知模块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1.3.1 音频预处理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为降低 ASR 对采样率与声道的敏感性，系统使用 FFmpeg 将输入媒体解封装并重采样为 16 kHz 单声道 PCM WAV。联调默认推荐 MP4（video/mp4）；上传 API 层当前未强制 MIME 白名单，实际能否抽音取决于本机 FFmpeg。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式(4)  </w:t>
      </w:r>
      <w:r>
        <w:rPr>
          <w:rFonts w:ascii="Times New Roman" w:hAnsi="Times New Roman" w:eastAsia="宋体"/>
          <w:b w:val="0"/>
          <w:sz w:val="22"/>
        </w:rPr>
        <w:t>x_wav = Resample_16kHz_mono( Demux(M_c) 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预处理算子：解封装后重采样，得到 ASR 输入波形。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1.3.2 语音识别与时间对齐（ASR）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语音识别路径以 Whisper 族模型为核心，工程上支持 WhisperX / faster-whisper 等实现，并可选字词级强制对齐，输出映射到 TranscriptResult / TranscriptSegment。无 GPU 时可切换 fixture 后端，保证契约测试与联调。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式(5)  </w:t>
      </w:r>
      <w:r>
        <w:rPr>
          <w:rFonts w:ascii="Times New Roman" w:hAnsi="Times New Roman" w:eastAsia="宋体"/>
          <w:b w:val="0"/>
          <w:sz w:val="22"/>
        </w:rPr>
        <w:t>ŷ = ASR(x_wav),  ŷ_i = (text_i, t_i^s, t_i^e)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ASR 将波形映射为带时间戳的文本片段序列。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1.3.3 版面文字识别（OCR）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对课件页或板书截图，采用 RapidOCR（ONNXRuntime）等轻量方案提取文本块及四点坐标框，组装为 OcrResult / OcrPageResult，与 ASR 共同构成多模态证据。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式(6)  </w:t>
      </w:r>
      <w:r>
        <w:rPr>
          <w:rFonts w:ascii="Times New Roman" w:hAnsi="Times New Roman" w:eastAsia="宋体"/>
          <w:b w:val="0"/>
          <w:sz w:val="22"/>
        </w:rPr>
        <w:t>O_p = {(text_k, box_k)},  box_k ∈ R^{4×2}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单页 OCR：文本块与四点框；多页聚合后进入对齐。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1.4 对齐与时间轴构建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对齐模块将 ASR 片段与 OCR/PPT 页关联到统一时间轴。可采用时间重叠与语义相似的加权分数，并为每个字幕片段选择最佳页。对外以 GET /api/v1/courses/{id}/timeline 暴露。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式(7)  </w:t>
      </w:r>
      <w:r>
        <w:rPr>
          <w:rFonts w:ascii="Times New Roman" w:hAnsi="Times New Roman" w:eastAsia="宋体"/>
          <w:b w:val="0"/>
          <w:sz w:val="22"/>
        </w:rPr>
        <w:t>overlap(u,v) = |I(u)∩I(v)| / |I(u)∪I(v)|,  I(·)=[t^s, t^e]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时间区间 Jaccard 重叠度。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式(8)  </w:t>
      </w:r>
      <w:r>
        <w:rPr>
          <w:rFonts w:ascii="Times New Roman" w:hAnsi="Times New Roman" w:eastAsia="宋体"/>
          <w:b w:val="0"/>
          <w:sz w:val="22"/>
        </w:rPr>
        <w:t>sim(u,v) = α·overlap(u,v) + (1-α)·sem(u,v)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综合对齐分数；sem 可为嵌入余弦或归一化编辑相似度。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式(9)  </w:t>
      </w:r>
      <w:r>
        <w:rPr>
          <w:rFonts w:ascii="Times New Roman" w:hAnsi="Times New Roman" w:eastAsia="宋体"/>
          <w:b w:val="0"/>
          <w:sz w:val="22"/>
        </w:rPr>
        <w:t>j*(i) = arg max_j sim(seg_i, page_j)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将第 i 个字幕片段指派到得分最高的页。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式(10)  </w:t>
      </w:r>
      <w:r>
        <w:rPr>
          <w:rFonts w:ascii="Times New Roman" w:hAnsi="Times New Roman" w:eastAsia="宋体"/>
          <w:b w:val="0"/>
          <w:sz w:val="22"/>
        </w:rPr>
        <w:t>nsim(a,b) = 1 - Levenshtein(a,b) / max(|a|,|b|)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基于编辑距离的辅助文本相似度（可用于标题—字幕对齐）。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4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ignment-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图1-2 时间轴对齐示意（字幕片段 ↔ PPT 页）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1.5 检索增强问答（RAG）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问答接口为 POST /api/v1/courses/{id}/ask。流程：检索 Top-K 证据 → 拼装提示词 → 生成答案并回传来源。现阶段为占位 RAG；规划 pgvector 向量索引与正式 LLM，API 契约保持不变。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式(11)  </w:t>
      </w:r>
      <w:r>
        <w:rPr>
          <w:rFonts w:ascii="Times New Roman" w:hAnsi="Times New Roman" w:eastAsia="宋体"/>
          <w:b w:val="0"/>
          <w:sz w:val="22"/>
        </w:rPr>
        <w:t>score(q,e) = cos(φ(q), φ(e))  或  BM25(q,e)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检索打分：向量余弦（规划）或词法 BM25/关键词匹配（占位可近似）。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式(12)  </w:t>
      </w:r>
      <w:r>
        <w:rPr>
          <w:rFonts w:ascii="Times New Roman" w:hAnsi="Times New Roman" w:eastAsia="宋体"/>
          <w:b w:val="0"/>
          <w:sz w:val="22"/>
        </w:rPr>
        <w:t>E = TopK_{e∈T_c∪S_c} score(q,e)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在课程语料上取 Top-K 证据，保证 course_id 隔离。</w:t>
      </w:r>
    </w:p>
    <w:p>
      <w:pPr>
        <w:spacing w:before="120" w:after="40"/>
        <w:ind w:left="283"/>
      </w:pPr>
      <w:r>
        <w:rPr>
          <w:rFonts w:ascii="黑体" w:hAnsi="黑体" w:eastAsia="黑体"/>
          <w:b/>
          <w:sz w:val="22"/>
        </w:rPr>
        <w:t xml:space="preserve">式(13)  </w:t>
      </w:r>
      <w:r>
        <w:rPr>
          <w:rFonts w:ascii="Times New Roman" w:hAnsi="Times New Roman" w:eastAsia="宋体"/>
          <w:b w:val="0"/>
          <w:sz w:val="22"/>
        </w:rPr>
        <w:t>a = LLM( Prompt(q, E) ),  sources ⊆ E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0"/>
        </w:rPr>
        <w:t>条件生成；sources 用于前端展示与可审计引用。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6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a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图1-3 课程级 RAG 问答流程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937760" cy="8321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mu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32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图1-4 关键公式一览（排版图）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1.6 与系统边界相关的算法约束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课程隔离：所有检索与时间轴必须以 course_id 为键，禁止跨课串数据。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异步与可观测：感知计算放入 Job/Worker，API 层保持快速返回；状态可查询。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降级优先：重模型不可用时 fixture 保契约，避免阻塞前后端与验收。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诚实表述：不将占位 RAG、模拟视频区或 fixture ASR 写成生产级已交付能力。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1.7 小结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智学多模态 Agent 的算法主线是多媒体感知（ASR/OCR）+ 时间对齐 + 课程级 RAG。上文式(1)–(13)给出形式化记号，便于与实现模块对照；正式向量检索与生产级语音识别为规划增强项，结项材料中应按「已实现 / 演进中」分层陈述。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