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850C" w14:textId="44FC3A4C" w:rsidR="00E1396F" w:rsidRDefault="00E93B29">
      <w:r>
        <w:rPr>
          <w:noProof/>
        </w:rPr>
        <w:drawing>
          <wp:inline distT="0" distB="0" distL="0" distR="0" wp14:anchorId="1B555A2A" wp14:editId="30B294AA">
            <wp:extent cx="5760720" cy="8409940"/>
            <wp:effectExtent l="0" t="0" r="0" b="0"/>
            <wp:docPr id="1709368333" name="Slika 1" descr="Slika, ki vsebuje besede besedilo, posnetek zaslona, programska oprem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68333" name="Slika 1" descr="Slika, ki vsebuje besede besedilo, posnetek zaslona, programska oprema&#10;&#10;Vsebina, ustvarjena z UI, morda ni pravilna."/>
                    <pic:cNvPicPr/>
                  </pic:nvPicPr>
                  <pic:blipFill>
                    <a:blip r:embed="rId7"/>
                    <a:stretch>
                      <a:fillRect/>
                    </a:stretch>
                  </pic:blipFill>
                  <pic:spPr>
                    <a:xfrm>
                      <a:off x="0" y="0"/>
                      <a:ext cx="5760720" cy="8409940"/>
                    </a:xfrm>
                    <a:prstGeom prst="rect">
                      <a:avLst/>
                    </a:prstGeom>
                  </pic:spPr>
                </pic:pic>
              </a:graphicData>
            </a:graphic>
          </wp:inline>
        </w:drawing>
      </w:r>
    </w:p>
    <w:p w14:paraId="50EA9FF6" w14:textId="77777777" w:rsidR="00E93B29" w:rsidRDefault="00E93B29"/>
    <w:p w14:paraId="18DC1846" w14:textId="77777777" w:rsidR="00CE63D7" w:rsidRPr="00CE63D7" w:rsidRDefault="00CE63D7" w:rsidP="00CE63D7">
      <w:pPr>
        <w:rPr>
          <w:b/>
          <w:bCs/>
        </w:rPr>
      </w:pPr>
      <w:r w:rsidRPr="00CE63D7">
        <w:rPr>
          <w:b/>
          <w:bCs/>
        </w:rPr>
        <w:lastRenderedPageBreak/>
        <w:t>Zakaj GPG ne zazna MITM napada samodejno</w:t>
      </w:r>
    </w:p>
    <w:p w14:paraId="4B930157" w14:textId="77777777" w:rsidR="00CE63D7" w:rsidRDefault="00CE63D7" w:rsidP="00CE63D7">
      <w:r>
        <w:t xml:space="preserve">GPG sam po sebi ne ve, kateri javni ključ je pravi in kateri ne. Ko uporabnik uvozi javni ključ, program predpostavi, da mu lahko zaupa, razen če je označeno drugače. Če napadalec uspe zamenjati ključ, bo GPG brez opozorila uporabljal napačnega, saj nima zunanjega vira informacij, ki bi mu povedal, da gre za napad. </w:t>
      </w:r>
    </w:p>
    <w:p w14:paraId="514AFB09" w14:textId="48143DC8" w:rsidR="00CE63D7" w:rsidRDefault="00CE63D7" w:rsidP="00CE63D7">
      <w:r>
        <w:t>Odgovornost za preverjanje identitete ključa je zato vedno na uporabniku</w:t>
      </w:r>
      <w:r>
        <w:t>!</w:t>
      </w:r>
    </w:p>
    <w:p w14:paraId="448D6182" w14:textId="77777777" w:rsidR="00CE63D7" w:rsidRPr="00CE63D7" w:rsidRDefault="00CE63D7" w:rsidP="00CE63D7">
      <w:pPr>
        <w:rPr>
          <w:b/>
          <w:bCs/>
        </w:rPr>
      </w:pPr>
      <w:r w:rsidRPr="00CE63D7">
        <w:rPr>
          <w:b/>
          <w:bCs/>
        </w:rPr>
        <w:t xml:space="preserve">Kaj je </w:t>
      </w:r>
      <w:proofErr w:type="spellStart"/>
      <w:r w:rsidRPr="00CE63D7">
        <w:rPr>
          <w:b/>
          <w:bCs/>
        </w:rPr>
        <w:t>fingerprint</w:t>
      </w:r>
      <w:proofErr w:type="spellEnd"/>
      <w:r w:rsidRPr="00CE63D7">
        <w:rPr>
          <w:b/>
          <w:bCs/>
        </w:rPr>
        <w:t xml:space="preserve"> in zakaj je pomemben</w:t>
      </w:r>
    </w:p>
    <w:p w14:paraId="56F5F1BB" w14:textId="7DD238B2" w:rsidR="00CE63D7" w:rsidRDefault="00CE63D7" w:rsidP="00CE63D7">
      <w:proofErr w:type="spellStart"/>
      <w:r>
        <w:t>Fingerprint</w:t>
      </w:r>
      <w:proofErr w:type="spellEnd"/>
      <w:r>
        <w:t xml:space="preserve"> je edinstven “prstni odtis” javnega ključa, izračunan iz njegove vsebine. Ker je zelo kratek in unikaten, omogoča zanesljivo preverjanje, ali je ključ res tisti, ki pripada določeni osebi. Če se </w:t>
      </w:r>
      <w:proofErr w:type="spellStart"/>
      <w:r>
        <w:t>fingerprint</w:t>
      </w:r>
      <w:proofErr w:type="spellEnd"/>
      <w:r>
        <w:t xml:space="preserve"> ujema, lahko z veliko gotovostjo trdimo, da ključ ni bil zamenjan ali spremenjen.</w:t>
      </w:r>
    </w:p>
    <w:p w14:paraId="3447849A" w14:textId="77777777" w:rsidR="00CE63D7" w:rsidRPr="00CE63D7" w:rsidRDefault="00CE63D7" w:rsidP="00CE63D7">
      <w:pPr>
        <w:rPr>
          <w:b/>
          <w:bCs/>
        </w:rPr>
      </w:pPr>
      <w:r w:rsidRPr="00CE63D7">
        <w:rPr>
          <w:b/>
          <w:bCs/>
        </w:rPr>
        <w:t>Zakaj e-pošta ni varen kanal za izmenjavo ključev</w:t>
      </w:r>
    </w:p>
    <w:p w14:paraId="1E68AB91" w14:textId="5AF82C8E" w:rsidR="00CE63D7" w:rsidRDefault="00CE63D7" w:rsidP="00CE63D7">
      <w:r>
        <w:t>E-pošta ni varen komunikacijski kanal, saj jo je mogoče prestreči ali spremeniti brez vednosti uporabnika. Napadalec lahko v prenosu zamenja javni ključ in se izdaja za drugo osebo. Zato pošiljanje ključev po e-pošti brez dodatnega preverjanja predstavlja resno varnostno tveganje.</w:t>
      </w:r>
    </w:p>
    <w:p w14:paraId="308AABF3" w14:textId="77777777" w:rsidR="00CE63D7" w:rsidRPr="00CE63D7" w:rsidRDefault="00CE63D7" w:rsidP="00CE63D7">
      <w:pPr>
        <w:rPr>
          <w:b/>
          <w:bCs/>
        </w:rPr>
      </w:pPr>
      <w:r w:rsidRPr="00CE63D7">
        <w:rPr>
          <w:b/>
          <w:bCs/>
        </w:rPr>
        <w:t xml:space="preserve">Kako </w:t>
      </w:r>
      <w:proofErr w:type="spellStart"/>
      <w:r w:rsidRPr="00CE63D7">
        <w:rPr>
          <w:b/>
          <w:bCs/>
        </w:rPr>
        <w:t>Web</w:t>
      </w:r>
      <w:proofErr w:type="spellEnd"/>
      <w:r w:rsidRPr="00CE63D7">
        <w:rPr>
          <w:b/>
          <w:bCs/>
        </w:rPr>
        <w:t xml:space="preserve"> of </w:t>
      </w:r>
      <w:proofErr w:type="spellStart"/>
      <w:r w:rsidRPr="00CE63D7">
        <w:rPr>
          <w:b/>
          <w:bCs/>
        </w:rPr>
        <w:t>Trust</w:t>
      </w:r>
      <w:proofErr w:type="spellEnd"/>
      <w:r w:rsidRPr="00CE63D7">
        <w:rPr>
          <w:b/>
          <w:bCs/>
        </w:rPr>
        <w:t xml:space="preserve"> zmanjša tveganje MITM napada</w:t>
      </w:r>
    </w:p>
    <w:p w14:paraId="3F04A81F" w14:textId="52F34DB0" w:rsidR="00E93B29" w:rsidRDefault="00CE63D7" w:rsidP="00CE63D7">
      <w:proofErr w:type="spellStart"/>
      <w:r>
        <w:t>Web</w:t>
      </w:r>
      <w:proofErr w:type="spellEnd"/>
      <w:r>
        <w:t xml:space="preserve"> of </w:t>
      </w:r>
      <w:proofErr w:type="spellStart"/>
      <w:r>
        <w:t>Trust</w:t>
      </w:r>
      <w:proofErr w:type="spellEnd"/>
      <w:r>
        <w:t xml:space="preserve"> temelji na medsebojnem zaupanju uporabnikov, ki si podpisujejo javne ključe. Če je ključ podpisan s strani oseb, ki jim zaupamo, je veliko manj verjetno, da gre za lažen ali podtaknjen ključ. Tako se z gradi mreža zaupanja, ki pomaga zaznati in preprečiti MITM napade, tudi brez centralne avtoritete.</w:t>
      </w:r>
    </w:p>
    <w:sectPr w:rsidR="00E93B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29"/>
    <w:rsid w:val="00335308"/>
    <w:rsid w:val="00724AA9"/>
    <w:rsid w:val="007A032C"/>
    <w:rsid w:val="00940A60"/>
    <w:rsid w:val="00B727B7"/>
    <w:rsid w:val="00CE63D7"/>
    <w:rsid w:val="00E1396F"/>
    <w:rsid w:val="00E93B29"/>
    <w:rsid w:val="00E96AAD"/>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8B3E"/>
  <w15:chartTrackingRefBased/>
  <w15:docId w15:val="{4123537D-08E6-4D96-B90F-67BC3D61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E93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E93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E93B2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E93B2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E93B29"/>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E93B29"/>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E93B29"/>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E93B29"/>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E93B29"/>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93B2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E93B2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E93B29"/>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E93B29"/>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E93B29"/>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E93B29"/>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E93B29"/>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E93B29"/>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E93B29"/>
    <w:rPr>
      <w:rFonts w:eastAsiaTheme="majorEastAsia" w:cstheme="majorBidi"/>
      <w:color w:val="272727" w:themeColor="text1" w:themeTint="D8"/>
    </w:rPr>
  </w:style>
  <w:style w:type="paragraph" w:styleId="Naslov">
    <w:name w:val="Title"/>
    <w:basedOn w:val="Navaden"/>
    <w:next w:val="Navaden"/>
    <w:link w:val="NaslovZnak"/>
    <w:uiPriority w:val="10"/>
    <w:qFormat/>
    <w:rsid w:val="00E9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93B2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E93B29"/>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93B29"/>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E93B29"/>
    <w:pPr>
      <w:spacing w:before="160"/>
      <w:jc w:val="center"/>
    </w:pPr>
    <w:rPr>
      <w:i/>
      <w:iCs/>
      <w:color w:val="404040" w:themeColor="text1" w:themeTint="BF"/>
    </w:rPr>
  </w:style>
  <w:style w:type="character" w:customStyle="1" w:styleId="CitatZnak">
    <w:name w:val="Citat Znak"/>
    <w:basedOn w:val="Privzetapisavaodstavka"/>
    <w:link w:val="Citat"/>
    <w:uiPriority w:val="29"/>
    <w:rsid w:val="00E93B29"/>
    <w:rPr>
      <w:i/>
      <w:iCs/>
      <w:color w:val="404040" w:themeColor="text1" w:themeTint="BF"/>
    </w:rPr>
  </w:style>
  <w:style w:type="paragraph" w:styleId="Odstavekseznama">
    <w:name w:val="List Paragraph"/>
    <w:basedOn w:val="Navaden"/>
    <w:uiPriority w:val="34"/>
    <w:qFormat/>
    <w:rsid w:val="00E93B29"/>
    <w:pPr>
      <w:ind w:left="720"/>
      <w:contextualSpacing/>
    </w:pPr>
  </w:style>
  <w:style w:type="character" w:styleId="Intenzivenpoudarek">
    <w:name w:val="Intense Emphasis"/>
    <w:basedOn w:val="Privzetapisavaodstavka"/>
    <w:uiPriority w:val="21"/>
    <w:qFormat/>
    <w:rsid w:val="00E93B29"/>
    <w:rPr>
      <w:i/>
      <w:iCs/>
      <w:color w:val="0F4761" w:themeColor="accent1" w:themeShade="BF"/>
    </w:rPr>
  </w:style>
  <w:style w:type="paragraph" w:styleId="Intenzivencitat">
    <w:name w:val="Intense Quote"/>
    <w:basedOn w:val="Navaden"/>
    <w:next w:val="Navaden"/>
    <w:link w:val="IntenzivencitatZnak"/>
    <w:uiPriority w:val="30"/>
    <w:qFormat/>
    <w:rsid w:val="00E93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93B29"/>
    <w:rPr>
      <w:i/>
      <w:iCs/>
      <w:color w:val="0F4761" w:themeColor="accent1" w:themeShade="BF"/>
    </w:rPr>
  </w:style>
  <w:style w:type="character" w:styleId="Intenzivensklic">
    <w:name w:val="Intense Reference"/>
    <w:basedOn w:val="Privzetapisavaodstavka"/>
    <w:uiPriority w:val="32"/>
    <w:qFormat/>
    <w:rsid w:val="00E93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84128EA8123C44D9309403188E0F811" ma:contentTypeVersion="8" ma:contentTypeDescription="Ustvari nov dokument." ma:contentTypeScope="" ma:versionID="25d3c2edd598f5cddcac549933b7781c">
  <xsd:schema xmlns:xsd="http://www.w3.org/2001/XMLSchema" xmlns:xs="http://www.w3.org/2001/XMLSchema" xmlns:p="http://schemas.microsoft.com/office/2006/metadata/properties" xmlns:ns3="6707cc8d-9fe2-4cb1-b7bb-8247a00a4979" targetNamespace="http://schemas.microsoft.com/office/2006/metadata/properties" ma:root="true" ma:fieldsID="3654f1bb1ae1ddfba8b3164ecb55467b" ns3:_="">
    <xsd:import namespace="6707cc8d-9fe2-4cb1-b7bb-8247a00a49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07cc8d-9fe2-4cb1-b7bb-8247a00a4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707cc8d-9fe2-4cb1-b7bb-8247a00a4979" xsi:nil="true"/>
  </documentManagement>
</p:properties>
</file>

<file path=customXml/itemProps1.xml><?xml version="1.0" encoding="utf-8"?>
<ds:datastoreItem xmlns:ds="http://schemas.openxmlformats.org/officeDocument/2006/customXml" ds:itemID="{0E5511AD-28F2-429F-B984-35BE9AFE0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07cc8d-9fe2-4cb1-b7bb-8247a00a4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6CF150-1B00-43B6-9090-67BDB9A19817}">
  <ds:schemaRefs>
    <ds:schemaRef ds:uri="http://schemas.microsoft.com/sharepoint/v3/contenttype/forms"/>
  </ds:schemaRefs>
</ds:datastoreItem>
</file>

<file path=customXml/itemProps3.xml><?xml version="1.0" encoding="utf-8"?>
<ds:datastoreItem xmlns:ds="http://schemas.openxmlformats.org/officeDocument/2006/customXml" ds:itemID="{E548FAC6-0315-4A42-BB66-C856395CD3BE}">
  <ds:schemaRefs>
    <ds:schemaRef ds:uri="http://schemas.microsoft.com/office/2006/metadata/properties"/>
    <ds:schemaRef ds:uri="http://schemas.microsoft.com/office/infopath/2007/PartnerControls"/>
    <ds:schemaRef ds:uri="6707cc8d-9fe2-4cb1-b7bb-8247a00a4979"/>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3</cp:revision>
  <dcterms:created xsi:type="dcterms:W3CDTF">2026-01-18T12:09:00Z</dcterms:created>
  <dcterms:modified xsi:type="dcterms:W3CDTF">2026-01-18T12:13:00Z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0x010100784128EA8123C44D9309403188E0F811</vt:lpwstr>
  </property>
</Properties>
</file>