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hint="default" w:eastAsia="楷体_GB2312"/>
          <w:b/>
          <w:bCs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进程管理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2024.11.16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22软件工程2班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220110900241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应志豪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7F26C36C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理解进程通信与进程调度</w:t>
            </w:r>
          </w:p>
          <w:p w14:paraId="0D240DD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B345BB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AEFD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6208A12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在Linux操作系统上完成基本操作以加深对Linux操作系统的理解</w:t>
            </w:r>
          </w:p>
          <w:p w14:paraId="54C4BA1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595DB92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Linux操作系统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290C9D24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20ED30A1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43AF3F30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41A33919">
            <w:pPr>
              <w:tabs>
                <w:tab w:val="left" w:pos="5970"/>
              </w:tabs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安装gcc</w:t>
            </w:r>
          </w:p>
          <w:p w14:paraId="18C051D8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5271770" cy="2909570"/>
                  <wp:effectExtent l="0" t="0" r="5080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6246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43882052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49550BB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268AE0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D24CCD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F56940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9AF6CC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F320F4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41469451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6543B9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1A73B1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D2C4AF6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D083DC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251090D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完成hello.c</w:t>
            </w:r>
          </w:p>
          <w:p w14:paraId="785992E9">
            <w:pPr>
              <w:tabs>
                <w:tab w:val="left" w:pos="5970"/>
              </w:tabs>
              <w:ind w:firstLine="42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2405" cy="2479675"/>
                  <wp:effectExtent l="0" t="0" r="4445" b="1587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928D4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467D125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E8F1FC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C37781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2484DA76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4B828FF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CF5D091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791EB0C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完成fork.c</w:t>
            </w:r>
          </w:p>
          <w:p w14:paraId="02FBB930">
            <w:pPr>
              <w:tabs>
                <w:tab w:val="left" w:pos="5970"/>
              </w:tabs>
              <w:ind w:firstLine="42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3675" cy="2425065"/>
                  <wp:effectExtent l="0" t="0" r="3175" b="133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0599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22D6954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11D576F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0DC3A1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53B7DB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783DC2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BE2360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34F0DF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953E4FC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71B4C68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17B7ED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96FBA6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443CCE11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5B0A20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2E802F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48CA9E1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2C22221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1C69E8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3F2EDF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完成proceses.c</w:t>
            </w:r>
          </w:p>
          <w:p w14:paraId="232A8E33">
            <w:pPr>
              <w:tabs>
                <w:tab w:val="left" w:pos="5970"/>
              </w:tabs>
              <w:ind w:firstLine="42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1135" cy="3357245"/>
                  <wp:effectExtent l="0" t="0" r="5715" b="146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5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B6079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8A23338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FFE716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6C1B40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CA30B9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8120EA9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1EA78EC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CAD8A0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2DEB3A7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9A02F4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完成communication.c</w:t>
            </w:r>
          </w:p>
          <w:p w14:paraId="04A4F2DC">
            <w:pPr>
              <w:tabs>
                <w:tab w:val="left" w:pos="5970"/>
              </w:tabs>
              <w:ind w:firstLine="42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2405" cy="3324860"/>
                  <wp:effectExtent l="0" t="0" r="4445" b="889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32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0F73E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56BD7CF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D76F0A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4F3C30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2139BA9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5ED93E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E0A616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E18A146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58D3FB2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E18583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B1874C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06033B5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2F805E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F239C9C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06E9F1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633F02A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6127288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54AD94F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4D09D2E5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91F463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B2FBDC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BA1F87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689A8D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1CC507E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C7C546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08FAD00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31430ED0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进程调度模拟</w:t>
            </w:r>
          </w:p>
          <w:p w14:paraId="26C4439F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5273040" cy="6160770"/>
                  <wp:effectExtent l="0" t="0" r="3810" b="1143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16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2BFE7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31C5C406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5E949EE9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7D1D156F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553B9268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4BF8332B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171CBD9D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3460DD08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3C8EBD61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2EC10529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78850430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3794D0E8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</w:p>
          <w:p w14:paraId="1E95551B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动态分区分配模拟</w:t>
            </w:r>
          </w:p>
          <w:p w14:paraId="02D19B9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4537710"/>
                  <wp:effectExtent l="0" t="0" r="5715" b="1524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53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对进程通信、进程调度、动态分区分配有了更深刻的理解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3ZTEzNTFmY2IwYzRmNWE3M2FlODg1NjJjMTRkNDc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2A9F75B0"/>
    <w:rsid w:val="3D30336F"/>
    <w:rsid w:val="60D53789"/>
    <w:rsid w:val="6F5018C9"/>
    <w:rsid w:val="77925931"/>
    <w:rsid w:val="78B41B17"/>
    <w:rsid w:val="7B4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</Words>
  <Characters>354</Characters>
  <Lines>4</Lines>
  <Paragraphs>1</Paragraphs>
  <TotalTime>534</TotalTime>
  <ScaleCrop>false</ScaleCrop>
  <LinksUpToDate>false</LinksUpToDate>
  <CharactersWithSpaces>537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y花火</cp:lastModifiedBy>
  <dcterms:modified xsi:type="dcterms:W3CDTF">2024-11-20T14:43:08Z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872398ACEC714340974C3A3AEF73EFF5_13</vt:lpwstr>
  </property>
</Properties>
</file>