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pPr w:leftFromText="180" w:rightFromText="180" w:vertAnchor="text" w:horzAnchor="margin" w:tblpXSpec="center" w:tblpY="1335"/>
        <w:tblW w:w="1036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534"/>
        <w:gridCol w:w="1734"/>
        <w:gridCol w:w="1559"/>
        <w:gridCol w:w="3301"/>
        <w:gridCol w:w="3240"/>
      </w:tblGrid>
      <w:tr w:rsidR="00A47059" w:rsidRPr="00F35A4C" w:rsidTr="00A47059">
        <w:trPr>
          <w:trHeight w:val="1610"/>
        </w:trPr>
        <w:tc>
          <w:tcPr>
            <w:tcW w:w="534" w:type="dxa"/>
            <w:vAlign w:val="center"/>
          </w:tcPr>
          <w:p w:rsidR="00A47059" w:rsidRPr="00F35A4C" w:rsidRDefault="00A47059" w:rsidP="00A47059">
            <w:pPr>
              <w:jc w:val="center"/>
              <w:rPr>
                <w:color w:val="000000"/>
                <w:sz w:val="20"/>
                <w:szCs w:val="20"/>
              </w:rPr>
            </w:pPr>
            <w:r w:rsidRPr="00F35A4C">
              <w:rPr>
                <w:color w:val="000000"/>
                <w:sz w:val="20"/>
                <w:szCs w:val="20"/>
              </w:rPr>
              <w:t>№</w:t>
            </w:r>
          </w:p>
          <w:p w:rsidR="00A47059" w:rsidRPr="00F35A4C" w:rsidRDefault="00A47059" w:rsidP="00A47059">
            <w:pPr>
              <w:jc w:val="center"/>
              <w:rPr>
                <w:color w:val="000000"/>
                <w:sz w:val="20"/>
                <w:szCs w:val="20"/>
              </w:rPr>
            </w:pPr>
            <w:proofErr w:type="spellStart"/>
            <w:proofErr w:type="gramStart"/>
            <w:r w:rsidRPr="00F35A4C">
              <w:rPr>
                <w:color w:val="000000"/>
                <w:sz w:val="20"/>
                <w:szCs w:val="20"/>
              </w:rPr>
              <w:t>п</w:t>
            </w:r>
            <w:proofErr w:type="spellEnd"/>
            <w:proofErr w:type="gramEnd"/>
            <w:r w:rsidRPr="00F35A4C">
              <w:rPr>
                <w:color w:val="000000"/>
                <w:sz w:val="20"/>
                <w:szCs w:val="20"/>
              </w:rPr>
              <w:t>/</w:t>
            </w:r>
            <w:proofErr w:type="spellStart"/>
            <w:r w:rsidRPr="00F35A4C">
              <w:rPr>
                <w:color w:val="000000"/>
                <w:sz w:val="20"/>
                <w:szCs w:val="20"/>
              </w:rPr>
              <w:t>п</w:t>
            </w:r>
            <w:proofErr w:type="spellEnd"/>
          </w:p>
        </w:tc>
        <w:tc>
          <w:tcPr>
            <w:tcW w:w="1734" w:type="dxa"/>
            <w:vAlign w:val="center"/>
          </w:tcPr>
          <w:p w:rsidR="00A47059" w:rsidRPr="00D13F44" w:rsidRDefault="00A47059" w:rsidP="00A4705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bCs/>
                <w:sz w:val="20"/>
                <w:szCs w:val="20"/>
              </w:rPr>
              <w:t>Иденти</w:t>
            </w:r>
            <w:r>
              <w:rPr>
                <w:bCs/>
                <w:sz w:val="20"/>
                <w:szCs w:val="20"/>
              </w:rPr>
              <w:softHyphen/>
            </w:r>
            <w:r w:rsidRPr="00D13F44">
              <w:rPr>
                <w:bCs/>
                <w:sz w:val="20"/>
                <w:szCs w:val="20"/>
              </w:rPr>
              <w:t>фика</w:t>
            </w:r>
            <w:r>
              <w:rPr>
                <w:bCs/>
                <w:sz w:val="20"/>
                <w:szCs w:val="20"/>
              </w:rPr>
              <w:softHyphen/>
            </w:r>
            <w:r w:rsidRPr="00D13F44">
              <w:rPr>
                <w:bCs/>
                <w:sz w:val="20"/>
                <w:szCs w:val="20"/>
              </w:rPr>
              <w:t>ци</w:t>
            </w:r>
            <w:r>
              <w:rPr>
                <w:bCs/>
                <w:sz w:val="20"/>
                <w:szCs w:val="20"/>
              </w:rPr>
              <w:softHyphen/>
            </w:r>
            <w:r w:rsidRPr="00D13F44">
              <w:rPr>
                <w:bCs/>
                <w:sz w:val="20"/>
                <w:szCs w:val="20"/>
              </w:rPr>
              <w:t>онный номер формы рельефа ЭГП/ареала СГУ</w:t>
            </w:r>
          </w:p>
        </w:tc>
        <w:tc>
          <w:tcPr>
            <w:tcW w:w="1559" w:type="dxa"/>
            <w:vAlign w:val="center"/>
          </w:tcPr>
          <w:p w:rsidR="00A47059" w:rsidRPr="00F35A4C" w:rsidRDefault="00A47059" w:rsidP="00A47059">
            <w:pPr>
              <w:jc w:val="center"/>
              <w:rPr>
                <w:color w:val="000000"/>
                <w:sz w:val="20"/>
                <w:szCs w:val="20"/>
              </w:rPr>
            </w:pPr>
            <w:r w:rsidRPr="00F35A4C">
              <w:rPr>
                <w:color w:val="000000"/>
                <w:sz w:val="20"/>
                <w:szCs w:val="20"/>
              </w:rPr>
              <w:t>Название  геологического процесса</w:t>
            </w:r>
          </w:p>
        </w:tc>
        <w:tc>
          <w:tcPr>
            <w:tcW w:w="3301" w:type="dxa"/>
            <w:vAlign w:val="center"/>
          </w:tcPr>
          <w:p w:rsidR="00A47059" w:rsidRPr="00F35A4C" w:rsidRDefault="00A47059" w:rsidP="00A47059">
            <w:pPr>
              <w:jc w:val="center"/>
              <w:rPr>
                <w:color w:val="000000"/>
                <w:sz w:val="20"/>
                <w:szCs w:val="20"/>
              </w:rPr>
            </w:pPr>
            <w:r w:rsidRPr="00F35A4C">
              <w:rPr>
                <w:color w:val="000000"/>
                <w:sz w:val="20"/>
                <w:szCs w:val="20"/>
              </w:rPr>
              <w:t>Рекомендация</w:t>
            </w:r>
          </w:p>
          <w:p w:rsidR="00A47059" w:rsidRPr="00F35A4C" w:rsidRDefault="00A47059" w:rsidP="00A47059">
            <w:pPr>
              <w:jc w:val="center"/>
              <w:rPr>
                <w:color w:val="000000"/>
                <w:sz w:val="20"/>
                <w:szCs w:val="20"/>
              </w:rPr>
            </w:pPr>
            <w:r w:rsidRPr="00F35A4C">
              <w:rPr>
                <w:color w:val="000000"/>
                <w:sz w:val="20"/>
                <w:szCs w:val="20"/>
              </w:rPr>
              <w:t>(выполнение детальных полевых исследований</w:t>
            </w:r>
            <w:r>
              <w:rPr>
                <w:color w:val="000000"/>
                <w:sz w:val="20"/>
                <w:szCs w:val="20"/>
              </w:rPr>
              <w:t>,</w:t>
            </w:r>
            <w:r w:rsidRPr="00F35A4C">
              <w:rPr>
                <w:color w:val="000000"/>
                <w:sz w:val="20"/>
                <w:szCs w:val="20"/>
              </w:rPr>
              <w:t xml:space="preserve"> либо  проведение технических мероприятий для стабилизации процесса и т.п.)</w:t>
            </w:r>
          </w:p>
        </w:tc>
        <w:tc>
          <w:tcPr>
            <w:tcW w:w="3240" w:type="dxa"/>
            <w:vAlign w:val="center"/>
          </w:tcPr>
          <w:p w:rsidR="00A47059" w:rsidRPr="00F35A4C" w:rsidRDefault="00A47059" w:rsidP="00A47059">
            <w:pPr>
              <w:jc w:val="center"/>
              <w:rPr>
                <w:color w:val="000000"/>
                <w:sz w:val="20"/>
                <w:szCs w:val="20"/>
              </w:rPr>
            </w:pPr>
            <w:r w:rsidRPr="00F35A4C">
              <w:rPr>
                <w:color w:val="000000"/>
                <w:sz w:val="20"/>
                <w:szCs w:val="20"/>
              </w:rPr>
              <w:t>Характеристика требуемых видов работ при проведении полевых исследований либо перечень предлагаемых технических мероприятий по инженерной защите</w:t>
            </w:r>
          </w:p>
        </w:tc>
      </w:tr>
      <w:tr w:rsidR="00A47059" w:rsidRPr="00F35A4C" w:rsidTr="00A47059">
        <w:trPr>
          <w:trHeight w:val="20"/>
        </w:trPr>
        <w:tc>
          <w:tcPr>
            <w:tcW w:w="534" w:type="dxa"/>
            <w:vAlign w:val="center"/>
          </w:tcPr>
          <w:p w:rsidR="00A47059" w:rsidRPr="00F35A4C" w:rsidRDefault="00A47059" w:rsidP="00A47059">
            <w:pPr>
              <w:jc w:val="center"/>
              <w:rPr>
                <w:color w:val="000000"/>
                <w:sz w:val="20"/>
                <w:szCs w:val="20"/>
              </w:rPr>
            </w:pPr>
            <w:r w:rsidRPr="00F35A4C">
              <w:rPr>
                <w:color w:val="000000"/>
                <w:sz w:val="20"/>
                <w:szCs w:val="20"/>
              </w:rPr>
              <w:t>1</w:t>
            </w:r>
          </w:p>
        </w:tc>
        <w:tc>
          <w:tcPr>
            <w:tcW w:w="1734" w:type="dxa"/>
            <w:vAlign w:val="center"/>
          </w:tcPr>
          <w:p w:rsidR="00A47059" w:rsidRPr="00F35A4C" w:rsidRDefault="00A47059" w:rsidP="00A47059">
            <w:pPr>
              <w:jc w:val="center"/>
              <w:rPr>
                <w:color w:val="000000"/>
                <w:sz w:val="20"/>
                <w:szCs w:val="20"/>
              </w:rPr>
            </w:pPr>
            <w:r w:rsidRPr="00F35A4C">
              <w:rPr>
                <w:color w:val="000000"/>
                <w:sz w:val="20"/>
                <w:szCs w:val="20"/>
              </w:rPr>
              <w:t>2</w:t>
            </w:r>
          </w:p>
        </w:tc>
        <w:tc>
          <w:tcPr>
            <w:tcW w:w="1559" w:type="dxa"/>
            <w:vAlign w:val="center"/>
          </w:tcPr>
          <w:p w:rsidR="00A47059" w:rsidRPr="00F35A4C" w:rsidRDefault="00A47059" w:rsidP="00A47059">
            <w:pPr>
              <w:jc w:val="center"/>
              <w:rPr>
                <w:color w:val="000000"/>
                <w:sz w:val="20"/>
                <w:szCs w:val="20"/>
              </w:rPr>
            </w:pPr>
            <w:r w:rsidRPr="00F35A4C">
              <w:rPr>
                <w:color w:val="000000"/>
                <w:sz w:val="20"/>
                <w:szCs w:val="20"/>
              </w:rPr>
              <w:t>3</w:t>
            </w:r>
          </w:p>
        </w:tc>
        <w:tc>
          <w:tcPr>
            <w:tcW w:w="3301" w:type="dxa"/>
            <w:vAlign w:val="center"/>
          </w:tcPr>
          <w:p w:rsidR="00A47059" w:rsidRPr="00F35A4C" w:rsidRDefault="00A47059" w:rsidP="00A47059">
            <w:pPr>
              <w:jc w:val="center"/>
              <w:rPr>
                <w:color w:val="000000"/>
                <w:sz w:val="20"/>
                <w:szCs w:val="20"/>
              </w:rPr>
            </w:pPr>
            <w:r w:rsidRPr="00F35A4C">
              <w:rPr>
                <w:color w:val="000000"/>
                <w:sz w:val="20"/>
                <w:szCs w:val="20"/>
              </w:rPr>
              <w:t>4</w:t>
            </w:r>
          </w:p>
        </w:tc>
        <w:tc>
          <w:tcPr>
            <w:tcW w:w="3240" w:type="dxa"/>
            <w:vAlign w:val="center"/>
          </w:tcPr>
          <w:p w:rsidR="00A47059" w:rsidRPr="00F35A4C" w:rsidRDefault="00A47059" w:rsidP="00A47059">
            <w:pPr>
              <w:jc w:val="center"/>
              <w:rPr>
                <w:color w:val="000000"/>
                <w:sz w:val="20"/>
                <w:szCs w:val="20"/>
              </w:rPr>
            </w:pPr>
            <w:r w:rsidRPr="00F35A4C">
              <w:rPr>
                <w:color w:val="000000"/>
                <w:sz w:val="20"/>
                <w:szCs w:val="20"/>
              </w:rPr>
              <w:t>5</w:t>
            </w:r>
          </w:p>
        </w:tc>
      </w:tr>
    </w:tbl>
    <w:p w:rsidR="00A47059" w:rsidRPr="00A47059" w:rsidRDefault="00A47059" w:rsidP="00A47059">
      <w:pPr>
        <w:tabs>
          <w:tab w:val="left" w:pos="360"/>
          <w:tab w:val="left" w:pos="2700"/>
        </w:tabs>
        <w:spacing w:after="60"/>
        <w:jc w:val="both"/>
        <w:rPr>
          <w:b/>
        </w:rPr>
      </w:pPr>
      <w:r w:rsidRPr="00A47059">
        <w:rPr>
          <w:spacing w:val="30"/>
        </w:rPr>
        <w:t xml:space="preserve">Таблица 4 </w:t>
      </w:r>
      <w:r w:rsidRPr="00A47059">
        <w:rPr>
          <w:spacing w:val="20"/>
        </w:rPr>
        <w:t>–</w:t>
      </w:r>
      <w:r w:rsidRPr="00A47059">
        <w:rPr>
          <w:spacing w:val="30"/>
        </w:rPr>
        <w:t xml:space="preserve"> </w:t>
      </w:r>
      <w:r w:rsidRPr="00F35A4C">
        <w:t>Ведомост</w:t>
      </w:r>
      <w:r>
        <w:t>ь</w:t>
      </w:r>
      <w:r w:rsidRPr="00F35A4C">
        <w:t xml:space="preserve"> участков трассы ТС ВС</w:t>
      </w:r>
      <w:r>
        <w:t>ТО-1 со сложными геологическими</w:t>
      </w:r>
      <w:r w:rsidRPr="00A47059">
        <w:t xml:space="preserve"> </w:t>
      </w:r>
      <w:r w:rsidRPr="00F35A4C">
        <w:t>условиями, для которых по результатам обследований рекомендуется выполнить детальные полевые исследования</w:t>
      </w:r>
      <w:r>
        <w:t>,</w:t>
      </w:r>
      <w:r w:rsidRPr="00F35A4C">
        <w:t xml:space="preserve"> либо проведе</w:t>
      </w:r>
      <w:r>
        <w:t>ние технических мероприятий для</w:t>
      </w:r>
      <w:r w:rsidRPr="00A47059">
        <w:t xml:space="preserve"> </w:t>
      </w:r>
      <w:r w:rsidRPr="00F35A4C">
        <w:t>стабилизации процесса</w:t>
      </w:r>
    </w:p>
    <w:p w:rsidR="00944DAA" w:rsidRDefault="00944DAA"/>
    <w:sectPr w:rsidR="00944DAA" w:rsidSect="00A4705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7B623E7A"/>
    <w:multiLevelType w:val="hybridMultilevel"/>
    <w:tmpl w:val="44B655A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08"/>
  <w:drawingGridHorizontalSpacing w:val="120"/>
  <w:displayHorizontalDrawingGridEvery w:val="2"/>
  <w:characterSpacingControl w:val="doNotCompress"/>
  <w:compat/>
  <w:rsids>
    <w:rsidRoot w:val="00A47059"/>
    <w:rsid w:val="00035BAF"/>
    <w:rsid w:val="000500EB"/>
    <w:rsid w:val="000629F3"/>
    <w:rsid w:val="00086329"/>
    <w:rsid w:val="00093C63"/>
    <w:rsid w:val="000A271D"/>
    <w:rsid w:val="000D30D4"/>
    <w:rsid w:val="000D7410"/>
    <w:rsid w:val="000E31CD"/>
    <w:rsid w:val="00121109"/>
    <w:rsid w:val="001229D0"/>
    <w:rsid w:val="00155265"/>
    <w:rsid w:val="0017056E"/>
    <w:rsid w:val="0017495E"/>
    <w:rsid w:val="00185961"/>
    <w:rsid w:val="0018701F"/>
    <w:rsid w:val="001C7244"/>
    <w:rsid w:val="001E2935"/>
    <w:rsid w:val="001F045D"/>
    <w:rsid w:val="0023471C"/>
    <w:rsid w:val="002505C6"/>
    <w:rsid w:val="00276249"/>
    <w:rsid w:val="002B51C2"/>
    <w:rsid w:val="002C069E"/>
    <w:rsid w:val="002E07D3"/>
    <w:rsid w:val="00343832"/>
    <w:rsid w:val="00362265"/>
    <w:rsid w:val="003A7851"/>
    <w:rsid w:val="003C03DC"/>
    <w:rsid w:val="0045044A"/>
    <w:rsid w:val="0046290B"/>
    <w:rsid w:val="004A6FB7"/>
    <w:rsid w:val="004C40BE"/>
    <w:rsid w:val="004C4F9D"/>
    <w:rsid w:val="004C5C57"/>
    <w:rsid w:val="004E5D88"/>
    <w:rsid w:val="004F3428"/>
    <w:rsid w:val="004F35D1"/>
    <w:rsid w:val="005024A4"/>
    <w:rsid w:val="00503C9C"/>
    <w:rsid w:val="0050477A"/>
    <w:rsid w:val="00507C01"/>
    <w:rsid w:val="00534D2E"/>
    <w:rsid w:val="005726E8"/>
    <w:rsid w:val="0058552F"/>
    <w:rsid w:val="00591D83"/>
    <w:rsid w:val="005C6A6A"/>
    <w:rsid w:val="005D4564"/>
    <w:rsid w:val="00600830"/>
    <w:rsid w:val="0060387E"/>
    <w:rsid w:val="006136CC"/>
    <w:rsid w:val="00616FAE"/>
    <w:rsid w:val="0062289A"/>
    <w:rsid w:val="00635966"/>
    <w:rsid w:val="006874E3"/>
    <w:rsid w:val="00687FCD"/>
    <w:rsid w:val="006925A2"/>
    <w:rsid w:val="00693B2E"/>
    <w:rsid w:val="006A6A61"/>
    <w:rsid w:val="006C4344"/>
    <w:rsid w:val="006D1382"/>
    <w:rsid w:val="006D516F"/>
    <w:rsid w:val="006D7833"/>
    <w:rsid w:val="00712D42"/>
    <w:rsid w:val="007168B0"/>
    <w:rsid w:val="007315F5"/>
    <w:rsid w:val="00780063"/>
    <w:rsid w:val="007A2AE5"/>
    <w:rsid w:val="007B2238"/>
    <w:rsid w:val="007C7CB6"/>
    <w:rsid w:val="007D58A3"/>
    <w:rsid w:val="00806A83"/>
    <w:rsid w:val="00826BC0"/>
    <w:rsid w:val="008514CE"/>
    <w:rsid w:val="008B43F0"/>
    <w:rsid w:val="008B682C"/>
    <w:rsid w:val="008C4C90"/>
    <w:rsid w:val="008C7547"/>
    <w:rsid w:val="008E518F"/>
    <w:rsid w:val="008F7108"/>
    <w:rsid w:val="00944DAA"/>
    <w:rsid w:val="009B1D3D"/>
    <w:rsid w:val="00A01845"/>
    <w:rsid w:val="00A2305C"/>
    <w:rsid w:val="00A47059"/>
    <w:rsid w:val="00A66058"/>
    <w:rsid w:val="00A775B2"/>
    <w:rsid w:val="00AE2873"/>
    <w:rsid w:val="00AF1FE2"/>
    <w:rsid w:val="00B16E41"/>
    <w:rsid w:val="00B67B39"/>
    <w:rsid w:val="00B9247B"/>
    <w:rsid w:val="00BC08C2"/>
    <w:rsid w:val="00C36616"/>
    <w:rsid w:val="00C514BB"/>
    <w:rsid w:val="00C8637C"/>
    <w:rsid w:val="00CA6B4C"/>
    <w:rsid w:val="00CB66CE"/>
    <w:rsid w:val="00CE4229"/>
    <w:rsid w:val="00CF1971"/>
    <w:rsid w:val="00CF5212"/>
    <w:rsid w:val="00D13BED"/>
    <w:rsid w:val="00D21681"/>
    <w:rsid w:val="00D31670"/>
    <w:rsid w:val="00D417CF"/>
    <w:rsid w:val="00D539EA"/>
    <w:rsid w:val="00DD4E20"/>
    <w:rsid w:val="00DF1BFD"/>
    <w:rsid w:val="00DF4529"/>
    <w:rsid w:val="00E44095"/>
    <w:rsid w:val="00E90C5A"/>
    <w:rsid w:val="00EC7E48"/>
    <w:rsid w:val="00F20BBB"/>
    <w:rsid w:val="00F23552"/>
    <w:rsid w:val="00FA4174"/>
    <w:rsid w:val="00FF266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A4705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A47059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Таблица 4.dotx</Template>
  <TotalTime>2</TotalTime>
  <Pages>1</Pages>
  <Words>94</Words>
  <Characters>540</Characters>
  <Application>Microsoft Office Word</Application>
  <DocSecurity>0</DocSecurity>
  <Lines>4</Lines>
  <Paragraphs>1</Paragraphs>
  <ScaleCrop>false</ScaleCrop>
  <Company/>
  <LinksUpToDate>false</LinksUpToDate>
  <CharactersWithSpaces>633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Тинкс</dc:creator>
  <cp:lastModifiedBy>Тинкс</cp:lastModifiedBy>
  <cp:revision>1</cp:revision>
  <dcterms:created xsi:type="dcterms:W3CDTF">2011-09-30T14:13:00Z</dcterms:created>
  <dcterms:modified xsi:type="dcterms:W3CDTF">2011-09-30T14:15:00Z</dcterms:modified>
</cp:coreProperties>
</file>