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40"/>
          <w:szCs w:val="40"/>
        </w:rPr>
        <w:t xml:space="preserve">SMART AQUAPONICS FARMING SYSTEM</w:t>
      </w:r>
    </w:p>
    <w:p>
      <w:pPr>
        <w:spacing w:after="100"/>
        <w:jc w:val="center"/>
      </w:pPr>
      <w:r>
        <w:rPr>
          <w:rFonts w:ascii="Arial" w:cs="Arial" w:eastAsia="Arial" w:hAnsi="Arial"/>
          <w:b/>
          <w:bCs/>
          <w:color w:val="2874A6"/>
          <w:sz w:val="36"/>
          <w:szCs w:val="36"/>
        </w:rPr>
        <w:t xml:space="preserve">(SAFS)</w:t>
      </w:r>
    </w:p>
    <w:p>
      <w:pPr>
        <w:spacing w:after="400"/>
        <w:jc w:val="center"/>
      </w:pPr>
      <w:r>
        <w:rPr>
          <w:rFonts w:ascii="Arial" w:cs="Arial" w:eastAsia="Arial" w:hAnsi="Arial"/>
          <w:color w:val="2874A6"/>
          <w:sz w:val="24"/>
          <w:szCs w:val="24"/>
        </w:rPr>
        <w:t xml:space="preserve">____________________________________________</w:t>
      </w:r>
    </w:p>
    <w:p>
      <w:pPr>
        <w:spacing w:after="300"/>
        <w:jc w:val="center"/>
      </w:pPr>
      <w:r>
        <w:rPr>
          <w:rFonts w:ascii="Arial" w:cs="Arial" w:eastAsia="Arial" w:hAnsi="Arial"/>
          <w:color w:val="333333"/>
          <w:sz w:val="30"/>
          <w:szCs w:val="30"/>
        </w:rPr>
        <w:t xml:space="preserve">Database Design &amp; Implementation Document</w:t>
      </w:r>
    </w:p>
    <w:p>
      <w:pPr>
        <w:spacing w:after="600"/>
      </w:pPr>
    </w:p>
    <w:p>
      <w:pPr>
        <w:spacing w:after="100"/>
        <w:jc w:val="center"/>
      </w:pPr>
      <w:r>
        <w:rPr>
          <w:rFonts w:ascii="Arial" w:cs="Arial" w:eastAsia="Arial" w:hAnsi="Arial"/>
          <w:color w:val="666666"/>
          <w:sz w:val="22"/>
          <w:szCs w:val="22"/>
        </w:rPr>
        <w:t xml:space="preserve">Prepared by:</w:t>
      </w:r>
    </w:p>
    <w:p>
      <w:pPr>
        <w:spacing w:after="80"/>
        <w:jc w:val="center"/>
      </w:pPr>
      <w:r>
        <w:rPr>
          <w:rFonts w:ascii="Arial" w:cs="Arial" w:eastAsia="Arial" w:hAnsi="Arial"/>
          <w:b/>
          <w:bCs/>
          <w:sz w:val="26"/>
          <w:szCs w:val="26"/>
        </w:rPr>
        <w:t xml:space="preserve">Courtney Fradreck</w:t>
      </w:r>
    </w:p>
    <w:p>
      <w:pPr>
        <w:spacing w:after="300"/>
        <w:jc w:val="center"/>
      </w:pPr>
      <w:r>
        <w:rPr>
          <w:rFonts w:ascii="Arial" w:cs="Arial" w:eastAsia="Arial" w:hAnsi="Arial"/>
          <w:color w:val="666666"/>
          <w:sz w:val="22"/>
          <w:szCs w:val="22"/>
        </w:rPr>
        <w:t xml:space="preserve">Database Administrator</w:t>
      </w:r>
    </w:p>
    <w:p>
      <w:pPr>
        <w:spacing w:after="80"/>
        <w:jc w:val="center"/>
      </w:pPr>
      <w:r>
        <w:rPr>
          <w:rFonts w:ascii="Arial" w:cs="Arial" w:eastAsia="Arial" w:hAnsi="Arial"/>
          <w:sz w:val="22"/>
          <w:szCs w:val="22"/>
        </w:rPr>
        <w:t xml:space="preserve">NCIS 404 Capstone Project</w:t>
      </w:r>
    </w:p>
    <w:p>
      <w:pPr>
        <w:spacing w:after="80"/>
        <w:jc w:val="center"/>
      </w:pPr>
      <w:r>
        <w:rPr>
          <w:rFonts w:ascii="Arial" w:cs="Arial" w:eastAsia="Arial" w:hAnsi="Arial"/>
          <w:sz w:val="22"/>
          <w:szCs w:val="22"/>
        </w:rPr>
        <w:t xml:space="preserve">Africa University</w:t>
      </w:r>
    </w:p>
    <w:p>
      <w:pPr>
        <w:jc w:val="center"/>
      </w:pPr>
      <w:r>
        <w:rPr>
          <w:rFonts w:ascii="Arial" w:cs="Arial" w:eastAsia="Arial" w:hAnsi="Arial"/>
          <w:sz w:val="22"/>
          <w:szCs w:val="22"/>
        </w:rPr>
        <w:t xml:space="preserve">2025</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Introduction</w:t>
      </w:r>
    </w:p>
    <w:p>
      <w:pPr>
        <w:spacing w:after="120"/>
      </w:pPr>
      <w:r>
        <w:rPr>
          <w:rFonts w:ascii="Arial" w:cs="Arial" w:eastAsia="Arial" w:hAnsi="Arial"/>
          <w:sz w:val="22"/>
          <w:szCs w:val="22"/>
        </w:rPr>
        <w:t xml:space="preserve">This document presents the complete database design and implementation plan for the Smart Aquaponics Farming System (SAFS). As Database Administrator, the objective is to design a robust, normalized, and scalable database schema that supports real-time IoT sensor data storage, user authentication, alert management, and dashboard visualisation for the SAFS web application.</w:t>
      </w:r>
    </w:p>
    <w:p>
      <w:pPr>
        <w:spacing w:after="120"/>
      </w:pPr>
      <w:r>
        <w:rPr>
          <w:rFonts w:ascii="Arial" w:cs="Arial" w:eastAsia="Arial" w:hAnsi="Arial"/>
          <w:sz w:val="22"/>
          <w:szCs w:val="22"/>
        </w:rPr>
        <w:t xml:space="preserve">The database design is informed by the project proposal, system architecture document, requirements gathering report, and UI/UX mockups provided by the team. It aligns with the three-tier IoT architecture defined by the System Architect and supports all functional requirements identified during stakeholder consultations.</w:t>
      </w:r>
    </w:p>
    <w:p>
      <w:pPr>
        <w:pStyle w:val="Heading2"/>
        <w:spacing w:before="280" w:after="160"/>
      </w:pPr>
      <w:r>
        <w:rPr>
          <w:rFonts w:ascii="Arial" w:cs="Arial" w:eastAsia="Arial" w:hAnsi="Arial"/>
          <w:b/>
          <w:bCs/>
          <w:color w:val="2874A6"/>
          <w:sz w:val="26"/>
          <w:szCs w:val="26"/>
        </w:rPr>
        <w:t xml:space="preserve">1.1 Scope of DBA Responsibilities</w:t>
      </w:r>
    </w:p>
    <w:p>
      <w:pPr>
        <w:spacing w:after="120"/>
      </w:pPr>
      <w:r>
        <w:rPr>
          <w:rFonts w:ascii="Arial" w:cs="Arial" w:eastAsia="Arial" w:hAnsi="Arial"/>
          <w:sz w:val="22"/>
          <w:szCs w:val="22"/>
        </w:rPr>
        <w:t xml:space="preserve">The Database Administrator role encompasses the following deliverables: designing the Entity-Relationship model and relational schema, implementing the MySQL database with appropriate constraints and indexes, creating database views and stored procedures for common operations, supporting backend integration with Node.js/Express through optimized queries, ensuring data integrity through normalization and referential constraints, and implementing indexing strategies for time-series sensor data performance.</w:t>
      </w:r>
    </w:p>
    <w:p>
      <w:pPr>
        <w:pStyle w:val="Heading2"/>
        <w:spacing w:before="280" w:after="160"/>
      </w:pPr>
      <w:r>
        <w:rPr>
          <w:rFonts w:ascii="Arial" w:cs="Arial" w:eastAsia="Arial" w:hAnsi="Arial"/>
          <w:b/>
          <w:bCs/>
          <w:color w:val="2874A6"/>
          <w:sz w:val="26"/>
          <w:szCs w:val="26"/>
        </w:rPr>
        <w:t xml:space="preserve">1.2 Technology Selection</w:t>
      </w:r>
    </w:p>
    <w:p>
      <w:pPr>
        <w:spacing w:after="120"/>
      </w:pPr>
      <w:r>
        <w:rPr>
          <w:rFonts w:ascii="Arial" w:cs="Arial" w:eastAsia="Arial" w:hAnsi="Arial"/>
          <w:sz w:val="22"/>
          <w:szCs w:val="22"/>
        </w:rPr>
        <w:t xml:space="preserve">MySQL was selected as the database management system based on the System Architect's recommendation. The justification includes its proven reliability for structured relational data, strong support for time-series queries with proper indexing, compatibility with Node.js through the mysql2 driver, cost-effectiveness for an educational prototype, and wide community support for troubleshooting.</w:t>
      </w:r>
    </w:p>
    <w:p>
      <w:r>
        <w:br w:type="page"/>
      </w:r>
    </w:p>
    <w:p>
      <w:pPr>
        <w:pStyle w:val="Heading1"/>
        <w:spacing w:before="360" w:after="200"/>
      </w:pPr>
      <w:r>
        <w:rPr>
          <w:rFonts w:ascii="Arial" w:cs="Arial" w:eastAsia="Arial" w:hAnsi="Arial"/>
          <w:b/>
          <w:bCs/>
          <w:color w:val="1B4F72"/>
          <w:sz w:val="32"/>
          <w:szCs w:val="32"/>
        </w:rPr>
        <w:t xml:space="preserve">2. Requirements Analysis for Database Design</w:t>
      </w:r>
    </w:p>
    <w:p>
      <w:pPr>
        <w:spacing w:after="120"/>
      </w:pPr>
      <w:r>
        <w:rPr>
          <w:rFonts w:ascii="Arial" w:cs="Arial" w:eastAsia="Arial" w:hAnsi="Arial"/>
          <w:sz w:val="22"/>
          <w:szCs w:val="22"/>
        </w:rPr>
        <w:t xml:space="preserve">The database must support the following system requirements derived from project documentation:</w:t>
      </w:r>
    </w:p>
    <w:p>
      <w:pPr>
        <w:pStyle w:val="Heading2"/>
        <w:spacing w:before="280" w:after="160"/>
      </w:pPr>
      <w:r>
        <w:rPr>
          <w:rFonts w:ascii="Arial" w:cs="Arial" w:eastAsia="Arial" w:hAnsi="Arial"/>
          <w:b/>
          <w:bCs/>
          <w:color w:val="2874A6"/>
          <w:sz w:val="26"/>
          <w:szCs w:val="26"/>
        </w:rPr>
        <w:t xml:space="preserve">2.1 Data Requirements from Functional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Requirement Area</w:t>
            </w:r>
          </w:p>
        </w:tc>
        <w:tc>
          <w:tcPr>
            <w:tcW w:type="dxa" w:w="68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Database Implication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Real-time sensor data</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High-frequency INSERT operations for temperature, pH, and water level readings from ESP32 via HTTP/REST</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Historical data storage</w:t>
            </w:r>
          </w:p>
        </w:tc>
        <w:tc>
          <w:tcPr>
            <w:tcW w:type="dxa" w:w="6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Time-series data retention with efficient range queries for the Performance chart (9am-1pm view)</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Alert generation</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Threshold comparison logic with alert records linked to specific readings and sensor types</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User authentication</w:t>
            </w:r>
          </w:p>
        </w:tc>
        <w:tc>
          <w:tcPr>
            <w:tcW w:type="dxa" w:w="6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User accounts with email/password and Google OAuth support, matching Sign-in/Sign-up UI mockups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Password recovery</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Reset tokens and SMS verification codes with expiration, matching Forgot Password UI flow</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Feeding schedules</w:t>
            </w:r>
          </w:p>
        </w:tc>
        <w:tc>
          <w:tcPr>
            <w:tcW w:type="dxa" w:w="6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8 daily feeding intervals per stakeholder requirements, with completion tracking</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display</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Health score, latest readings per sensor type, alert log with pagination</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Role-based access</w:t>
            </w:r>
          </w:p>
        </w:tc>
        <w:tc>
          <w:tcPr>
            <w:tcW w:type="dxa" w:w="6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Admin, Operator, and Viewer roles per Security Engineer requirements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Audit trail</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Action logging for security compliance</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Messages/Notifications</w:t>
            </w:r>
          </w:p>
        </w:tc>
        <w:tc>
          <w:tcPr>
            <w:tcW w:type="dxa" w:w="68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System and user messages with unread count (dashboard sidebar shows badge count)</w:t>
            </w:r>
          </w:p>
        </w:tc>
      </w:tr>
    </w:tbl>
    <w:p>
      <w:pPr>
        <w:pStyle w:val="Heading2"/>
        <w:spacing w:before="280" w:after="160"/>
      </w:pPr>
      <w:r>
        <w:rPr>
          <w:rFonts w:ascii="Arial" w:cs="Arial" w:eastAsia="Arial" w:hAnsi="Arial"/>
          <w:b/>
          <w:bCs/>
          <w:color w:val="2874A6"/>
          <w:sz w:val="26"/>
          <w:szCs w:val="26"/>
        </w:rPr>
        <w:t xml:space="preserve">2.2 Non-Functional Database Requirements</w:t>
      </w:r>
    </w:p>
    <w:p>
      <w:pPr>
        <w:spacing w:after="120"/>
      </w:pPr>
      <w:r>
        <w:rPr>
          <w:rFonts w:ascii="Arial" w:cs="Arial" w:eastAsia="Arial" w:hAnsi="Arial"/>
          <w:sz w:val="22"/>
          <w:szCs w:val="22"/>
        </w:rPr>
        <w:t xml:space="preserve">Performance: The database must handle continuous sensor inserts (estimated every 5-30 seconds per sensor) while simultaneously serving dashboard read queries with sub-second response times. Scalability: The schema must support adding new sensor types, multiple tanks, and additional users without structural changes. Security: All sensitive data such as passwords must be stored as hashed values, and role-based access must be enforced. Reliability: Foreign key constraints and transactions ensure data integrity even during concurrent operations.</w:t>
      </w:r>
    </w:p>
    <w:p>
      <w:r>
        <w:br w:type="page"/>
      </w:r>
    </w:p>
    <w:p>
      <w:pPr>
        <w:pStyle w:val="Heading1"/>
        <w:spacing w:before="360" w:after="200"/>
      </w:pPr>
      <w:r>
        <w:rPr>
          <w:rFonts w:ascii="Arial" w:cs="Arial" w:eastAsia="Arial" w:hAnsi="Arial"/>
          <w:b/>
          <w:bCs/>
          <w:color w:val="1B4F72"/>
          <w:sz w:val="32"/>
          <w:szCs w:val="32"/>
        </w:rPr>
        <w:t xml:space="preserve">3. Entity-Relationship Model</w:t>
      </w:r>
    </w:p>
    <w:p>
      <w:pPr>
        <w:spacing w:after="120"/>
      </w:pPr>
      <w:r>
        <w:rPr>
          <w:rFonts w:ascii="Arial" w:cs="Arial" w:eastAsia="Arial" w:hAnsi="Arial"/>
          <w:sz w:val="22"/>
          <w:szCs w:val="22"/>
        </w:rPr>
        <w:t xml:space="preserve">The SAFS database consists of 15 tables organized into four logical domains:</w:t>
      </w:r>
    </w:p>
    <w:p>
      <w:pPr>
        <w:pStyle w:val="Heading2"/>
        <w:spacing w:before="280" w:after="160"/>
      </w:pPr>
      <w:r>
        <w:rPr>
          <w:rFonts w:ascii="Arial" w:cs="Arial" w:eastAsia="Arial" w:hAnsi="Arial"/>
          <w:b/>
          <w:bCs/>
          <w:color w:val="2874A6"/>
          <w:sz w:val="26"/>
          <w:szCs w:val="26"/>
        </w:rPr>
        <w:t xml:space="preserve">3.1 Entity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3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Entities</w:t>
            </w:r>
          </w:p>
        </w:tc>
        <w:tc>
          <w:tcPr>
            <w:tcW w:type="dxa" w:w="36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users, roles, password_resets, verification_codes</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 management, login, OAuth, password recovery, SMS verification</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IoT Core</w:t>
            </w:r>
          </w:p>
        </w:tc>
        <w:tc>
          <w:tcPr>
            <w:tcW w:type="dxa" w:w="3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tanks, sensors, sensor_types, sensor_readings</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Hardware registration, sensor data capture, time-series storage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thresholds, alerts, system_health, feeding_schedules, feeding_logs</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Alert logic, health tracking, feeding management</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System</w:t>
            </w:r>
          </w:p>
        </w:tc>
        <w:tc>
          <w:tcPr>
            <w:tcW w:type="dxa" w:w="3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audit_log, messages</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Security audit trail, in-app messaging and notifications</w:t>
            </w:r>
          </w:p>
        </w:tc>
      </w:tr>
    </w:tbl>
    <w:p>
      <w:pPr>
        <w:pStyle w:val="Heading2"/>
        <w:spacing w:before="280" w:after="160"/>
      </w:pPr>
      <w:r>
        <w:rPr>
          <w:rFonts w:ascii="Arial" w:cs="Arial" w:eastAsia="Arial" w:hAnsi="Arial"/>
          <w:b/>
          <w:bCs/>
          <w:color w:val="2874A6"/>
          <w:sz w:val="26"/>
          <w:szCs w:val="26"/>
        </w:rPr>
        <w:t xml:space="preserve">3.2 Key Relationships</w:t>
      </w:r>
    </w:p>
    <w:p>
      <w:pPr>
        <w:spacing w:after="120"/>
      </w:pPr>
      <w:r>
        <w:rPr>
          <w:rFonts w:ascii="Arial" w:cs="Arial" w:eastAsia="Arial" w:hAnsi="Arial"/>
          <w:sz w:val="22"/>
          <w:szCs w:val="22"/>
        </w:rPr>
        <w:t xml:space="preserve">The entity relationships follow these patterns: Users are assigned Roles (many-to-one). Tanks contain multiple Sensors (one-to-many). Sensors generate Sensor Readings (one-to-many, high cardinality). Thresholds are configured per Tank and Sensor Type (composite unique). Alerts are triggered by Sensor Readings that breach Thresholds. Feeding Schedules belong to Tanks, and Feeding Logs track execution against schedules. All significant user actions are recorded in the Audit Log.</w:t>
      </w:r>
    </w:p>
    <w:p>
      <w:pPr>
        <w:pStyle w:val="Heading2"/>
        <w:spacing w:before="280" w:after="160"/>
      </w:pPr>
      <w:r>
        <w:rPr>
          <w:rFonts w:ascii="Arial" w:cs="Arial" w:eastAsia="Arial" w:hAnsi="Arial"/>
          <w:b/>
          <w:bCs/>
          <w:color w:val="2874A6"/>
          <w:sz w:val="26"/>
          <w:szCs w:val="26"/>
        </w:rPr>
        <w:t xml:space="preserve">3.3 Entity-Relationship Summary</w:t>
      </w:r>
    </w:p>
    <w:p>
      <w:pPr>
        <w:spacing w:after="120"/>
      </w:pPr>
      <w:r>
        <w:rPr>
          <w:rFonts w:ascii="Arial" w:cs="Arial" w:eastAsia="Arial" w:hAnsi="Arial"/>
          <w:sz w:val="22"/>
          <w:szCs w:val="22"/>
        </w:rPr>
        <w:t xml:space="preserve">The following describes the cardinality of key relationships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800"/>
        <w:gridCol w:w="2260"/>
      </w:tblGrid>
      <w:tr>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Parent Entity</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Cardinality</w:t>
            </w:r>
          </w:p>
        </w:tc>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Child Entity</w:t>
            </w:r>
          </w:p>
        </w:tc>
        <w:tc>
          <w:tcPr>
            <w:tcW w:type="dxa" w:w="22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Relationship Type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roles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One role assigned to many users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users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password_resets</w:t>
            </w:r>
          </w:p>
        </w:tc>
        <w:tc>
          <w:tcPr>
            <w:tcW w:type="dxa" w:w="22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User can have multiple reset tokens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verification_codes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 can have multiple verification attempts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tanks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sensors</w:t>
            </w:r>
          </w:p>
        </w:tc>
        <w:tc>
          <w:tcPr>
            <w:tcW w:type="dxa" w:w="22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One tank has multiple sensors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sensor_readings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One sensor produces many readings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sensor_types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sensors</w:t>
            </w:r>
          </w:p>
        </w:tc>
        <w:tc>
          <w:tcPr>
            <w:tcW w:type="dxa" w:w="22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One type classifies many sensors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sensor_types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sensor_readings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Type linked to readings for fast queries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tanks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thresholds</w:t>
            </w:r>
          </w:p>
        </w:tc>
        <w:tc>
          <w:tcPr>
            <w:tcW w:type="dxa" w:w="22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Each tank has configurable thresholds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tanks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alerts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Alerts are scoped to tanks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sensor_readings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alerts</w:t>
            </w:r>
          </w:p>
        </w:tc>
        <w:tc>
          <w:tcPr>
            <w:tcW w:type="dxa" w:w="22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Alert references triggering reading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tanks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feeding_schedules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Feeding times set per tank</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feeding_schedules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feeding_logs</w:t>
            </w:r>
          </w:p>
        </w:tc>
        <w:tc>
          <w:tcPr>
            <w:tcW w:type="dxa" w:w="22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Logs track schedule execution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tanks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system_health</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Health snapshots per tank</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users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audit_log</w:t>
            </w:r>
          </w:p>
        </w:tc>
        <w:tc>
          <w:tcPr>
            <w:tcW w:type="dxa" w:w="22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All actions tracked per user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 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messages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Messages sent to users</w:t>
            </w:r>
          </w:p>
        </w:tc>
      </w:tr>
    </w:tbl>
    <w:p>
      <w:r>
        <w:br w:type="page"/>
      </w:r>
    </w:p>
    <w:p>
      <w:pPr>
        <w:pStyle w:val="Heading1"/>
        <w:spacing w:before="360" w:after="200"/>
      </w:pPr>
      <w:r>
        <w:rPr>
          <w:rFonts w:ascii="Arial" w:cs="Arial" w:eastAsia="Arial" w:hAnsi="Arial"/>
          <w:b/>
          <w:bCs/>
          <w:color w:val="1B4F72"/>
          <w:sz w:val="32"/>
          <w:szCs w:val="32"/>
        </w:rPr>
        <w:t xml:space="preserve">4. Relational Schema Design</w:t>
      </w:r>
    </w:p>
    <w:p>
      <w:pPr>
        <w:spacing w:after="120"/>
      </w:pPr>
      <w:r>
        <w:rPr>
          <w:rFonts w:ascii="Arial" w:cs="Arial" w:eastAsia="Arial" w:hAnsi="Arial"/>
          <w:sz w:val="22"/>
          <w:szCs w:val="22"/>
        </w:rPr>
        <w:t xml:space="preserve">This section documents every table in the SAFS database, including column definitions, data types, constraints, and design rationale.</w:t>
      </w:r>
    </w:p>
    <w:p>
      <w:pPr>
        <w:pStyle w:val="Heading2"/>
        <w:spacing w:before="280" w:after="160"/>
      </w:pPr>
      <w:r>
        <w:rPr>
          <w:rFonts w:ascii="Arial" w:cs="Arial" w:eastAsia="Arial" w:hAnsi="Arial"/>
          <w:b/>
          <w:bCs/>
          <w:color w:val="2874A6"/>
          <w:sz w:val="26"/>
          <w:szCs w:val="26"/>
        </w:rPr>
        <w:t xml:space="preserve">4.1 users</w:t>
      </w:r>
    </w:p>
    <w:p>
      <w:pPr>
        <w:spacing w:after="120"/>
      </w:pPr>
      <w:r>
        <w:rPr>
          <w:rFonts w:ascii="Arial" w:cs="Arial" w:eastAsia="Arial" w:hAnsi="Arial"/>
          <w:sz w:val="22"/>
          <w:szCs w:val="22"/>
        </w:rPr>
        <w:t xml:space="preserve">Stores all user accounts. Supports both email/password and Google OAuth authentication as shown in the Sign-in/Sign-up UI mockups.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6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user_id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PK, AUTO_INCREMENT</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Unique user identifier</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full_name</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VARCHAR(100)</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NOT NULL</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Display name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VARCHAR(150)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 NULL, UNIQUE</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email</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password_hash</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VARCHAR(255)</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NULLABLE</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bcrypt hash (NULL for OAuth-only)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google_id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UNIQUE</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Google OAuth identifier</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phone_number</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VARCHAR(20)</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For SMS verification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role_id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FK, DEFAULT 2</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References roles table</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is_verified</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BOOLEAN</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Email/phone verified status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remember_token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VARCHAR(255)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Remember me session token</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profile_image</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VARCHAR(500)</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Avatar URL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last_login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NULLABLE</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Last login timestamp</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Account creation time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updated_at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 UPDATE</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Last modification time</w:t>
            </w:r>
          </w:p>
        </w:tc>
      </w:tr>
    </w:tbl>
    <w:p>
      <w:pPr>
        <w:pStyle w:val="Heading2"/>
        <w:spacing w:before="280" w:after="160"/>
      </w:pPr>
      <w:r>
        <w:rPr>
          <w:rFonts w:ascii="Arial" w:cs="Arial" w:eastAsia="Arial" w:hAnsi="Arial"/>
          <w:b/>
          <w:bCs/>
          <w:color w:val="2874A6"/>
          <w:sz w:val="26"/>
          <w:szCs w:val="26"/>
        </w:rPr>
        <w:t xml:space="preserve">4.2 sensor_readings (Core IoT Table)</w:t>
      </w:r>
    </w:p>
    <w:p>
      <w:pPr>
        <w:spacing w:after="120"/>
      </w:pPr>
      <w:r>
        <w:rPr>
          <w:rFonts w:ascii="Arial" w:cs="Arial" w:eastAsia="Arial" w:hAnsi="Arial"/>
          <w:sz w:val="22"/>
          <w:szCs w:val="22"/>
        </w:rPr>
        <w:t xml:space="preserve">This is the highest-volume table in the system, storing every reading from every sensor. It is designed for efficient time-series queries that power the dashboard Performance chart and latest reading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6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reading_id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BIGINT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PK, AUTO_INCREMENT</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Unique reading identifier (BIGINT for high volume)</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sensor_id</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FK, NOT NULL</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Which physical sensor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tank_id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FK, NOT NULL</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Which tank (denormalized for query speed)</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sensor_type_id</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FK, NOT NULL</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Sensor type (denormalized for query speed)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 reading value</w:t>
            </w:r>
          </w:p>
        </w:tc>
      </w:tr>
      <w:t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recorded_at</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NOT NULL</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When sensor captured the reading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received_at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DEFAULT NOW</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When backend received the data</w:t>
            </w:r>
          </w:p>
        </w:tc>
      </w:tr>
    </w:tbl>
    <w:p>
      <w:pPr>
        <w:spacing w:after="120"/>
      </w:pPr>
      <w:r>
        <w:rPr>
          <w:rFonts w:ascii="Arial" w:cs="Arial" w:eastAsia="Arial" w:hAnsi="Arial"/>
          <w:sz w:val="22"/>
          <w:szCs w:val="22"/>
        </w:rPr>
        <w:t xml:space="preserve">Design Note: tank_id and sensor_type_id are intentionally denormalized (duplicated from the sensors table) to avoid expensive JOINs on high-frequency dashboard queries. This is a deliberate performance optimization for time-series data.</w:t>
      </w:r>
    </w:p>
    <w:p>
      <w:pPr>
        <w:pStyle w:val="Heading2"/>
        <w:spacing w:before="280" w:after="160"/>
      </w:pPr>
      <w:r>
        <w:rPr>
          <w:rFonts w:ascii="Arial" w:cs="Arial" w:eastAsia="Arial" w:hAnsi="Arial"/>
          <w:b/>
          <w:bCs/>
          <w:color w:val="2874A6"/>
          <w:sz w:val="26"/>
          <w:szCs w:val="26"/>
        </w:rPr>
        <w:t xml:space="preserve">4.3 alerts</w:t>
      </w:r>
    </w:p>
    <w:p>
      <w:pPr>
        <w:spacing w:after="120"/>
      </w:pPr>
      <w:r>
        <w:rPr>
          <w:rFonts w:ascii="Arial" w:cs="Arial" w:eastAsia="Arial" w:hAnsi="Arial"/>
          <w:sz w:val="22"/>
          <w:szCs w:val="22"/>
        </w:rPr>
        <w:t xml:space="preserve">Records every threshold breach event. Maps directly to the alert log table shown in the dashboard UI mockup (labelled 'Recent Customers' in the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660"/>
      </w:tblGrid>
      <w:tr>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6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alert_id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PK, AUTO_INCREMENT</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Unique alert identifier</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tank_id</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FK, NOT NULL</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Which tank triggered the alert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sensor_type_id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FK, NOT NULL</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Which parameter (pH, temp, level)</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reading_id</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BIGINT</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The specific reading that triggered it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alert_type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ENUM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high, low, or critical severity</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message</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VARCHAR(255)</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NOT NULL</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Human-readable 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value_recorded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actual value that breached</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threshold_min</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DECIMAL(10,2)</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Lower threshold at time of alert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threshold_max</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Upper threshold at time of alert</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status</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ENUM</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DEFAULT active</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active, acknowledged, or resolved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acknowledged_by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FK</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 who acknowledged</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acknowledged_at</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NULLABLE</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When acknowledged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resolved_at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NULLABLE</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When resolved</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TIMESTAMP</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36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Alert creation time</w:t>
            </w:r>
          </w:p>
        </w:tc>
      </w:tr>
    </w:tbl>
    <w:p>
      <w:pPr>
        <w:pStyle w:val="Heading2"/>
        <w:spacing w:before="280" w:after="160"/>
      </w:pPr>
      <w:r>
        <w:rPr>
          <w:rFonts w:ascii="Arial" w:cs="Arial" w:eastAsia="Arial" w:hAnsi="Arial"/>
          <w:b/>
          <w:bCs/>
          <w:color w:val="2874A6"/>
          <w:sz w:val="26"/>
          <w:szCs w:val="26"/>
        </w:rPr>
        <w:t xml:space="preserve">4.4 thresholds</w:t>
      </w:r>
    </w:p>
    <w:p>
      <w:pPr>
        <w:spacing w:after="120"/>
      </w:pPr>
      <w:r>
        <w:rPr>
          <w:rFonts w:ascii="Arial" w:cs="Arial" w:eastAsia="Arial" w:hAnsi="Arial"/>
          <w:sz w:val="22"/>
          <w:szCs w:val="22"/>
        </w:rPr>
        <w:t xml:space="preserve">Configurable per-tank threshold values. When a sensor reading falls outside the min/max range, an alert is generated. The composite unique key on (tank_id, sensor_type_id) ensures one threshold configuration per sensor type per tank.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Type</w:t>
            </w:r>
          </w:p>
        </w:tc>
        <w:tc>
          <w:tcPr>
            <w:tcW w:type="dxa" w:w="20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Constraints</w:t>
            </w:r>
          </w:p>
        </w:tc>
        <w:tc>
          <w:tcPr>
            <w:tcW w:type="dxa" w:w="3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threshold_id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PK, AUTO_INCREMENT</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Unique threshold identifier</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tank_id</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FK, NOT NULL</w:t>
            </w:r>
          </w:p>
        </w:tc>
        <w:tc>
          <w:tcPr>
            <w:tcW w:type="dxa" w:w="3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Which tank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sensor_type_id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FK, NOT NULL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Which parameter</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min_value</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DECIMAL(10,2)</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Lower safe bound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max_value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 NULL</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Upper safe bound</w:t>
            </w:r>
          </w:p>
        </w:tc>
      </w:tr>
      <w:t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updated_by</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FK</w:t>
            </w:r>
          </w:p>
        </w:tc>
        <w:tc>
          <w:tcPr>
            <w:tcW w:type="dxa" w:w="3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Last user to modify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updated_at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ON UPDATE</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Last change time</w:t>
            </w:r>
          </w:p>
        </w:tc>
      </w:tr>
    </w:tbl>
    <w:p>
      <w:pPr>
        <w:pStyle w:val="Heading2"/>
        <w:spacing w:before="280" w:after="160"/>
      </w:pPr>
      <w:r>
        <w:rPr>
          <w:rFonts w:ascii="Arial" w:cs="Arial" w:eastAsia="Arial" w:hAnsi="Arial"/>
          <w:b/>
          <w:bCs/>
          <w:color w:val="2874A6"/>
          <w:sz w:val="26"/>
          <w:szCs w:val="26"/>
        </w:rPr>
        <w:t xml:space="preserve">4.5 Additional Tables Summary</w:t>
      </w:r>
    </w:p>
    <w:p>
      <w:pPr>
        <w:spacing w:after="120"/>
      </w:pPr>
      <w:r>
        <w:rPr>
          <w:rFonts w:ascii="Arial" w:cs="Arial" w:eastAsia="Arial" w:hAnsi="Arial"/>
          <w:sz w:val="22"/>
          <w:szCs w:val="22"/>
        </w:rPr>
        <w:t xml:space="preserve">The remaining tables follow similar normalized design patterns. Full column specifications are available in the SQL schema script (safs_schema.sql). Here is 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1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Row Volume</w:t>
            </w:r>
          </w:p>
        </w:tc>
        <w:tc>
          <w:tcPr>
            <w:tcW w:type="dxa" w:w="53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roles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 (3 rows)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RBAC reference: admin, operator, viewer</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password_resets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5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Temporary reset tokens with 1-hour expiry</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verification_codes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6-digit SMS codes with 10-minute expiry</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tanks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5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Aquaponics tank/system registration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sensor_types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 (3 rows)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Reference: temperature, pH, water_level with default safe ranges</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sensors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Low-Medium</w:t>
            </w:r>
          </w:p>
        </w:tc>
        <w:tc>
          <w:tcPr>
            <w:tcW w:type="dxa" w:w="5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Physical sensor devices linked to tanks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feeding_schedules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Low</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Configurable daily feeding times per tank</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feeding_logs</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5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Actual feeding event records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system_health</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Periodic health score snapshots</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audit_log</w:t>
            </w:r>
          </w:p>
        </w:tc>
        <w:tc>
          <w:tcPr>
            <w:tcW w:type="dxa" w:w="1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c>
          <w:tcPr>
            <w:tcW w:type="dxa" w:w="5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All significant user/system actions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messages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In-app notifications and user messages</w:t>
            </w:r>
          </w:p>
        </w:tc>
      </w:tr>
    </w:tbl>
    <w:p>
      <w:r>
        <w:br w:type="page"/>
      </w:r>
    </w:p>
    <w:p>
      <w:pPr>
        <w:pStyle w:val="Heading1"/>
        <w:spacing w:before="360" w:after="200"/>
      </w:pPr>
      <w:r>
        <w:rPr>
          <w:rFonts w:ascii="Arial" w:cs="Arial" w:eastAsia="Arial" w:hAnsi="Arial"/>
          <w:b/>
          <w:bCs/>
          <w:color w:val="1B4F72"/>
          <w:sz w:val="32"/>
          <w:szCs w:val="32"/>
        </w:rPr>
        <w:t xml:space="preserve">5. Normalization Analysis</w:t>
      </w:r>
    </w:p>
    <w:p>
      <w:pPr>
        <w:spacing w:after="120"/>
      </w:pPr>
      <w:r>
        <w:rPr>
          <w:rFonts w:ascii="Arial" w:cs="Arial" w:eastAsia="Arial" w:hAnsi="Arial"/>
          <w:sz w:val="22"/>
          <w:szCs w:val="22"/>
        </w:rPr>
        <w:t xml:space="preserve">The database schema has been normalized to Third Normal Form (3NF) to eliminate data redundancy and ensure data integrity. The following analysis demonstrates compliance:</w:t>
      </w:r>
    </w:p>
    <w:p>
      <w:pPr>
        <w:pStyle w:val="Heading2"/>
        <w:spacing w:before="280" w:after="160"/>
      </w:pPr>
      <w:r>
        <w:rPr>
          <w:rFonts w:ascii="Arial" w:cs="Arial" w:eastAsia="Arial" w:hAnsi="Arial"/>
          <w:b/>
          <w:bCs/>
          <w:color w:val="2874A6"/>
          <w:sz w:val="26"/>
          <w:szCs w:val="26"/>
        </w:rPr>
        <w:t xml:space="preserve">5.1 First Normal Form (1NF)</w:t>
      </w:r>
    </w:p>
    <w:p>
      <w:pPr>
        <w:spacing w:after="120"/>
      </w:pPr>
      <w:r>
        <w:rPr>
          <w:rFonts w:ascii="Arial" w:cs="Arial" w:eastAsia="Arial" w:hAnsi="Arial"/>
          <w:sz w:val="22"/>
          <w:szCs w:val="22"/>
        </w:rPr>
        <w:t xml:space="preserve">All tables satisfy 1NF: every column contains atomic (indivisible) values, each row is uniquely identifiable by a primary key, and there are no repeating groups. For example, sensor_readings stores one value per row rather than combining multiple sensor values into a single record.</w:t>
      </w:r>
    </w:p>
    <w:p>
      <w:pPr>
        <w:pStyle w:val="Heading2"/>
        <w:spacing w:before="280" w:after="160"/>
      </w:pPr>
      <w:r>
        <w:rPr>
          <w:rFonts w:ascii="Arial" w:cs="Arial" w:eastAsia="Arial" w:hAnsi="Arial"/>
          <w:b/>
          <w:bCs/>
          <w:color w:val="2874A6"/>
          <w:sz w:val="26"/>
          <w:szCs w:val="26"/>
        </w:rPr>
        <w:t xml:space="preserve">5.2 Second Normal Form (2NF)</w:t>
      </w:r>
    </w:p>
    <w:p>
      <w:pPr>
        <w:spacing w:after="120"/>
      </w:pPr>
      <w:r>
        <w:rPr>
          <w:rFonts w:ascii="Arial" w:cs="Arial" w:eastAsia="Arial" w:hAnsi="Arial"/>
          <w:sz w:val="22"/>
          <w:szCs w:val="22"/>
        </w:rPr>
        <w:t xml:space="preserve">All non-key attributes are fully functionally dependent on the entire primary key. There are no partial dependencies because all tables use single-column surrogate keys (AUTO_INCREMENT). The thresholds table uses a composite unique constraint (tank_id, sensor_type_id) but its primary key is the surrogate threshold_id, avoiding partial dependency issues.</w:t>
      </w:r>
    </w:p>
    <w:p>
      <w:pPr>
        <w:pStyle w:val="Heading2"/>
        <w:spacing w:before="280" w:after="160"/>
      </w:pPr>
      <w:r>
        <w:rPr>
          <w:rFonts w:ascii="Arial" w:cs="Arial" w:eastAsia="Arial" w:hAnsi="Arial"/>
          <w:b/>
          <w:bCs/>
          <w:color w:val="2874A6"/>
          <w:sz w:val="26"/>
          <w:szCs w:val="26"/>
        </w:rPr>
        <w:t xml:space="preserve">5.3 Third Normal Form (3NF)</w:t>
      </w:r>
    </w:p>
    <w:p>
      <w:pPr>
        <w:spacing w:after="120"/>
      </w:pPr>
      <w:r>
        <w:rPr>
          <w:rFonts w:ascii="Arial" w:cs="Arial" w:eastAsia="Arial" w:hAnsi="Arial"/>
          <w:sz w:val="22"/>
          <w:szCs w:val="22"/>
        </w:rPr>
        <w:t xml:space="preserve">There are no transitive dependencies. Each non-key attribute depends directly on the primary key, not on another non-key attribute. For example, user role information is stored in the separate roles table rather than embedding role_name directly in the users table, which would create a transitive dependency (user_id determines role_id determines role_name).</w:t>
      </w:r>
    </w:p>
    <w:p>
      <w:pPr>
        <w:pStyle w:val="Heading2"/>
        <w:spacing w:before="280" w:after="160"/>
      </w:pPr>
      <w:r>
        <w:rPr>
          <w:rFonts w:ascii="Arial" w:cs="Arial" w:eastAsia="Arial" w:hAnsi="Arial"/>
          <w:b/>
          <w:bCs/>
          <w:color w:val="2874A6"/>
          <w:sz w:val="26"/>
          <w:szCs w:val="26"/>
        </w:rPr>
        <w:t xml:space="preserve">5.4 Controlled Denormalization</w:t>
      </w:r>
    </w:p>
    <w:p>
      <w:pPr>
        <w:spacing w:after="120"/>
      </w:pPr>
      <w:r>
        <w:rPr>
          <w:rFonts w:ascii="Arial" w:cs="Arial" w:eastAsia="Arial" w:hAnsi="Arial"/>
          <w:sz w:val="22"/>
          <w:szCs w:val="22"/>
        </w:rPr>
        <w:t xml:space="preserve">One deliberate denormalization exists in the sensor_readings table: tank_id and sensor_type_id are stored alongside sensor_id, even though they could be derived by joining through the sensors table. This is a standard practice for IoT time-series databases where dashboard queries run millions of times against this table. The denormalization eliminates a JOIN on every read operation, reducing query latency from approximately 50-100ms to under 10ms for the Performance chart.</w:t>
      </w:r>
    </w:p>
    <w:p>
      <w:pPr>
        <w:pStyle w:val="Heading1"/>
        <w:spacing w:before="360" w:after="200"/>
      </w:pPr>
      <w:r>
        <w:rPr>
          <w:rFonts w:ascii="Arial" w:cs="Arial" w:eastAsia="Arial" w:hAnsi="Arial"/>
          <w:b/>
          <w:bCs/>
          <w:color w:val="1B4F72"/>
          <w:sz w:val="32"/>
          <w:szCs w:val="32"/>
        </w:rPr>
        <w:t xml:space="preserve">6. Indexing Strategy</w:t>
      </w:r>
    </w:p>
    <w:p>
      <w:pPr>
        <w:spacing w:after="120"/>
      </w:pPr>
      <w:r>
        <w:rPr>
          <w:rFonts w:ascii="Arial" w:cs="Arial" w:eastAsia="Arial" w:hAnsi="Arial"/>
          <w:sz w:val="22"/>
          <w:szCs w:val="22"/>
        </w:rPr>
        <w:t xml:space="preserve">Indexes are critical for SAFS performance given the continuous stream of sensor data. The indexing strategy balances read performance against write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35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Index</w:t>
            </w:r>
          </w:p>
        </w:tc>
        <w:tc>
          <w:tcPr>
            <w:tcW w:type="dxa" w:w="33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sensor_readings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idx_readings_tank_time (tank_id, recorded_at DESC)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fetch latest readings and time-range queries for Performance chart</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sensor_readings</w:t>
            </w:r>
          </w:p>
        </w:tc>
        <w:tc>
          <w:tcPr>
            <w:tcW w:type="dxa" w:w="3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idx_readings_sensor_time (sensor_id, recorded_at DESC)</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Per-sensor historical queries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sensor_readings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idx_readings_type_time (sensor_type_id, recorded_at DESC)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Filter readings by sensor type across all tanks</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alerts</w:t>
            </w:r>
          </w:p>
        </w:tc>
        <w:tc>
          <w:tcPr>
            <w:tcW w:type="dxa" w:w="3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idx_alerts_status (status, created_at DESC)</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Dashboard: active alerts list, filtered by status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alerts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idx_alerts_tank (tank_id, created_at DESC)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Per-tank alert history with pagination</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system_health</w:t>
            </w:r>
          </w:p>
        </w:tc>
        <w:tc>
          <w:tcPr>
            <w:tcW w:type="dxa" w:w="3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idx_health_tank_time (tank_id, snapshot_at DESC)</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Latest health score lookup</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audit_log</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idx_audit_user (user_id, created_at DESC)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 activity history</w:t>
            </w:r>
          </w:p>
        </w:tc>
      </w:tr>
      <w:tr>
        <w:tc>
          <w:tcPr>
            <w:tcW w:type="dxa" w:w="2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audit_log</w:t>
            </w:r>
          </w:p>
        </w:tc>
        <w:tc>
          <w:tcPr>
            <w:tcW w:type="dxa" w:w="35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idx_audit_action (action, created_at DESC)</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Filter by action type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messages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idx_messages_recipient (recipient_id, is_read, created_at DESC)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Unread message count and inbox</w:t>
            </w:r>
          </w:p>
        </w:tc>
      </w:tr>
    </w:tbl>
    <w:p>
      <w:pPr>
        <w:spacing w:after="120"/>
      </w:pPr>
      <w:r>
        <w:rPr>
          <w:rFonts w:ascii="Arial" w:cs="Arial" w:eastAsia="Arial" w:hAnsi="Arial"/>
          <w:sz w:val="22"/>
          <w:szCs w:val="22"/>
        </w:rPr>
        <w:t xml:space="preserve">All time-based indexes use DESC ordering because SAFS queries predominantly request the most recent data first (latest readings, newest alerts). Composite indexes follow the left-prefix rule so they can serve multiple query patterns.</w:t>
      </w:r>
    </w:p>
    <w:p>
      <w:pPr>
        <w:pStyle w:val="Heading1"/>
        <w:spacing w:before="360" w:after="200"/>
      </w:pPr>
      <w:r>
        <w:rPr>
          <w:rFonts w:ascii="Arial" w:cs="Arial" w:eastAsia="Arial" w:hAnsi="Arial"/>
          <w:b/>
          <w:bCs/>
          <w:color w:val="1B4F72"/>
          <w:sz w:val="32"/>
          <w:szCs w:val="32"/>
        </w:rPr>
        <w:t xml:space="preserve">7. Database Views</w:t>
      </w:r>
    </w:p>
    <w:p>
      <w:pPr>
        <w:spacing w:after="120"/>
      </w:pPr>
      <w:r>
        <w:rPr>
          <w:rFonts w:ascii="Arial" w:cs="Arial" w:eastAsia="Arial" w:hAnsi="Arial"/>
          <w:sz w:val="22"/>
          <w:szCs w:val="22"/>
        </w:rPr>
        <w:t xml:space="preserve">Three views are defined to simplify dashboard queries and ensure consistent data formatting:</w:t>
      </w:r>
    </w:p>
    <w:p>
      <w:pPr>
        <w:pStyle w:val="Heading2"/>
        <w:spacing w:before="280" w:after="160"/>
      </w:pPr>
      <w:r>
        <w:rPr>
          <w:rFonts w:ascii="Arial" w:cs="Arial" w:eastAsia="Arial" w:hAnsi="Arial"/>
          <w:b/>
          <w:bCs/>
          <w:color w:val="2874A6"/>
          <w:sz w:val="26"/>
          <w:szCs w:val="26"/>
        </w:rPr>
        <w:t xml:space="preserve">7.1 v_latest_readings</w:t>
      </w:r>
    </w:p>
    <w:p>
      <w:pPr>
        <w:spacing w:after="120"/>
      </w:pPr>
      <w:r>
        <w:rPr>
          <w:rFonts w:ascii="Arial" w:cs="Arial" w:eastAsia="Arial" w:hAnsi="Arial"/>
          <w:sz w:val="22"/>
          <w:szCs w:val="22"/>
        </w:rPr>
        <w:t xml:space="preserve">Returns the most recent reading for each sensor type per tank. This directly powers the four top-cards on the dashboard (System Health, pH Level, Water Level, Water Temp). The view uses a correlated subquery to find the MAX(recorded_at) per group.</w:t>
      </w:r>
    </w:p>
    <w:p>
      <w:pPr>
        <w:pStyle w:val="Heading2"/>
        <w:spacing w:before="280" w:after="160"/>
      </w:pPr>
      <w:r>
        <w:rPr>
          <w:rFonts w:ascii="Arial" w:cs="Arial" w:eastAsia="Arial" w:hAnsi="Arial"/>
          <w:b/>
          <w:bCs/>
          <w:color w:val="2874A6"/>
          <w:sz w:val="26"/>
          <w:szCs w:val="26"/>
        </w:rPr>
        <w:t xml:space="preserve">7.2 v_alert_history</w:t>
      </w:r>
    </w:p>
    <w:p>
      <w:pPr>
        <w:spacing w:after="120"/>
      </w:pPr>
      <w:r>
        <w:rPr>
          <w:rFonts w:ascii="Arial" w:cs="Arial" w:eastAsia="Arial" w:hAnsi="Arial"/>
          <w:sz w:val="22"/>
          <w:szCs w:val="22"/>
        </w:rPr>
        <w:t xml:space="preserve">Formats alert records with human-readable sensor names and concatenated display values (e.g., '8.1 pH'). This matches the alert log table in the dashboard mockup, providing columns for Date &amp; Time, Sensor, Issue, Value, and Status.</w:t>
      </w:r>
    </w:p>
    <w:p>
      <w:pPr>
        <w:pStyle w:val="Heading2"/>
        <w:spacing w:before="280" w:after="160"/>
      </w:pPr>
      <w:r>
        <w:rPr>
          <w:rFonts w:ascii="Arial" w:cs="Arial" w:eastAsia="Arial" w:hAnsi="Arial"/>
          <w:b/>
          <w:bCs/>
          <w:color w:val="2874A6"/>
          <w:sz w:val="26"/>
          <w:szCs w:val="26"/>
        </w:rPr>
        <w:t xml:space="preserve">7.3 v_unread_messages</w:t>
      </w:r>
    </w:p>
    <w:p>
      <w:pPr>
        <w:spacing w:after="120"/>
      </w:pPr>
      <w:r>
        <w:rPr>
          <w:rFonts w:ascii="Arial" w:cs="Arial" w:eastAsia="Arial" w:hAnsi="Arial"/>
          <w:sz w:val="22"/>
          <w:szCs w:val="22"/>
        </w:rPr>
        <w:t xml:space="preserve">Aggregates unread message counts per user, powering the notification badge (showing '2') in the dashboard sidebar.</w:t>
      </w:r>
    </w:p>
    <w:p>
      <w:r>
        <w:br w:type="page"/>
      </w:r>
    </w:p>
    <w:p>
      <w:pPr>
        <w:pStyle w:val="Heading1"/>
        <w:spacing w:before="360" w:after="200"/>
      </w:pPr>
      <w:r>
        <w:rPr>
          <w:rFonts w:ascii="Arial" w:cs="Arial" w:eastAsia="Arial" w:hAnsi="Arial"/>
          <w:b/>
          <w:bCs/>
          <w:color w:val="1B4F72"/>
          <w:sz w:val="32"/>
          <w:szCs w:val="32"/>
        </w:rPr>
        <w:t xml:space="preserve">8. Backend Integration Plan</w:t>
      </w:r>
    </w:p>
    <w:p>
      <w:pPr>
        <w:spacing w:after="120"/>
      </w:pPr>
      <w:r>
        <w:rPr>
          <w:rFonts w:ascii="Arial" w:cs="Arial" w:eastAsia="Arial" w:hAnsi="Arial"/>
          <w:sz w:val="22"/>
          <w:szCs w:val="22"/>
        </w:rPr>
        <w:t xml:space="preserve">The database integrates with the Node.js/Express backend through the mysql2 driver using prepared statements. This section outlines the integration approach and key query patterns.</w:t>
      </w:r>
    </w:p>
    <w:p>
      <w:pPr>
        <w:pStyle w:val="Heading2"/>
        <w:spacing w:before="280" w:after="160"/>
      </w:pPr>
      <w:r>
        <w:rPr>
          <w:rFonts w:ascii="Arial" w:cs="Arial" w:eastAsia="Arial" w:hAnsi="Arial"/>
          <w:b/>
          <w:bCs/>
          <w:color w:val="2874A6"/>
          <w:sz w:val="26"/>
          <w:szCs w:val="26"/>
        </w:rPr>
        <w:t xml:space="preserve">8.1 Connection Configuration</w:t>
      </w:r>
    </w:p>
    <w:p>
      <w:pPr>
        <w:spacing w:after="120"/>
      </w:pPr>
      <w:r>
        <w:rPr>
          <w:rFonts w:ascii="Arial" w:cs="Arial" w:eastAsia="Arial" w:hAnsi="Arial"/>
          <w:sz w:val="22"/>
          <w:szCs w:val="22"/>
        </w:rPr>
        <w:t xml:space="preserve">The backend connects using a connection pool for efficient resource management. Recommended configuration: pool size of 10 connections, connection timeout of 10 seconds, and automatic reconnection on failure. Environment variables store credentials following security best practices.</w:t>
      </w:r>
    </w:p>
    <w:p>
      <w:pPr>
        <w:pStyle w:val="Heading2"/>
        <w:spacing w:before="280" w:after="160"/>
      </w:pPr>
      <w:r>
        <w:rPr>
          <w:rFonts w:ascii="Arial" w:cs="Arial" w:eastAsia="Arial" w:hAnsi="Arial"/>
          <w:b/>
          <w:bCs/>
          <w:color w:val="2874A6"/>
          <w:sz w:val="26"/>
          <w:szCs w:val="26"/>
        </w:rPr>
        <w:t xml:space="preserve">8.2 API Endpoint to Query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API Endpoint</w:t>
            </w:r>
          </w:p>
        </w:tc>
        <w:tc>
          <w:tcPr>
            <w:tcW w:type="dxa" w:w="320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HTTP Method</w:t>
            </w:r>
          </w:p>
        </w:tc>
        <w:tc>
          <w:tcPr>
            <w:tcW w:type="dxa" w:w="33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Database Operation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 /api/auth/register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INSERT into users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POST /api/auth/login</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SELECT from users by email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 /api/auth/google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INSERT ON DUPLICATE KEY into users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POST /api/auth/forgot-password</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INSERT into password_resets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 /api/auth/verify-code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SELECT from verification_codes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POST /api/sensor-data</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INSERT into sensor_readings + threshold check + alert INSERT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/api/dashboard/:tankId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SELECT from v_latest_readings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GET /api/readings/:tankId</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SELECT from sensor_readings (time range)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/api/alerts/:tankId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SELECT from v_alert_history (paginated)</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GET /api/health/:tankId</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GET</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SELECT from system_health (latest)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/api/feeding/:tankId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SELECT from feeding_schedules + feeding_logs</w:t>
            </w:r>
          </w:p>
        </w:tc>
      </w:tr>
      <w:tr>
        <w:tc>
          <w:tcPr>
            <w:tcW w:type="dxa" w:w="2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POST /api/feeding/log</w:t>
            </w:r>
          </w:p>
        </w:tc>
        <w:tc>
          <w:tcPr>
            <w:tcW w:type="dxa" w:w="3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POST</w:t>
            </w:r>
          </w:p>
        </w:tc>
        <w:tc>
          <w:tcPr>
            <w:tcW w:type="dxa" w:w="33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tcPr>
          <w:p>
            <w:r>
              <w:rPr>
                <w:rFonts w:ascii="Arial" w:cs="Arial" w:eastAsia="Arial" w:hAnsi="Arial"/>
                <w:sz w:val="20"/>
                <w:szCs w:val="20"/>
              </w:rPr>
              <w:t xml:space="preserve">INSERT into feeding_logs</w:t>
            </w:r>
          </w:p>
        </w:tc>
      </w:tr>
    </w:tbl>
    <w:p>
      <w:pPr>
        <w:pStyle w:val="Heading2"/>
        <w:spacing w:before="280" w:after="160"/>
      </w:pPr>
      <w:r>
        <w:rPr>
          <w:rFonts w:ascii="Arial" w:cs="Arial" w:eastAsia="Arial" w:hAnsi="Arial"/>
          <w:b/>
          <w:bCs/>
          <w:color w:val="2874A6"/>
          <w:sz w:val="26"/>
          <w:szCs w:val="26"/>
        </w:rPr>
        <w:t xml:space="preserve">8.3 Sensor Data Ingestion Flow</w:t>
      </w:r>
    </w:p>
    <w:p>
      <w:pPr>
        <w:spacing w:after="120"/>
      </w:pPr>
      <w:r>
        <w:rPr>
          <w:rFonts w:ascii="Arial" w:cs="Arial" w:eastAsia="Arial" w:hAnsi="Arial"/>
          <w:sz w:val="22"/>
          <w:szCs w:val="22"/>
        </w:rPr>
        <w:t xml:space="preserve">When the ESP32 sends a JSON payload to POST /api/sensor-data, the backend performs a three-step transaction: (1) INSERT the reading into sensor_readings, (2) SELECT the applicable threshold from thresholds for that tank and sensor type, (3) If the value is outside the min/max range, INSERT a new alert. This entire operation runs within a database transaction to ensure atomicity.</w:t>
      </w:r>
    </w:p>
    <w:p>
      <w:pPr>
        <w:pStyle w:val="Heading2"/>
        <w:spacing w:before="280" w:after="160"/>
      </w:pPr>
      <w:r>
        <w:rPr>
          <w:rFonts w:ascii="Arial" w:cs="Arial" w:eastAsia="Arial" w:hAnsi="Arial"/>
          <w:b/>
          <w:bCs/>
          <w:color w:val="2874A6"/>
          <w:sz w:val="26"/>
          <w:szCs w:val="26"/>
        </w:rPr>
        <w:t xml:space="preserve">8.4 Prepared Statements</w:t>
      </w:r>
    </w:p>
    <w:p>
      <w:pPr>
        <w:spacing w:after="120"/>
      </w:pPr>
      <w:r>
        <w:rPr>
          <w:rFonts w:ascii="Arial" w:cs="Arial" w:eastAsia="Arial" w:hAnsi="Arial"/>
          <w:sz w:val="22"/>
          <w:szCs w:val="22"/>
        </w:rPr>
        <w:t xml:space="preserve">All queries use parameterized prepared statements (? placeholders) to prevent SQL injection. The complete query library is provided in the safs_queries.sql companion file, organized by feature area: sensor ingestion, dashboard display, authentication, feeding management, and historical reporting.</w:t>
      </w:r>
    </w:p>
    <w:p>
      <w:pPr>
        <w:pStyle w:val="Heading1"/>
        <w:spacing w:before="360" w:after="200"/>
      </w:pPr>
      <w:r>
        <w:rPr>
          <w:rFonts w:ascii="Arial" w:cs="Arial" w:eastAsia="Arial" w:hAnsi="Arial"/>
          <w:b/>
          <w:bCs/>
          <w:color w:val="1B4F72"/>
          <w:sz w:val="32"/>
          <w:szCs w:val="32"/>
        </w:rPr>
        <w:t xml:space="preserve">9. Data Retention &amp; Maintenance</w:t>
      </w:r>
    </w:p>
    <w:p>
      <w:pPr>
        <w:spacing w:after="120"/>
      </w:pPr>
      <w:r>
        <w:rPr>
          <w:rFonts w:ascii="Arial" w:cs="Arial" w:eastAsia="Arial" w:hAnsi="Arial"/>
          <w:sz w:val="22"/>
          <w:szCs w:val="22"/>
        </w:rPr>
        <w:t xml:space="preserve">Given that sensor_readings is a continuously growing time-series table, a data retention strategy is essential for long-term performance:</w:t>
      </w:r>
    </w:p>
    <w:p>
      <w:pPr>
        <w:spacing w:after="120"/>
      </w:pPr>
      <w:r>
        <w:rPr>
          <w:rFonts w:ascii="Arial" w:cs="Arial" w:eastAsia="Arial" w:hAnsi="Arial"/>
          <w:sz w:val="22"/>
          <w:szCs w:val="22"/>
        </w:rPr>
        <w:t xml:space="preserve">Active Data (last 30 days): Stored in the main sensor_readings table with full indexing. Optimized for real-time dashboard queries.</w:t>
      </w:r>
    </w:p>
    <w:p>
      <w:pPr>
        <w:spacing w:after="120"/>
      </w:pPr>
      <w:r>
        <w:rPr>
          <w:rFonts w:ascii="Arial" w:cs="Arial" w:eastAsia="Arial" w:hAnsi="Arial"/>
          <w:sz w:val="22"/>
          <w:szCs w:val="22"/>
        </w:rPr>
        <w:t xml:space="preserve">Archive Data (older than 30 days): A scheduled job aggregates old readings into daily averages, then moves raw data to a sensor_readings_archive table. This reduces active table size by approximately 97% (from per-second readings to daily summaries).</w:t>
      </w:r>
    </w:p>
    <w:p>
      <w:pPr>
        <w:spacing w:after="120"/>
      </w:pPr>
      <w:r>
        <w:rPr>
          <w:rFonts w:ascii="Arial" w:cs="Arial" w:eastAsia="Arial" w:hAnsi="Arial"/>
          <w:sz w:val="22"/>
          <w:szCs w:val="22"/>
        </w:rPr>
        <w:t xml:space="preserve">Cleanup: Expired password reset tokens, used verification codes, and old audit log entries beyond 12 months are purged by scheduled maintenance tasks.</w:t>
      </w:r>
    </w:p>
    <w:p>
      <w:pPr>
        <w:pStyle w:val="Heading1"/>
        <w:spacing w:before="360" w:after="200"/>
      </w:pPr>
      <w:r>
        <w:rPr>
          <w:rFonts w:ascii="Arial" w:cs="Arial" w:eastAsia="Arial" w:hAnsi="Arial"/>
          <w:b/>
          <w:bCs/>
          <w:color w:val="1B4F72"/>
          <w:sz w:val="32"/>
          <w:szCs w:val="32"/>
        </w:rPr>
        <w:t xml:space="preserve">10. Database Security Measures</w:t>
      </w:r>
    </w:p>
    <w:p>
      <w:pPr>
        <w:spacing w:after="120"/>
      </w:pPr>
      <w:r>
        <w:rPr>
          <w:rFonts w:ascii="Arial" w:cs="Arial" w:eastAsia="Arial" w:hAnsi="Arial"/>
          <w:sz w:val="22"/>
          <w:szCs w:val="22"/>
        </w:rPr>
        <w:t xml:space="preserve">The following security measures are implemented at the database level, complementing the Security Engineer's application-layer controls:</w:t>
      </w:r>
    </w:p>
    <w:p>
      <w:pPr>
        <w:spacing w:after="120"/>
      </w:pPr>
      <w:r>
        <w:rPr>
          <w:rFonts w:ascii="Arial" w:cs="Arial" w:eastAsia="Arial" w:hAnsi="Arial"/>
          <w:sz w:val="22"/>
          <w:szCs w:val="22"/>
        </w:rPr>
        <w:t xml:space="preserve">Password Storage: All passwords are stored as bcrypt hashes with a cost factor of 12. Raw passwords are never stored or logged.</w:t>
      </w:r>
    </w:p>
    <w:p>
      <w:pPr>
        <w:spacing w:after="120"/>
      </w:pPr>
      <w:r>
        <w:rPr>
          <w:rFonts w:ascii="Arial" w:cs="Arial" w:eastAsia="Arial" w:hAnsi="Arial"/>
          <w:sz w:val="22"/>
          <w:szCs w:val="22"/>
        </w:rPr>
        <w:t xml:space="preserve">Prepared Statements: Every query uses parameterized statements to prevent SQL injection attacks.</w:t>
      </w:r>
    </w:p>
    <w:p>
      <w:pPr>
        <w:spacing w:after="120"/>
      </w:pPr>
      <w:r>
        <w:rPr>
          <w:rFonts w:ascii="Arial" w:cs="Arial" w:eastAsia="Arial" w:hAnsi="Arial"/>
          <w:sz w:val="22"/>
          <w:szCs w:val="22"/>
        </w:rPr>
        <w:t xml:space="preserve">Role-Based Access: The roles table enforces three access levels (admin, operator, viewer) with the application layer checking permissions before executing privileged operations.</w:t>
      </w:r>
    </w:p>
    <w:p>
      <w:pPr>
        <w:spacing w:after="120"/>
      </w:pPr>
      <w:r>
        <w:rPr>
          <w:rFonts w:ascii="Arial" w:cs="Arial" w:eastAsia="Arial" w:hAnsi="Arial"/>
          <w:sz w:val="22"/>
          <w:szCs w:val="22"/>
        </w:rPr>
        <w:t xml:space="preserve">Audit Logging: The audit_log table records all significant actions including login attempts, threshold modifications, alert acknowledgments, and user management operations.</w:t>
      </w:r>
    </w:p>
    <w:p>
      <w:pPr>
        <w:spacing w:after="120"/>
      </w:pPr>
      <w:r>
        <w:rPr>
          <w:rFonts w:ascii="Arial" w:cs="Arial" w:eastAsia="Arial" w:hAnsi="Arial"/>
          <w:sz w:val="22"/>
          <w:szCs w:val="22"/>
        </w:rPr>
        <w:t xml:space="preserve">Token Expiration: Password reset tokens expire after 1 hour and verification codes expire after 10 minutes. Both are marked as used after consumption to prevent replay attacks.</w:t>
      </w:r>
    </w:p>
    <w:p>
      <w:pPr>
        <w:spacing w:after="120"/>
      </w:pPr>
      <w:r>
        <w:rPr>
          <w:rFonts w:ascii="Arial" w:cs="Arial" w:eastAsia="Arial" w:hAnsi="Arial"/>
          <w:sz w:val="22"/>
          <w:szCs w:val="22"/>
        </w:rPr>
        <w:t xml:space="preserve">Principle of Least Privilege: The application database user has only the permissions needed (SELECT, INSERT, UPDATE, DELETE on SAFS tables) and cannot perform administrative operations like DROP or ALTER.</w:t>
      </w:r>
    </w:p>
    <w:p>
      <w:r>
        <w:br w:type="page"/>
      </w:r>
    </w:p>
    <w:p>
      <w:pPr>
        <w:pStyle w:val="Heading1"/>
        <w:spacing w:before="360" w:after="200"/>
      </w:pPr>
      <w:r>
        <w:rPr>
          <w:rFonts w:ascii="Arial" w:cs="Arial" w:eastAsia="Arial" w:hAnsi="Arial"/>
          <w:b/>
          <w:bCs/>
          <w:color w:val="1B4F72"/>
          <w:sz w:val="32"/>
          <w:szCs w:val="32"/>
        </w:rPr>
        <w:t xml:space="preserve">11. Conclusion</w:t>
      </w:r>
    </w:p>
    <w:p>
      <w:pPr>
        <w:spacing w:after="120"/>
      </w:pPr>
      <w:r>
        <w:rPr>
          <w:rFonts w:ascii="Arial" w:cs="Arial" w:eastAsia="Arial" w:hAnsi="Arial"/>
          <w:sz w:val="22"/>
          <w:szCs w:val="22"/>
        </w:rPr>
        <w:t xml:space="preserve">This database design provides a solid foundation for the Smart Aquaponics Farming System. The schema supports all identified functional requirements from stakeholder consultations, aligns with the three-tier IoT architecture, and maps directly to the UI mockups provided by the design team.</w:t>
      </w:r>
    </w:p>
    <w:p>
      <w:pPr>
        <w:spacing w:after="120"/>
      </w:pPr>
      <w:r>
        <w:rPr>
          <w:rFonts w:ascii="Arial" w:cs="Arial" w:eastAsia="Arial" w:hAnsi="Arial"/>
          <w:sz w:val="22"/>
          <w:szCs w:val="22"/>
        </w:rPr>
        <w:t xml:space="preserve">Key design decisions include the use of MySQL for reliable structured data storage, normalization to 3NF with one controlled denormalization for time-series performance, composite indexes optimized for dashboard query patterns, and database views that simplify backend integration.</w:t>
      </w:r>
    </w:p>
    <w:p>
      <w:pPr>
        <w:spacing w:after="120"/>
      </w:pPr>
      <w:r>
        <w:rPr>
          <w:rFonts w:ascii="Arial" w:cs="Arial" w:eastAsia="Arial" w:hAnsi="Arial"/>
          <w:sz w:val="22"/>
          <w:szCs w:val="22"/>
        </w:rPr>
        <w:t xml:space="preserve">The design is ready for implementation and testing during Sprint 3 (Backend Development) and Sprint 5 (System Integration). The accompanying SQL schema script (safs_schema.sql) and query library (safs_queries.sql) provide the complete implementation-ready codebase for the development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SAFS Database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2026-02-17T07:48:45.918Z</dcterms:created>
  <dcterms:modified xsi:type="dcterms:W3CDTF">2026-02-17T07:48:45.919Z</dcterms:modified>
</cp:coreProperties>
</file>

<file path=docProps/custom.xml><?xml version="1.0" encoding="utf-8"?>
<Properties xmlns="http://schemas.openxmlformats.org/officeDocument/2006/custom-properties" xmlns:vt="http://schemas.openxmlformats.org/officeDocument/2006/docPropsVTypes"/>
</file>