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B2C" w:rsidRDefault="00EE7B2C" w:rsidP="00E1179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KEJELASAN DASAR HUKUM PERLINDUNGAN NASABAH YANG DIANGGAP MENUNGGAK TAGIHAN KARTU KREDIT DIKARENAKAN KELALAIAN DARI SUATU BANK</w:t>
      </w:r>
    </w:p>
    <w:p w:rsidR="00C10D36" w:rsidRPr="00712816" w:rsidRDefault="00C10D36" w:rsidP="00E1179F">
      <w:pPr>
        <w:spacing w:line="276" w:lineRule="auto"/>
        <w:jc w:val="center"/>
        <w:rPr>
          <w:rFonts w:ascii="Times New Roman" w:hAnsi="Times New Roman" w:cs="Times New Roman"/>
          <w:sz w:val="24"/>
          <w:szCs w:val="24"/>
        </w:rPr>
      </w:pPr>
      <w:r w:rsidRPr="00712816">
        <w:rPr>
          <w:rFonts w:ascii="Times New Roman" w:hAnsi="Times New Roman" w:cs="Times New Roman"/>
          <w:sz w:val="24"/>
          <w:szCs w:val="24"/>
        </w:rPr>
        <w:t xml:space="preserve">Verrence Wibowo </w:t>
      </w:r>
    </w:p>
    <w:p w:rsidR="00C10D36" w:rsidRPr="00712816" w:rsidRDefault="00C10D36" w:rsidP="00E1179F">
      <w:pPr>
        <w:spacing w:line="276" w:lineRule="auto"/>
        <w:jc w:val="center"/>
        <w:rPr>
          <w:rFonts w:ascii="Times New Roman" w:hAnsi="Times New Roman" w:cs="Times New Roman"/>
          <w:sz w:val="24"/>
          <w:szCs w:val="24"/>
        </w:rPr>
      </w:pPr>
      <w:r w:rsidRPr="00712816">
        <w:rPr>
          <w:rFonts w:ascii="Times New Roman" w:hAnsi="Times New Roman" w:cs="Times New Roman"/>
          <w:sz w:val="24"/>
          <w:szCs w:val="24"/>
        </w:rPr>
        <w:t>Fakultas Hukum, Universitas Katolik Indonesia Atma Jaya</w:t>
      </w:r>
    </w:p>
    <w:p w:rsidR="00C10D36" w:rsidRPr="006D513E" w:rsidRDefault="00C10D36" w:rsidP="00E1179F">
      <w:pPr>
        <w:spacing w:line="276" w:lineRule="auto"/>
        <w:rPr>
          <w:rFonts w:ascii="Times New Roman" w:hAnsi="Times New Roman" w:cs="Times New Roman"/>
          <w:b/>
          <w:bCs/>
          <w:sz w:val="24"/>
          <w:szCs w:val="24"/>
        </w:rPr>
      </w:pPr>
    </w:p>
    <w:p w:rsidR="00C10D36" w:rsidRPr="006D513E" w:rsidRDefault="00C10D36" w:rsidP="00E1179F">
      <w:pPr>
        <w:spacing w:line="276" w:lineRule="auto"/>
        <w:rPr>
          <w:rFonts w:ascii="Times New Roman" w:hAnsi="Times New Roman" w:cs="Times New Roman"/>
          <w:b/>
          <w:bCs/>
          <w:sz w:val="24"/>
          <w:szCs w:val="24"/>
        </w:rPr>
      </w:pPr>
      <w:r w:rsidRPr="006D513E">
        <w:rPr>
          <w:rFonts w:ascii="Times New Roman" w:hAnsi="Times New Roman" w:cs="Times New Roman"/>
          <w:b/>
          <w:bCs/>
          <w:sz w:val="24"/>
          <w:szCs w:val="24"/>
        </w:rPr>
        <w:t>PENDAHALUAN</w:t>
      </w:r>
    </w:p>
    <w:p w:rsidR="00C10D36" w:rsidRPr="008B1A51" w:rsidRDefault="00C10D36" w:rsidP="00E1179F">
      <w:pPr>
        <w:spacing w:line="276" w:lineRule="auto"/>
        <w:ind w:firstLine="720"/>
        <w:jc w:val="both"/>
        <w:rPr>
          <w:rFonts w:ascii="Times New Roman" w:hAnsi="Times New Roman" w:cs="Times New Roman"/>
          <w:sz w:val="24"/>
          <w:szCs w:val="24"/>
        </w:rPr>
      </w:pPr>
      <w:r w:rsidRPr="008B1A51">
        <w:rPr>
          <w:rFonts w:ascii="Times New Roman" w:hAnsi="Times New Roman" w:cs="Times New Roman"/>
          <w:sz w:val="24"/>
          <w:szCs w:val="24"/>
        </w:rPr>
        <w:t xml:space="preserve">Banyaknya masyarakat Indonesia yang menggunakan Sistem Kredit dari suatu bank berupa kartu kredit. Kartu Kredit sendiri merupakan kartu yang dibuat oleh bank untuk dipergunakan oleh nasabah bank tersebut yang digunakan untuk membeli barang maupun jasa suatu perusahaan yang dibayarkan menjadi pembayaran tunai hutang.  Kartu Kredit yang digunakan memilkki berbagai fungsi utama antara lain menjadi dana darurat </w:t>
      </w:r>
      <w:r w:rsidR="002071AE" w:rsidRPr="008B1A51">
        <w:rPr>
          <w:rFonts w:ascii="Times New Roman" w:hAnsi="Times New Roman" w:cs="Times New Roman"/>
          <w:sz w:val="24"/>
          <w:szCs w:val="24"/>
        </w:rPr>
        <w:t>seseorang, dana darurat sendiri sebagai suatu dana yang digunakan dalam keadaan yang darurat atau mendesak. Sebagai contoh ada kejadian seperti kecelakaan yang membutuhkan dana besar untuk operasi orang tersebut bisa menggunakan kartu kredit terlebih dahulu untuk membayarkan</w:t>
      </w:r>
      <w:r w:rsidR="00610FF3" w:rsidRPr="008B1A51">
        <w:rPr>
          <w:rFonts w:ascii="Times New Roman" w:hAnsi="Times New Roman" w:cs="Times New Roman"/>
          <w:sz w:val="24"/>
          <w:szCs w:val="24"/>
        </w:rPr>
        <w:t xml:space="preserve"> biaya operasi tersebut.</w:t>
      </w:r>
      <w:r w:rsidR="00F9630A" w:rsidRPr="008B1A51">
        <w:rPr>
          <w:rStyle w:val="FootnoteReference"/>
          <w:rFonts w:ascii="Times New Roman" w:hAnsi="Times New Roman" w:cs="Times New Roman"/>
          <w:sz w:val="24"/>
          <w:szCs w:val="24"/>
        </w:rPr>
        <w:footnoteReference w:id="1"/>
      </w:r>
      <w:r w:rsidR="00610FF3" w:rsidRPr="008B1A51">
        <w:rPr>
          <w:rFonts w:ascii="Times New Roman" w:hAnsi="Times New Roman" w:cs="Times New Roman"/>
          <w:sz w:val="24"/>
          <w:szCs w:val="24"/>
        </w:rPr>
        <w:t xml:space="preserve"> Semakin berkembang jaman kartu kredit bertambah banyak macamnya begitu dengan kegunaan maupun fungsinya. Sehingga banyak orang yang berlomba – lomba untuk menggunakan kartu kredit pada suatu bank ini. Dengan adanya banyak orang yang menggunakan kartu kredit tidak menutup kemungkinan terjadi kasus penunggakan pembayaran kartu bank sehingga menyebabkan blacklist oleh Bank Indonesia. Blacklist adalah daftar nama nasabah suatu bank yang berupa peorangan maupun </w:t>
      </w:r>
      <w:r w:rsidR="00F6732F" w:rsidRPr="008B1A51">
        <w:rPr>
          <w:rFonts w:ascii="Times New Roman" w:hAnsi="Times New Roman" w:cs="Times New Roman"/>
          <w:sz w:val="24"/>
          <w:szCs w:val="24"/>
        </w:rPr>
        <w:t>badan hukum yang melakukan tindakan sesuatu yang dapat merugikan pihak bank dan masyarakat.</w:t>
      </w:r>
    </w:p>
    <w:p w:rsidR="00F6732F" w:rsidRPr="006D513E" w:rsidRDefault="00F6732F" w:rsidP="00E1179F">
      <w:pPr>
        <w:spacing w:line="276" w:lineRule="auto"/>
        <w:jc w:val="both"/>
        <w:rPr>
          <w:rFonts w:ascii="Times New Roman" w:hAnsi="Times New Roman" w:cs="Times New Roman"/>
          <w:b/>
          <w:bCs/>
          <w:sz w:val="24"/>
          <w:szCs w:val="24"/>
        </w:rPr>
      </w:pPr>
      <w:r w:rsidRPr="006D513E">
        <w:rPr>
          <w:rFonts w:ascii="Times New Roman" w:hAnsi="Times New Roman" w:cs="Times New Roman"/>
          <w:b/>
          <w:bCs/>
          <w:sz w:val="24"/>
          <w:szCs w:val="24"/>
        </w:rPr>
        <w:t>PEMBAHASAN</w:t>
      </w:r>
    </w:p>
    <w:p w:rsidR="00F6732F" w:rsidRPr="006D513E" w:rsidRDefault="00F6732F" w:rsidP="00E1179F">
      <w:pPr>
        <w:spacing w:line="276" w:lineRule="auto"/>
        <w:jc w:val="both"/>
        <w:rPr>
          <w:rFonts w:ascii="Times New Roman" w:hAnsi="Times New Roman" w:cs="Times New Roman"/>
          <w:b/>
          <w:bCs/>
          <w:sz w:val="24"/>
          <w:szCs w:val="24"/>
        </w:rPr>
      </w:pPr>
      <w:r w:rsidRPr="006D513E">
        <w:rPr>
          <w:rFonts w:ascii="Times New Roman" w:hAnsi="Times New Roman" w:cs="Times New Roman"/>
          <w:b/>
          <w:bCs/>
          <w:sz w:val="24"/>
          <w:szCs w:val="24"/>
        </w:rPr>
        <w:t xml:space="preserve">Mekanisme Jalannya Sistem Kredit Yang Ada di Indonesia </w:t>
      </w:r>
    </w:p>
    <w:p w:rsidR="00E83C40" w:rsidRPr="008B1A51" w:rsidRDefault="00C43165" w:rsidP="00E1179F">
      <w:pPr>
        <w:shd w:val="clear" w:color="auto" w:fill="FFFFFF"/>
        <w:spacing w:line="276" w:lineRule="auto"/>
        <w:jc w:val="both"/>
        <w:rPr>
          <w:rFonts w:ascii="Times New Roman" w:hAnsi="Times New Roman" w:cs="Times New Roman"/>
          <w:sz w:val="24"/>
          <w:szCs w:val="24"/>
        </w:rPr>
      </w:pPr>
      <w:r w:rsidRPr="008B1A51">
        <w:rPr>
          <w:rFonts w:ascii="Times New Roman" w:hAnsi="Times New Roman" w:cs="Times New Roman"/>
          <w:sz w:val="24"/>
          <w:szCs w:val="24"/>
        </w:rPr>
        <w:tab/>
        <w:t>Kartu kredit di Indonesia sendiri digolongkan menjadi dua jenis, ada kartu kredit konvensional dan kartu kredit syariah. Persamaannya adalah sama – sama menjadi alat pembayaran. Punya biaya tahunan, biaya keterlambatan membayarm biaya matera, pihak- pihak yang menerbitkan sama, prosedur transaksi yang ada sama dan terdiri dari tiga pihak yaitu penerbit (</w:t>
      </w:r>
      <w:r w:rsidRPr="008B1A51">
        <w:rPr>
          <w:rFonts w:ascii="Times New Roman" w:hAnsi="Times New Roman" w:cs="Times New Roman"/>
          <w:i/>
          <w:iCs/>
          <w:sz w:val="24"/>
          <w:szCs w:val="24"/>
        </w:rPr>
        <w:t>issuer bank),</w:t>
      </w:r>
      <w:r w:rsidRPr="008B1A51">
        <w:rPr>
          <w:rFonts w:ascii="Times New Roman" w:hAnsi="Times New Roman" w:cs="Times New Roman"/>
          <w:sz w:val="24"/>
          <w:szCs w:val="24"/>
        </w:rPr>
        <w:t xml:space="preserve"> pemegang kartu (</w:t>
      </w:r>
      <w:r w:rsidRPr="008B1A51">
        <w:rPr>
          <w:rFonts w:ascii="Times New Roman" w:hAnsi="Times New Roman" w:cs="Times New Roman"/>
          <w:i/>
          <w:iCs/>
          <w:sz w:val="24"/>
          <w:szCs w:val="24"/>
        </w:rPr>
        <w:t>card holder</w:t>
      </w:r>
      <w:r w:rsidRPr="008B1A51">
        <w:rPr>
          <w:rFonts w:ascii="Times New Roman" w:hAnsi="Times New Roman" w:cs="Times New Roman"/>
          <w:sz w:val="24"/>
          <w:szCs w:val="24"/>
        </w:rPr>
        <w:t>) dan pedagang (</w:t>
      </w:r>
      <w:r w:rsidRPr="008B1A51">
        <w:rPr>
          <w:rFonts w:ascii="Times New Roman" w:hAnsi="Times New Roman" w:cs="Times New Roman"/>
          <w:i/>
          <w:iCs/>
          <w:sz w:val="24"/>
          <w:szCs w:val="24"/>
        </w:rPr>
        <w:t>merchant)</w:t>
      </w:r>
      <w:r w:rsidRPr="008B1A51">
        <w:rPr>
          <w:rFonts w:ascii="Times New Roman" w:hAnsi="Times New Roman" w:cs="Times New Roman"/>
          <w:sz w:val="24"/>
          <w:szCs w:val="24"/>
        </w:rPr>
        <w:t>.</w:t>
      </w:r>
      <w:r w:rsidR="00C36DAE" w:rsidRPr="008B1A51">
        <w:rPr>
          <w:rFonts w:ascii="Times New Roman" w:hAnsi="Times New Roman" w:cs="Times New Roman"/>
          <w:sz w:val="24"/>
          <w:szCs w:val="24"/>
        </w:rPr>
        <w:t xml:space="preserve"> </w:t>
      </w:r>
      <w:r w:rsidR="00E83C40" w:rsidRPr="008B1A51">
        <w:rPr>
          <w:rStyle w:val="FootnoteReference"/>
          <w:rFonts w:ascii="Times New Roman" w:hAnsi="Times New Roman" w:cs="Times New Roman"/>
          <w:sz w:val="24"/>
          <w:szCs w:val="24"/>
        </w:rPr>
        <w:footnoteReference w:id="2"/>
      </w:r>
    </w:p>
    <w:p w:rsidR="00C36DAE" w:rsidRPr="008B1A51" w:rsidRDefault="00C36DAE" w:rsidP="00E1179F">
      <w:pPr>
        <w:shd w:val="clear" w:color="auto" w:fill="FFFFFF"/>
        <w:spacing w:line="276" w:lineRule="auto"/>
        <w:ind w:firstLine="720"/>
        <w:jc w:val="both"/>
        <w:rPr>
          <w:rFonts w:ascii="Times New Roman" w:eastAsia="Times New Roman" w:hAnsi="Times New Roman" w:cs="Times New Roman"/>
          <w:sz w:val="24"/>
          <w:szCs w:val="24"/>
          <w:lang w:eastAsia="en-ID"/>
        </w:rPr>
      </w:pPr>
      <w:r w:rsidRPr="008B1A51">
        <w:rPr>
          <w:rFonts w:ascii="Times New Roman" w:hAnsi="Times New Roman" w:cs="Times New Roman"/>
          <w:sz w:val="24"/>
          <w:szCs w:val="24"/>
        </w:rPr>
        <w:t xml:space="preserve">Perbedaan kartu kredit konvensional dan kartu kredit syariah terletak pada skema perjanjian yang ada, kartu kredit syariah didasari oleh tiga macam skema yaitu penjaminan atas transaksi dengan pedagang, pinjaman yang didasari oleh fasilitas penarikan uang tunai dan sewa atas jasa sustem pembayaran dan pelayanan. Sistem kartu kredit konvensional kredit didasari atas akad pinjaman dan nasabah harus mengembalikan pinjaman yang ada bersama </w:t>
      </w:r>
      <w:r w:rsidRPr="008B1A51">
        <w:rPr>
          <w:rFonts w:ascii="Times New Roman" w:hAnsi="Times New Roman" w:cs="Times New Roman"/>
          <w:sz w:val="24"/>
          <w:szCs w:val="24"/>
        </w:rPr>
        <w:lastRenderedPageBreak/>
        <w:t xml:space="preserve">dengan bunga. Perbedaan kedua ialah dari segi penerapan bunga, kartu kredit konvensional dikenakan bunga jika kartu kredit syariah tidak dikenakan bungan melainkan dikenakan iuran keanggoraan bulanan dan adanya batasan yang ditetapkan oleh MUI (Majelis Ulama Indonesia). Perbedaan ketiga terletak pada penerapan fee dimana jika kartu kredit konvesional menerapkan sistem bunga, kartu kredit syariah menerima fee yang ada dari pelayanan dan penggunaan fasilitas yang besarnya tidak dikaitkan dengan jumlah penarikan. Perbedaan keempat terletak pada penerapan denda yang dilakukan untuk melunasi utang yang dimilikki. Denda yang ada dibagi menjadi dua jenis yaitu </w:t>
      </w:r>
      <w:r w:rsidRPr="008B1A51">
        <w:rPr>
          <w:rFonts w:ascii="Times New Roman" w:eastAsia="Times New Roman" w:hAnsi="Times New Roman" w:cs="Times New Roman"/>
          <w:sz w:val="24"/>
          <w:szCs w:val="24"/>
          <w:lang w:eastAsia="en-ID"/>
        </w:rPr>
        <w:t>yaitu ta’widh,  sebagai  biaya  penagihan  bank</w:t>
      </w:r>
      <w:r w:rsidR="00E83C40" w:rsidRPr="008B1A51">
        <w:rPr>
          <w:rFonts w:ascii="Times New Roman" w:eastAsia="Times New Roman" w:hAnsi="Times New Roman" w:cs="Times New Roman"/>
          <w:sz w:val="24"/>
          <w:szCs w:val="24"/>
          <w:lang w:eastAsia="en-ID"/>
        </w:rPr>
        <w:t xml:space="preserve"> </w:t>
      </w:r>
      <w:r w:rsidRPr="008B1A51">
        <w:rPr>
          <w:rFonts w:ascii="Times New Roman" w:eastAsia="Times New Roman" w:hAnsi="Times New Roman" w:cs="Times New Roman"/>
          <w:sz w:val="24"/>
          <w:szCs w:val="24"/>
          <w:lang w:eastAsia="en-ID"/>
        </w:rPr>
        <w:t xml:space="preserve">per  bulan  dan  3%  dari </w:t>
      </w:r>
      <w:r w:rsidR="00E83C40" w:rsidRPr="008B1A51">
        <w:rPr>
          <w:rFonts w:ascii="Times New Roman" w:eastAsia="Times New Roman" w:hAnsi="Times New Roman" w:cs="Times New Roman"/>
          <w:sz w:val="24"/>
          <w:szCs w:val="24"/>
          <w:lang w:eastAsia="en-ID"/>
        </w:rPr>
        <w:t xml:space="preserve"> </w:t>
      </w:r>
      <w:r w:rsidRPr="008B1A51">
        <w:rPr>
          <w:rFonts w:ascii="Times New Roman" w:eastAsia="Times New Roman" w:hAnsi="Times New Roman" w:cs="Times New Roman"/>
          <w:sz w:val="24"/>
          <w:szCs w:val="24"/>
          <w:lang w:eastAsia="en-ID"/>
        </w:rPr>
        <w:t>tagihan.</w:t>
      </w:r>
      <w:r w:rsidR="00E83C40" w:rsidRPr="008B1A51">
        <w:rPr>
          <w:rFonts w:ascii="Times New Roman" w:eastAsia="Times New Roman" w:hAnsi="Times New Roman" w:cs="Times New Roman"/>
          <w:sz w:val="24"/>
          <w:szCs w:val="24"/>
          <w:lang w:eastAsia="en-ID"/>
        </w:rPr>
        <w:t xml:space="preserve"> </w:t>
      </w:r>
      <w:r w:rsidRPr="008B1A51">
        <w:rPr>
          <w:rFonts w:ascii="Times New Roman" w:eastAsia="Times New Roman" w:hAnsi="Times New Roman" w:cs="Times New Roman"/>
          <w:sz w:val="24"/>
          <w:szCs w:val="24"/>
          <w:lang w:eastAsia="en-ID"/>
        </w:rPr>
        <w:t>Tetapi   denda   tersebut   bukanlah   bunga   seperti   pada   kartu   kredit</w:t>
      </w:r>
      <w:r w:rsidR="00E83C40" w:rsidRPr="008B1A51">
        <w:rPr>
          <w:rFonts w:ascii="Times New Roman" w:eastAsia="Times New Roman" w:hAnsi="Times New Roman" w:cs="Times New Roman"/>
          <w:sz w:val="24"/>
          <w:szCs w:val="24"/>
          <w:lang w:eastAsia="en-ID"/>
        </w:rPr>
        <w:t xml:space="preserve"> </w:t>
      </w:r>
      <w:r w:rsidRPr="008B1A51">
        <w:rPr>
          <w:rFonts w:ascii="Times New Roman" w:eastAsia="Times New Roman" w:hAnsi="Times New Roman" w:cs="Times New Roman"/>
          <w:sz w:val="24"/>
          <w:szCs w:val="24"/>
          <w:lang w:eastAsia="en-ID"/>
        </w:rPr>
        <w:t>konvensional, itu merupakan qardhul hasan</w:t>
      </w:r>
      <w:r w:rsidR="00E83C40" w:rsidRPr="008B1A51">
        <w:rPr>
          <w:rFonts w:ascii="Times New Roman" w:eastAsia="Times New Roman" w:hAnsi="Times New Roman" w:cs="Times New Roman"/>
          <w:sz w:val="24"/>
          <w:szCs w:val="24"/>
          <w:lang w:eastAsia="en-ID"/>
        </w:rPr>
        <w:t xml:space="preserve"> </w:t>
      </w:r>
      <w:r w:rsidRPr="008B1A51">
        <w:rPr>
          <w:rFonts w:ascii="Times New Roman" w:eastAsia="Times New Roman" w:hAnsi="Times New Roman" w:cs="Times New Roman"/>
          <w:sz w:val="24"/>
          <w:szCs w:val="24"/>
          <w:lang w:eastAsia="en-ID"/>
        </w:rPr>
        <w:t>yang akan disumbangkan ke BAZIS.</w:t>
      </w:r>
      <w:r w:rsidR="00E83C40" w:rsidRPr="008B1A51">
        <w:rPr>
          <w:rStyle w:val="FootnoteReference"/>
          <w:rFonts w:ascii="Times New Roman" w:eastAsia="Times New Roman" w:hAnsi="Times New Roman" w:cs="Times New Roman"/>
          <w:sz w:val="24"/>
          <w:szCs w:val="24"/>
          <w:lang w:eastAsia="en-ID"/>
        </w:rPr>
        <w:footnoteReference w:id="3"/>
      </w:r>
    </w:p>
    <w:p w:rsidR="00C43165" w:rsidRPr="008B1A51" w:rsidRDefault="00C43165" w:rsidP="00E1179F">
      <w:pPr>
        <w:spacing w:line="276" w:lineRule="auto"/>
        <w:jc w:val="both"/>
        <w:rPr>
          <w:rFonts w:ascii="Times New Roman" w:eastAsia="Times New Roman" w:hAnsi="Times New Roman" w:cs="Times New Roman"/>
          <w:sz w:val="24"/>
          <w:szCs w:val="24"/>
          <w:lang w:eastAsia="en-ID"/>
        </w:rPr>
      </w:pPr>
    </w:p>
    <w:p w:rsidR="00712816" w:rsidRPr="008B1A51" w:rsidRDefault="00712816" w:rsidP="00E1179F">
      <w:pPr>
        <w:spacing w:line="276" w:lineRule="auto"/>
        <w:jc w:val="both"/>
        <w:rPr>
          <w:rFonts w:ascii="Times New Roman" w:hAnsi="Times New Roman" w:cs="Times New Roman"/>
          <w:sz w:val="24"/>
          <w:szCs w:val="24"/>
        </w:rPr>
      </w:pPr>
      <w:r w:rsidRPr="008B1A51">
        <w:rPr>
          <w:rFonts w:ascii="Times New Roman" w:eastAsia="Times New Roman" w:hAnsi="Times New Roman" w:cs="Times New Roman"/>
          <w:sz w:val="24"/>
          <w:szCs w:val="24"/>
          <w:lang w:eastAsia="en-ID"/>
        </w:rPr>
        <w:t>Selain digunakan oleh individu kartu kredit dapat digun</w:t>
      </w:r>
      <w:r w:rsidR="00BD4388" w:rsidRPr="008B1A51">
        <w:rPr>
          <w:rFonts w:ascii="Times New Roman" w:eastAsia="Times New Roman" w:hAnsi="Times New Roman" w:cs="Times New Roman"/>
          <w:sz w:val="24"/>
          <w:szCs w:val="24"/>
          <w:lang w:eastAsia="en-ID"/>
        </w:rPr>
        <w:t>a</w:t>
      </w:r>
      <w:r w:rsidRPr="008B1A51">
        <w:rPr>
          <w:rFonts w:ascii="Times New Roman" w:eastAsia="Times New Roman" w:hAnsi="Times New Roman" w:cs="Times New Roman"/>
          <w:sz w:val="24"/>
          <w:szCs w:val="24"/>
          <w:lang w:eastAsia="en-ID"/>
        </w:rPr>
        <w:t xml:space="preserve">kan dalam pemerintahan di Indonesia </w:t>
      </w:r>
      <w:r w:rsidRPr="008B1A51">
        <w:rPr>
          <w:rFonts w:ascii="Times New Roman" w:hAnsi="Times New Roman" w:cs="Times New Roman"/>
          <w:sz w:val="24"/>
          <w:szCs w:val="24"/>
        </w:rPr>
        <w:t xml:space="preserve">Kartu kredit pemerintah sendiri merupakan alat pembayaran dengan menggunakan kartu yang digunakan untuk melakukan pembayaran atas pengeluaran yang dapat dibebankan pada APBN,  kewajiban pembayaran pemegang kartu </w:t>
      </w:r>
      <w:r w:rsidR="00BD4388" w:rsidRPr="008B1A51">
        <w:rPr>
          <w:rFonts w:ascii="Times New Roman" w:hAnsi="Times New Roman" w:cs="Times New Roman"/>
          <w:sz w:val="24"/>
          <w:szCs w:val="24"/>
        </w:rPr>
        <w:t xml:space="preserve">harus dipenuhi </w:t>
      </w:r>
      <w:r w:rsidRPr="008B1A51">
        <w:rPr>
          <w:rFonts w:ascii="Times New Roman" w:hAnsi="Times New Roman" w:cs="Times New Roman"/>
          <w:sz w:val="24"/>
          <w:szCs w:val="24"/>
        </w:rPr>
        <w:t>oleh Bank Penerbit Kartu Kredit Pemerintah</w:t>
      </w:r>
      <w:r w:rsidR="00BD4388" w:rsidRPr="008B1A51">
        <w:rPr>
          <w:rFonts w:ascii="Times New Roman" w:hAnsi="Times New Roman" w:cs="Times New Roman"/>
          <w:sz w:val="24"/>
          <w:szCs w:val="24"/>
        </w:rPr>
        <w:t xml:space="preserve"> terlebih dahulu</w:t>
      </w:r>
      <w:r w:rsidRPr="008B1A51">
        <w:rPr>
          <w:rFonts w:ascii="Times New Roman" w:hAnsi="Times New Roman" w:cs="Times New Roman"/>
          <w:sz w:val="24"/>
          <w:szCs w:val="24"/>
        </w:rPr>
        <w:t xml:space="preserve">, dan satuan kerja </w:t>
      </w:r>
      <w:r w:rsidR="00BD4388" w:rsidRPr="008B1A51">
        <w:rPr>
          <w:rFonts w:ascii="Times New Roman" w:hAnsi="Times New Roman" w:cs="Times New Roman"/>
          <w:sz w:val="24"/>
          <w:szCs w:val="24"/>
        </w:rPr>
        <w:t xml:space="preserve">memilkki </w:t>
      </w:r>
      <w:r w:rsidRPr="008B1A51">
        <w:rPr>
          <w:rFonts w:ascii="Times New Roman" w:hAnsi="Times New Roman" w:cs="Times New Roman"/>
          <w:sz w:val="24"/>
          <w:szCs w:val="24"/>
        </w:rPr>
        <w:t xml:space="preserve">kewajiban </w:t>
      </w:r>
      <w:r w:rsidR="00BD4388" w:rsidRPr="008B1A51">
        <w:rPr>
          <w:rFonts w:ascii="Times New Roman" w:hAnsi="Times New Roman" w:cs="Times New Roman"/>
          <w:sz w:val="24"/>
          <w:szCs w:val="24"/>
        </w:rPr>
        <w:t>untuk melunasi</w:t>
      </w:r>
      <w:r w:rsidRPr="008B1A51">
        <w:rPr>
          <w:rFonts w:ascii="Times New Roman" w:hAnsi="Times New Roman" w:cs="Times New Roman"/>
          <w:sz w:val="24"/>
          <w:szCs w:val="24"/>
        </w:rPr>
        <w:t xml:space="preserve"> pembayaran pada waktu yang disepakati dengan pelunasan secara sekaligus. </w:t>
      </w:r>
      <w:r w:rsidR="00BD4388" w:rsidRPr="008B1A51">
        <w:rPr>
          <w:rStyle w:val="FootnoteReference"/>
          <w:rFonts w:ascii="Times New Roman" w:hAnsi="Times New Roman" w:cs="Times New Roman"/>
          <w:sz w:val="24"/>
          <w:szCs w:val="24"/>
        </w:rPr>
        <w:footnoteReference w:id="4"/>
      </w:r>
      <w:r w:rsidRPr="008B1A51">
        <w:rPr>
          <w:rFonts w:ascii="Times New Roman" w:hAnsi="Times New Roman" w:cs="Times New Roman"/>
          <w:sz w:val="24"/>
          <w:szCs w:val="24"/>
        </w:rPr>
        <w:t xml:space="preserve">Kartu Kredit Pemerintah </w:t>
      </w:r>
      <w:r w:rsidR="00BD4388" w:rsidRPr="008B1A51">
        <w:rPr>
          <w:rFonts w:ascii="Times New Roman" w:hAnsi="Times New Roman" w:cs="Times New Roman"/>
          <w:sz w:val="24"/>
          <w:szCs w:val="24"/>
        </w:rPr>
        <w:t>pertama kali muncul</w:t>
      </w:r>
      <w:r w:rsidRPr="008B1A51">
        <w:rPr>
          <w:rFonts w:ascii="Times New Roman" w:hAnsi="Times New Roman" w:cs="Times New Roman"/>
          <w:sz w:val="24"/>
          <w:szCs w:val="24"/>
        </w:rPr>
        <w:t xml:space="preserve"> di Indonesia semenjak di</w:t>
      </w:r>
      <w:r w:rsidR="00BD4388" w:rsidRPr="008B1A51">
        <w:rPr>
          <w:rFonts w:ascii="Times New Roman" w:hAnsi="Times New Roman" w:cs="Times New Roman"/>
          <w:sz w:val="24"/>
          <w:szCs w:val="24"/>
        </w:rPr>
        <w:t>keluarkannya</w:t>
      </w:r>
      <w:r w:rsidRPr="008B1A51">
        <w:rPr>
          <w:rFonts w:ascii="Times New Roman" w:hAnsi="Times New Roman" w:cs="Times New Roman"/>
          <w:sz w:val="24"/>
          <w:szCs w:val="24"/>
        </w:rPr>
        <w:t xml:space="preserve"> Peraturan Direktur Jenderal Perbendaharaan Nomor PER-17/PB/2017 </w:t>
      </w:r>
      <w:r w:rsidR="00BD4388" w:rsidRPr="008B1A51">
        <w:rPr>
          <w:rFonts w:ascii="Times New Roman" w:hAnsi="Times New Roman" w:cs="Times New Roman"/>
          <w:sz w:val="24"/>
          <w:szCs w:val="24"/>
        </w:rPr>
        <w:t>pada t</w:t>
      </w:r>
      <w:r w:rsidRPr="008B1A51">
        <w:rPr>
          <w:rFonts w:ascii="Times New Roman" w:hAnsi="Times New Roman" w:cs="Times New Roman"/>
          <w:sz w:val="24"/>
          <w:szCs w:val="24"/>
        </w:rPr>
        <w:t>anggal 28 September 2017 tentang Uji Coba Pembayaran Dengan Kartu Kredit Dalam Rangka Penggunaan Uang Persediaan</w:t>
      </w:r>
      <w:r w:rsidR="00BD4388" w:rsidRPr="008B1A51">
        <w:rPr>
          <w:rStyle w:val="FootnoteReference"/>
          <w:rFonts w:ascii="Times New Roman" w:hAnsi="Times New Roman" w:cs="Times New Roman"/>
          <w:sz w:val="24"/>
          <w:szCs w:val="24"/>
        </w:rPr>
        <w:footnoteReference w:id="5"/>
      </w:r>
      <w:r w:rsidRPr="008B1A51">
        <w:rPr>
          <w:rFonts w:ascii="Times New Roman" w:hAnsi="Times New Roman" w:cs="Times New Roman"/>
          <w:sz w:val="24"/>
          <w:szCs w:val="24"/>
        </w:rPr>
        <w:t xml:space="preserve"> </w:t>
      </w:r>
      <w:r w:rsidR="00BD4388" w:rsidRPr="008B1A51">
        <w:rPr>
          <w:rFonts w:ascii="Times New Roman" w:hAnsi="Times New Roman" w:cs="Times New Roman"/>
          <w:sz w:val="24"/>
          <w:szCs w:val="24"/>
        </w:rPr>
        <w:t>berbarengan dengan keluarnya</w:t>
      </w:r>
      <w:r w:rsidRPr="008B1A51">
        <w:rPr>
          <w:rFonts w:ascii="Times New Roman" w:hAnsi="Times New Roman" w:cs="Times New Roman"/>
          <w:sz w:val="24"/>
          <w:szCs w:val="24"/>
        </w:rPr>
        <w:t xml:space="preserve">peraturan pelaksanaannya, </w:t>
      </w:r>
      <w:r w:rsidR="00BD4388" w:rsidRPr="008B1A51">
        <w:rPr>
          <w:rFonts w:ascii="Times New Roman" w:hAnsi="Times New Roman" w:cs="Times New Roman"/>
          <w:sz w:val="24"/>
          <w:szCs w:val="24"/>
        </w:rPr>
        <w:t xml:space="preserve">terdapat pada </w:t>
      </w:r>
      <w:r w:rsidRPr="008B1A51">
        <w:rPr>
          <w:rFonts w:ascii="Times New Roman" w:hAnsi="Times New Roman" w:cs="Times New Roman"/>
          <w:sz w:val="24"/>
          <w:szCs w:val="24"/>
        </w:rPr>
        <w:t>Keputusan Direktur Jenderal Perbendaharaan Nomor KEP-494/PB/2017 tertanggal 29 September 2017 tentang Pelaksanaan Uji Coba Pembayaran Dengan Kartu Kredit Dalam Rangka Penggunaan Uang Persediaan</w:t>
      </w:r>
      <w:r w:rsidR="00BD4388" w:rsidRPr="008B1A51">
        <w:rPr>
          <w:rStyle w:val="FootnoteReference"/>
          <w:rFonts w:ascii="Times New Roman" w:hAnsi="Times New Roman" w:cs="Times New Roman"/>
          <w:sz w:val="24"/>
          <w:szCs w:val="24"/>
        </w:rPr>
        <w:footnoteReference w:id="6"/>
      </w:r>
      <w:r w:rsidRPr="008B1A51">
        <w:rPr>
          <w:rFonts w:ascii="Times New Roman" w:hAnsi="Times New Roman" w:cs="Times New Roman"/>
          <w:sz w:val="24"/>
          <w:szCs w:val="24"/>
        </w:rPr>
        <w:t>.3 Peraturan ter</w:t>
      </w:r>
      <w:r w:rsidR="00847687" w:rsidRPr="008B1A51">
        <w:rPr>
          <w:rFonts w:ascii="Times New Roman" w:hAnsi="Times New Roman" w:cs="Times New Roman"/>
          <w:sz w:val="24"/>
          <w:szCs w:val="24"/>
        </w:rPr>
        <w:t xml:space="preserve">baru </w:t>
      </w:r>
      <w:r w:rsidRPr="008B1A51">
        <w:rPr>
          <w:rFonts w:ascii="Times New Roman" w:hAnsi="Times New Roman" w:cs="Times New Roman"/>
          <w:sz w:val="24"/>
          <w:szCs w:val="24"/>
        </w:rPr>
        <w:t>yang mengatur tentang kartu kredit pemerintah ini adalah Peraturan Menteri Keuangan Nomor 196/PMK.05/2018 tanggal 31 Desember 2018 Tentang Tata Cara Pembayaran dan Penggunaan Kartu Kredit Pemerintah</w:t>
      </w:r>
      <w:r w:rsidR="00847687" w:rsidRPr="008B1A51">
        <w:rPr>
          <w:rStyle w:val="FootnoteReference"/>
          <w:rFonts w:ascii="Times New Roman" w:hAnsi="Times New Roman" w:cs="Times New Roman"/>
          <w:sz w:val="24"/>
          <w:szCs w:val="24"/>
        </w:rPr>
        <w:footnoteReference w:id="7"/>
      </w:r>
      <w:r w:rsidRPr="008B1A51">
        <w:rPr>
          <w:rFonts w:ascii="Times New Roman" w:hAnsi="Times New Roman" w:cs="Times New Roman"/>
          <w:sz w:val="24"/>
          <w:szCs w:val="24"/>
        </w:rPr>
        <w:t xml:space="preserve"> beserta dengan peraturan pelaksanaannya, yaitu Keputusan Direktur Jenderal Perbendaharaan Nomor 653/PB/2018 Tentang Perubahan Keenam Atas Keputusan Direktur Jenderal Perbendaharaan Nomor 494/PB/2017 tentang Pelaksanaan Uji Coba Pembayaran Dengan Kartu Kredit Dalam Rangka Penggunaan Uang Persediaan.</w:t>
      </w:r>
      <w:r w:rsidR="00847687" w:rsidRPr="008B1A51">
        <w:rPr>
          <w:rStyle w:val="FootnoteReference"/>
          <w:rFonts w:ascii="Times New Roman" w:hAnsi="Times New Roman" w:cs="Times New Roman"/>
          <w:sz w:val="24"/>
          <w:szCs w:val="24"/>
        </w:rPr>
        <w:footnoteReference w:id="8"/>
      </w:r>
    </w:p>
    <w:p w:rsidR="00847687" w:rsidRPr="008B1A51" w:rsidRDefault="00847687" w:rsidP="00E1179F">
      <w:pPr>
        <w:spacing w:line="276" w:lineRule="auto"/>
        <w:jc w:val="both"/>
        <w:rPr>
          <w:rFonts w:ascii="Times New Roman" w:hAnsi="Times New Roman" w:cs="Times New Roman"/>
          <w:sz w:val="24"/>
          <w:szCs w:val="24"/>
        </w:rPr>
      </w:pPr>
    </w:p>
    <w:p w:rsidR="00847687" w:rsidRPr="006D513E" w:rsidRDefault="00BF0BB1" w:rsidP="00E1179F">
      <w:pPr>
        <w:spacing w:line="276" w:lineRule="auto"/>
        <w:jc w:val="both"/>
        <w:rPr>
          <w:rFonts w:ascii="Times New Roman" w:hAnsi="Times New Roman" w:cs="Times New Roman"/>
          <w:b/>
          <w:bCs/>
          <w:sz w:val="24"/>
          <w:szCs w:val="24"/>
        </w:rPr>
      </w:pPr>
      <w:r w:rsidRPr="006D513E">
        <w:rPr>
          <w:rFonts w:ascii="Times New Roman" w:hAnsi="Times New Roman" w:cs="Times New Roman"/>
          <w:b/>
          <w:bCs/>
          <w:sz w:val="24"/>
          <w:szCs w:val="24"/>
        </w:rPr>
        <w:t>Peraturan Hukum yang Mengatur tentang Kredit di Indonesia</w:t>
      </w:r>
    </w:p>
    <w:p w:rsidR="00F6732F" w:rsidRDefault="003E5C02" w:rsidP="00E1179F">
      <w:pPr>
        <w:spacing w:line="276" w:lineRule="auto"/>
        <w:jc w:val="both"/>
        <w:rPr>
          <w:rFonts w:ascii="Times New Roman" w:hAnsi="Times New Roman" w:cs="Times New Roman"/>
          <w:sz w:val="24"/>
          <w:szCs w:val="24"/>
        </w:rPr>
      </w:pPr>
      <w:r w:rsidRPr="008B1A51">
        <w:rPr>
          <w:rFonts w:ascii="Times New Roman" w:hAnsi="Times New Roman" w:cs="Times New Roman"/>
          <w:sz w:val="24"/>
          <w:szCs w:val="24"/>
        </w:rPr>
        <w:tab/>
        <w:t xml:space="preserve">Nasabah dalam sebuah bank </w:t>
      </w:r>
      <w:r w:rsidR="008B1A51" w:rsidRPr="008B1A51">
        <w:rPr>
          <w:rFonts w:ascii="Times New Roman" w:hAnsi="Times New Roman" w:cs="Times New Roman"/>
          <w:sz w:val="24"/>
          <w:szCs w:val="24"/>
        </w:rPr>
        <w:t xml:space="preserve">merupakan konsumen yang harus diprioritaskan dalam jalannya sistem penbankan yang ada. Tujuannya agar nasabah mendapat perlindungan serta nyaman dalam bertransaksi apa saja pada bank yang dia pilih. Jalannya sebuah bank ditentukan </w:t>
      </w:r>
      <w:r w:rsidR="008B1A51" w:rsidRPr="008B1A51">
        <w:rPr>
          <w:rFonts w:ascii="Times New Roman" w:hAnsi="Times New Roman" w:cs="Times New Roman"/>
          <w:sz w:val="24"/>
          <w:szCs w:val="24"/>
        </w:rPr>
        <w:lastRenderedPageBreak/>
        <w:t>pada kepercayaan masyarakat pada bank tersebut maka secara tidak langsung bank juga harus memberikan pelayanan yang terbaik yang bisa mere</w:t>
      </w:r>
      <w:r w:rsidR="008B1A51">
        <w:rPr>
          <w:rFonts w:ascii="Times New Roman" w:hAnsi="Times New Roman" w:cs="Times New Roman"/>
          <w:sz w:val="24"/>
          <w:szCs w:val="24"/>
        </w:rPr>
        <w:t>k</w:t>
      </w:r>
      <w:r w:rsidR="008B1A51" w:rsidRPr="008B1A51">
        <w:rPr>
          <w:rFonts w:ascii="Times New Roman" w:hAnsi="Times New Roman" w:cs="Times New Roman"/>
          <w:sz w:val="24"/>
          <w:szCs w:val="24"/>
        </w:rPr>
        <w:t xml:space="preserve">a berikan. </w:t>
      </w:r>
      <w:r w:rsidR="008B1A51">
        <w:rPr>
          <w:rFonts w:ascii="Times New Roman" w:hAnsi="Times New Roman" w:cs="Times New Roman"/>
          <w:sz w:val="24"/>
          <w:szCs w:val="24"/>
        </w:rPr>
        <w:t xml:space="preserve">Perlindungan yang dimaksud ialah perlindungan bank yang didasari oleh hukum yang diberikan kepada nasabah sebagai jaminan. </w:t>
      </w:r>
      <w:r w:rsidR="00EE7B2C">
        <w:rPr>
          <w:rFonts w:ascii="Times New Roman" w:hAnsi="Times New Roman" w:cs="Times New Roman"/>
          <w:sz w:val="24"/>
          <w:szCs w:val="24"/>
        </w:rPr>
        <w:t>Seorang ahlu Marulak Pardede mengakatan bahwa dalam sistem perbankan Indonesia perlindungan yang ada harus melalui peraturan perundang udangan yang berisi tentang 1. Perlindungan yang ditimbulkan haruslah berdasarkan pada pengawasan dan pembinaan yang efektif dan dilakukan oleh Bank Indonesia, 2. Perlindungan yang dihasilkan haruslah menjaga kelangsungan usaha bank sebagai sebuah lembaha pada khususnya sistem bank tersebut 3. Memelihara tingkat kesehatan bank secara berkala, 4. Kegiatan bank haruslah dijalankan berdasarkan prinsip kehati hatian, 5. Cara Pemeberian kredit yang ada tidak boleh merugikan bank dan nasabah yang bersangkutan, 6</w:t>
      </w:r>
      <w:r w:rsidR="006D513E">
        <w:rPr>
          <w:rFonts w:ascii="Times New Roman" w:hAnsi="Times New Roman" w:cs="Times New Roman"/>
          <w:sz w:val="24"/>
          <w:szCs w:val="24"/>
        </w:rPr>
        <w:t>.</w:t>
      </w:r>
      <w:r w:rsidR="00EE7B2C">
        <w:rPr>
          <w:rFonts w:ascii="Times New Roman" w:hAnsi="Times New Roman" w:cs="Times New Roman"/>
          <w:sz w:val="24"/>
          <w:szCs w:val="24"/>
        </w:rPr>
        <w:t xml:space="preserve">Menyediakan informasi risiko pada nasabah. </w:t>
      </w:r>
    </w:p>
    <w:p w:rsidR="00EE7B2C" w:rsidRDefault="00EE7B2C" w:rsidP="00E1179F">
      <w:pPr>
        <w:spacing w:line="276" w:lineRule="auto"/>
        <w:ind w:firstLine="720"/>
        <w:jc w:val="both"/>
        <w:rPr>
          <w:rFonts w:ascii="Times New Roman" w:hAnsi="Times New Roman" w:cs="Times New Roman"/>
          <w:sz w:val="24"/>
          <w:szCs w:val="24"/>
        </w:rPr>
      </w:pPr>
      <w:r w:rsidRPr="00274E1B">
        <w:rPr>
          <w:rFonts w:ascii="Times New Roman" w:hAnsi="Times New Roman" w:cs="Times New Roman"/>
          <w:sz w:val="24"/>
          <w:szCs w:val="24"/>
        </w:rPr>
        <w:t xml:space="preserve">Dalam Pasal 29 Undang Undang </w:t>
      </w:r>
      <w:r w:rsidR="00274E1B">
        <w:rPr>
          <w:rFonts w:ascii="Times New Roman" w:hAnsi="Times New Roman" w:cs="Times New Roman"/>
          <w:sz w:val="24"/>
          <w:szCs w:val="24"/>
        </w:rPr>
        <w:t xml:space="preserve">No 10 Tahun 1998 tentang perbankan </w:t>
      </w:r>
      <w:r w:rsidRPr="00274E1B">
        <w:rPr>
          <w:rFonts w:ascii="Times New Roman" w:hAnsi="Times New Roman" w:cs="Times New Roman"/>
          <w:sz w:val="24"/>
          <w:szCs w:val="24"/>
        </w:rPr>
        <w:t>dikatakan sebagai berikut : (1) Pembinaan dan pengawasan bank dilakukan oleh Bank Indonesia. (2) Bank wajib memelihara tingkat kesehatan bank sesuai dengan ketentuan kecukupan modal, kualitas asset, kualitas manajemen, likuiditas, rentabilitas, solvabilitas, dan aspek lain yang berhubungan dengan usaha bank dan wajib melakukan kegiatan usaha sesuai dengan prinsip kehati hatian. (3) Dalam memberikan kredit atau pembiayaan berdasarkan prinsip syariah dan melakukan kegiatan usaha lainnya, bank wajib menempuh cara cara yang tidak merugikan bank dan kepentingan nasabah yang mempercayakan dananya kepada bank. (4) Untuk kepentingan nasabah, bank wajib menyediakan informasi mengenai kemungkinan timbulnya risiko kerugian sehubungan dengan transaksi nasabah yang dilakukan melalui bank. (5) Ketentuan yang wajib dipenuhi oleh bank sebagaimana dimaksud dalam ayat (2), ayat (3), ayat (4) ditetapkan oleh Bank Indonesia</w:t>
      </w:r>
      <w:r w:rsidR="006D513E">
        <w:rPr>
          <w:rFonts w:ascii="Times New Roman" w:hAnsi="Times New Roman" w:cs="Times New Roman"/>
          <w:sz w:val="24"/>
          <w:szCs w:val="24"/>
        </w:rPr>
        <w:t>.</w:t>
      </w:r>
      <w:r w:rsidR="006D513E">
        <w:rPr>
          <w:rStyle w:val="FootnoteReference"/>
          <w:rFonts w:ascii="Times New Roman" w:hAnsi="Times New Roman" w:cs="Times New Roman"/>
          <w:sz w:val="24"/>
          <w:szCs w:val="24"/>
        </w:rPr>
        <w:footnoteReference w:id="9"/>
      </w:r>
      <w:r w:rsidRPr="00274E1B">
        <w:rPr>
          <w:rFonts w:ascii="Times New Roman" w:hAnsi="Times New Roman" w:cs="Times New Roman"/>
          <w:sz w:val="24"/>
          <w:szCs w:val="24"/>
        </w:rPr>
        <w:t xml:space="preserve"> Dengan</w:t>
      </w:r>
      <w:r w:rsidR="006D513E">
        <w:rPr>
          <w:rFonts w:ascii="Times New Roman" w:hAnsi="Times New Roman" w:cs="Times New Roman"/>
          <w:sz w:val="24"/>
          <w:szCs w:val="24"/>
        </w:rPr>
        <w:t xml:space="preserve"> dinyatakan sebagai berikut</w:t>
      </w:r>
      <w:r w:rsidRPr="00274E1B">
        <w:rPr>
          <w:rFonts w:ascii="Times New Roman" w:hAnsi="Times New Roman" w:cs="Times New Roman"/>
          <w:sz w:val="24"/>
          <w:szCs w:val="24"/>
        </w:rPr>
        <w:t xml:space="preserve"> nasabah </w:t>
      </w:r>
      <w:r w:rsidR="006D513E">
        <w:rPr>
          <w:rFonts w:ascii="Times New Roman" w:hAnsi="Times New Roman" w:cs="Times New Roman"/>
          <w:sz w:val="24"/>
          <w:szCs w:val="24"/>
        </w:rPr>
        <w:t>ya</w:t>
      </w:r>
      <w:r w:rsidRPr="00274E1B">
        <w:rPr>
          <w:rFonts w:ascii="Times New Roman" w:hAnsi="Times New Roman" w:cs="Times New Roman"/>
          <w:sz w:val="24"/>
          <w:szCs w:val="24"/>
        </w:rPr>
        <w:t xml:space="preserve"> mendapat</w:t>
      </w:r>
      <w:r w:rsidR="006D513E">
        <w:rPr>
          <w:rFonts w:ascii="Times New Roman" w:hAnsi="Times New Roman" w:cs="Times New Roman"/>
          <w:sz w:val="24"/>
          <w:szCs w:val="24"/>
        </w:rPr>
        <w:t>ng ada mendapat hak atas</w:t>
      </w:r>
      <w:r w:rsidRPr="00274E1B">
        <w:rPr>
          <w:rFonts w:ascii="Times New Roman" w:hAnsi="Times New Roman" w:cs="Times New Roman"/>
          <w:sz w:val="24"/>
          <w:szCs w:val="24"/>
        </w:rPr>
        <w:t xml:space="preserve"> perlindungan mengenai produk suatu bank. Hal ini d</w:t>
      </w:r>
      <w:r w:rsidR="006D513E">
        <w:rPr>
          <w:rFonts w:ascii="Times New Roman" w:hAnsi="Times New Roman" w:cs="Times New Roman"/>
          <w:sz w:val="24"/>
          <w:szCs w:val="24"/>
        </w:rPr>
        <w:t>ijelaskan lebih lanjut pada</w:t>
      </w:r>
      <w:r w:rsidRPr="00274E1B">
        <w:rPr>
          <w:rFonts w:ascii="Times New Roman" w:hAnsi="Times New Roman" w:cs="Times New Roman"/>
          <w:sz w:val="24"/>
          <w:szCs w:val="24"/>
        </w:rPr>
        <w:t xml:space="preserve"> Peraturan Bank Indonesia nomor 7/6/PBI/2005 tentang transparansi informasi produk bank dan penggunaan data pribadi nasabah. Transparansi informasi mengenai produk bank sangat diperlukan untuk memberikan kejelasan pada nasabah mengenai manfaat dan resiko yang melekat pada produk bank. Sementara transparansi terhadap penggunaan data pribadi yang disampaikan nasabah kepada bank diperlukan untuk meningkatkan perlindungan terhadap hak hak pribadi nasabah dalam berhubungan dengan bank. Dalam pasal 4 ayat (1) dan (2) bahwa bank wajib menyediakan informasi tertulis dalam bahasa indonesia secara lengkap dan jelas mengenai karakteristik setiap produk bank, informasi tersebut disampaikan kepada nasabah secara tertulis atau lisan.</w:t>
      </w:r>
      <w:r w:rsidR="002D19BA">
        <w:rPr>
          <w:rStyle w:val="FootnoteReference"/>
          <w:rFonts w:ascii="Times New Roman" w:hAnsi="Times New Roman" w:cs="Times New Roman"/>
          <w:sz w:val="24"/>
          <w:szCs w:val="24"/>
        </w:rPr>
        <w:footnoteReference w:id="10"/>
      </w:r>
    </w:p>
    <w:p w:rsidR="00506B80" w:rsidRDefault="002D19BA" w:rsidP="00E1179F">
      <w:pPr>
        <w:spacing w:line="276" w:lineRule="auto"/>
        <w:jc w:val="both"/>
        <w:rPr>
          <w:rFonts w:ascii="Times New Roman" w:hAnsi="Times New Roman" w:cs="Times New Roman"/>
          <w:sz w:val="24"/>
          <w:szCs w:val="24"/>
        </w:rPr>
      </w:pPr>
      <w:r w:rsidRPr="00506B80">
        <w:rPr>
          <w:rFonts w:ascii="Times New Roman" w:hAnsi="Times New Roman" w:cs="Times New Roman"/>
          <w:sz w:val="24"/>
          <w:szCs w:val="24"/>
        </w:rPr>
        <w:t xml:space="preserve">Langkah </w:t>
      </w:r>
      <w:r w:rsidR="006D513E" w:rsidRPr="00506B80">
        <w:rPr>
          <w:rFonts w:ascii="Times New Roman" w:hAnsi="Times New Roman" w:cs="Times New Roman"/>
          <w:sz w:val="24"/>
          <w:szCs w:val="24"/>
        </w:rPr>
        <w:t>dari Bank Indonesia dalam perlindungan konsumen (nasabah) sudah semakin terlihat jelas dengan me</w:t>
      </w:r>
      <w:r w:rsidR="00506B80" w:rsidRPr="00506B80">
        <w:rPr>
          <w:rFonts w:ascii="Times New Roman" w:hAnsi="Times New Roman" w:cs="Times New Roman"/>
          <w:sz w:val="24"/>
          <w:szCs w:val="24"/>
        </w:rPr>
        <w:t>mbuat</w:t>
      </w:r>
      <w:r w:rsidR="006D513E" w:rsidRPr="00506B80">
        <w:rPr>
          <w:rFonts w:ascii="Times New Roman" w:hAnsi="Times New Roman" w:cs="Times New Roman"/>
          <w:sz w:val="24"/>
          <w:szCs w:val="24"/>
        </w:rPr>
        <w:t xml:space="preserve"> perlindungan konsumen (nasabah) sebagai salah satu pilar perbankan nasional. </w:t>
      </w:r>
      <w:r w:rsidR="00506B80" w:rsidRPr="00506B80">
        <w:rPr>
          <w:rFonts w:ascii="Times New Roman" w:hAnsi="Times New Roman" w:cs="Times New Roman"/>
          <w:sz w:val="24"/>
          <w:szCs w:val="24"/>
        </w:rPr>
        <w:t xml:space="preserve">Berhubungan dengan </w:t>
      </w:r>
      <w:r w:rsidR="006D513E" w:rsidRPr="00506B80">
        <w:rPr>
          <w:rFonts w:ascii="Times New Roman" w:hAnsi="Times New Roman" w:cs="Times New Roman"/>
          <w:sz w:val="24"/>
          <w:szCs w:val="24"/>
        </w:rPr>
        <w:t>pengaturan</w:t>
      </w:r>
      <w:r w:rsidR="00506B80" w:rsidRPr="00506B80">
        <w:rPr>
          <w:rFonts w:ascii="Times New Roman" w:hAnsi="Times New Roman" w:cs="Times New Roman"/>
          <w:sz w:val="24"/>
          <w:szCs w:val="24"/>
        </w:rPr>
        <w:t xml:space="preserve"> tersebut</w:t>
      </w:r>
      <w:r w:rsidR="006D513E" w:rsidRPr="00506B80">
        <w:rPr>
          <w:rFonts w:ascii="Times New Roman" w:hAnsi="Times New Roman" w:cs="Times New Roman"/>
          <w:sz w:val="24"/>
          <w:szCs w:val="24"/>
        </w:rPr>
        <w:t xml:space="preserve"> sudah terlihat dengan diterbitkannya beberapa peraturan yang secara fokus untuk me</w:t>
      </w:r>
      <w:r w:rsidR="00506B80" w:rsidRPr="00506B80">
        <w:rPr>
          <w:rFonts w:ascii="Times New Roman" w:hAnsi="Times New Roman" w:cs="Times New Roman"/>
          <w:sz w:val="24"/>
          <w:szCs w:val="24"/>
        </w:rPr>
        <w:t>lindungi</w:t>
      </w:r>
      <w:r w:rsidR="006D513E" w:rsidRPr="00506B80">
        <w:rPr>
          <w:rFonts w:ascii="Times New Roman" w:hAnsi="Times New Roman" w:cs="Times New Roman"/>
          <w:sz w:val="24"/>
          <w:szCs w:val="24"/>
        </w:rPr>
        <w:t xml:space="preserve"> nasabah yaitu Peraturan Bank Indonesia nomor 10/10/PBI/2008 perubahan atas Peraturan Bank Indonesia Nomor 7/7/PBI/2005 tentang penyelesaian pengaduan nasabah. Penyelesaian pe</w:t>
      </w:r>
      <w:r w:rsidR="00506B80" w:rsidRPr="00506B80">
        <w:rPr>
          <w:rFonts w:ascii="Times New Roman" w:hAnsi="Times New Roman" w:cs="Times New Roman"/>
          <w:sz w:val="24"/>
          <w:szCs w:val="24"/>
        </w:rPr>
        <w:t>rmasalahan</w:t>
      </w:r>
      <w:r w:rsidR="006D513E" w:rsidRPr="00506B80">
        <w:rPr>
          <w:rFonts w:ascii="Times New Roman" w:hAnsi="Times New Roman" w:cs="Times New Roman"/>
          <w:sz w:val="24"/>
          <w:szCs w:val="24"/>
        </w:rPr>
        <w:t xml:space="preserve"> nasabah merupakan peningkatan perlindungan nasabah dalam rangka menjamin hak hak nasabah dalam </w:t>
      </w:r>
      <w:r w:rsidR="006D513E" w:rsidRPr="00506B80">
        <w:rPr>
          <w:rFonts w:ascii="Times New Roman" w:hAnsi="Times New Roman" w:cs="Times New Roman"/>
          <w:sz w:val="24"/>
          <w:szCs w:val="24"/>
        </w:rPr>
        <w:lastRenderedPageBreak/>
        <w:t xml:space="preserve">berhubungan dengan bank. Bank wajib menyelesaikan setiap aduan yang diajukan nasabah dan atau perwakilan nasabah. Untuk menyelesaikan </w:t>
      </w:r>
      <w:r w:rsidR="00506B80" w:rsidRPr="00506B80">
        <w:rPr>
          <w:rFonts w:ascii="Times New Roman" w:hAnsi="Times New Roman" w:cs="Times New Roman"/>
          <w:sz w:val="24"/>
          <w:szCs w:val="24"/>
        </w:rPr>
        <w:t>aduan</w:t>
      </w:r>
      <w:r w:rsidR="006D513E" w:rsidRPr="00506B80">
        <w:rPr>
          <w:rFonts w:ascii="Times New Roman" w:hAnsi="Times New Roman" w:cs="Times New Roman"/>
          <w:sz w:val="24"/>
          <w:szCs w:val="24"/>
        </w:rPr>
        <w:t xml:space="preserve"> nasabah, bank wajib menetapkan kebijakan </w:t>
      </w:r>
      <w:r w:rsidR="00506B80" w:rsidRPr="00506B80">
        <w:rPr>
          <w:rFonts w:ascii="Times New Roman" w:hAnsi="Times New Roman" w:cs="Times New Roman"/>
          <w:sz w:val="24"/>
          <w:szCs w:val="24"/>
        </w:rPr>
        <w:t xml:space="preserve">secara </w:t>
      </w:r>
      <w:r w:rsidR="006D513E" w:rsidRPr="00506B80">
        <w:rPr>
          <w:rFonts w:ascii="Times New Roman" w:hAnsi="Times New Roman" w:cs="Times New Roman"/>
          <w:sz w:val="24"/>
          <w:szCs w:val="24"/>
        </w:rPr>
        <w:t xml:space="preserve">tertulis, seperti yang dijabarkan dalam Pasal 2 ayat (2) yang meliputi : a. Penerimaan pengaduan, b. Penanganan dan penyelesaian pengaduan, dan c. Pemantauan penanganan dan penyelesaian pengaduan. Direksi bank </w:t>
      </w:r>
      <w:r w:rsidR="00506B80" w:rsidRPr="00506B80">
        <w:rPr>
          <w:rFonts w:ascii="Times New Roman" w:hAnsi="Times New Roman" w:cs="Times New Roman"/>
          <w:sz w:val="24"/>
          <w:szCs w:val="24"/>
        </w:rPr>
        <w:t>memilkki</w:t>
      </w:r>
      <w:r w:rsidR="006D513E" w:rsidRPr="00506B80">
        <w:rPr>
          <w:rFonts w:ascii="Times New Roman" w:hAnsi="Times New Roman" w:cs="Times New Roman"/>
          <w:sz w:val="24"/>
          <w:szCs w:val="24"/>
        </w:rPr>
        <w:t xml:space="preserve"> tanggung jawab atas pelaksanaan kebijakan dan prosedur dari penerimaan, penanganan sampai pemantauan penyelesaian pengaduan. Dalam menangani </w:t>
      </w:r>
      <w:r w:rsidR="00506B80" w:rsidRPr="00506B80">
        <w:rPr>
          <w:rFonts w:ascii="Times New Roman" w:hAnsi="Times New Roman" w:cs="Times New Roman"/>
          <w:sz w:val="24"/>
          <w:szCs w:val="24"/>
        </w:rPr>
        <w:t xml:space="preserve">aduan yang diajukan </w:t>
      </w:r>
      <w:r w:rsidR="006D513E" w:rsidRPr="00506B80">
        <w:rPr>
          <w:rFonts w:ascii="Times New Roman" w:hAnsi="Times New Roman" w:cs="Times New Roman"/>
          <w:sz w:val="24"/>
          <w:szCs w:val="24"/>
        </w:rPr>
        <w:t>nasabah bank harus memilik unit atau fungsi yang dibentuk secara khusus pada setiap kantor bank yang bertugas untuk menangani dan menyelesaikan</w:t>
      </w:r>
      <w:r w:rsidR="00506B80" w:rsidRPr="00506B80">
        <w:rPr>
          <w:rFonts w:ascii="Times New Roman" w:hAnsi="Times New Roman" w:cs="Times New Roman"/>
          <w:sz w:val="24"/>
          <w:szCs w:val="24"/>
        </w:rPr>
        <w:t xml:space="preserve"> </w:t>
      </w:r>
      <w:r w:rsidR="006D513E" w:rsidRPr="00506B80">
        <w:rPr>
          <w:rFonts w:ascii="Times New Roman" w:hAnsi="Times New Roman" w:cs="Times New Roman"/>
          <w:sz w:val="24"/>
          <w:szCs w:val="24"/>
        </w:rPr>
        <w:t>gaduan yang diajukan nasabah atau perwakilan nasabah dan dipublikasikan keberadaan unit khusus tersebut kepada masyarakat secara tertulis maupun elektronis.</w:t>
      </w:r>
      <w:r w:rsidR="00E1179F">
        <w:rPr>
          <w:rStyle w:val="FootnoteReference"/>
          <w:rFonts w:ascii="Times New Roman" w:hAnsi="Times New Roman" w:cs="Times New Roman"/>
          <w:sz w:val="24"/>
          <w:szCs w:val="24"/>
        </w:rPr>
        <w:footnoteReference w:id="11"/>
      </w:r>
    </w:p>
    <w:p w:rsidR="00506B80" w:rsidRDefault="00506B80" w:rsidP="00E1179F">
      <w:pPr>
        <w:spacing w:line="276" w:lineRule="auto"/>
        <w:jc w:val="both"/>
        <w:rPr>
          <w:rFonts w:ascii="Times New Roman" w:hAnsi="Times New Roman" w:cs="Times New Roman"/>
          <w:sz w:val="24"/>
          <w:szCs w:val="24"/>
        </w:rPr>
      </w:pPr>
    </w:p>
    <w:p w:rsidR="00506B80" w:rsidRDefault="00506B80" w:rsidP="00E1179F">
      <w:pPr>
        <w:spacing w:line="276" w:lineRule="auto"/>
        <w:jc w:val="both"/>
        <w:rPr>
          <w:rFonts w:ascii="Times New Roman" w:hAnsi="Times New Roman" w:cs="Times New Roman"/>
          <w:b/>
          <w:bCs/>
          <w:sz w:val="24"/>
          <w:szCs w:val="24"/>
        </w:rPr>
      </w:pPr>
      <w:r w:rsidRPr="00506B80">
        <w:rPr>
          <w:rFonts w:ascii="Times New Roman" w:hAnsi="Times New Roman" w:cs="Times New Roman"/>
          <w:b/>
          <w:bCs/>
          <w:sz w:val="24"/>
          <w:szCs w:val="24"/>
        </w:rPr>
        <w:t>PENUTUP</w:t>
      </w:r>
    </w:p>
    <w:p w:rsidR="00E1179F" w:rsidRPr="00E1179F" w:rsidRDefault="00506B80" w:rsidP="00E1179F">
      <w:pPr>
        <w:spacing w:line="276" w:lineRule="auto"/>
        <w:jc w:val="both"/>
        <w:rPr>
          <w:rFonts w:ascii="Times New Roman" w:hAnsi="Times New Roman" w:cs="Times New Roman"/>
          <w:sz w:val="24"/>
          <w:szCs w:val="24"/>
        </w:rPr>
      </w:pPr>
      <w:r w:rsidRPr="00E1179F">
        <w:rPr>
          <w:rFonts w:ascii="Times New Roman" w:hAnsi="Times New Roman" w:cs="Times New Roman"/>
          <w:sz w:val="24"/>
          <w:szCs w:val="24"/>
        </w:rPr>
        <w:tab/>
        <w:t xml:space="preserve">Konklusi yang dapat Penuis berikan terkait </w:t>
      </w:r>
      <w:r w:rsidR="00E1179F" w:rsidRPr="00E1179F">
        <w:rPr>
          <w:rFonts w:ascii="Times New Roman" w:hAnsi="Times New Roman" w:cs="Times New Roman"/>
          <w:sz w:val="24"/>
          <w:szCs w:val="24"/>
        </w:rPr>
        <w:t>kejelasan dasar hukum perlindungan nasabah yang dianggap menunggak tagihan kartu kredit dikarenakan kelalaian dari suatu bank adalah bahwa masyarakat yang ada masih belum mempunyai aturan yang benar- benar jelas yang dapat melindungi mereka dari kelalaian bank terhadap nasabahnya. Hanya terdapat beberapa peraturan yang mengatur tentang kredit suatu bank harus berjalan seperti apa cuman lebih lanjutnya tidak ada yang mengatur tentang hal tersebut. Dengan begini masyarakt harus berjaga jaga dalam menggunakan suatu kartu kredit yang ada. Dengan cara mengecek data ulang yang ada secara rutin, melihat daftar riwayat transaksi yang dilakukan secara berkala agar tidak terjadi kesalahpahaman antara bank dengan nasabah dalam menggunakan layanan kartu kredit yang ada.</w:t>
      </w:r>
    </w:p>
    <w:p w:rsidR="00E1179F" w:rsidRPr="00E1179F" w:rsidRDefault="00E1179F" w:rsidP="00E1179F">
      <w:pPr>
        <w:spacing w:line="276" w:lineRule="auto"/>
        <w:ind w:firstLine="720"/>
        <w:jc w:val="both"/>
        <w:rPr>
          <w:rFonts w:ascii="Times New Roman" w:hAnsi="Times New Roman" w:cs="Times New Roman"/>
          <w:sz w:val="24"/>
          <w:szCs w:val="24"/>
        </w:rPr>
      </w:pPr>
      <w:r w:rsidRPr="00E1179F">
        <w:rPr>
          <w:rFonts w:ascii="Times New Roman" w:hAnsi="Times New Roman" w:cs="Times New Roman"/>
          <w:sz w:val="24"/>
          <w:szCs w:val="24"/>
        </w:rPr>
        <w:t xml:space="preserve">Pada dasarnya, dibutuhkan lebih lanjut mengenai perturan yang mengatur bagaimana perlindungan yang jelas yang dapat dipertanggungjawabkan suatu bank kepada para nasabahnya. Karena semakin kedepan kartu kredit merupakan suatu hasa yang bisa digunakan masyarakt untuk menolong kondisi ekonomi yang ada. Sehingga memudahkan masyarakat yang ada memenuhi kebutuhannya jika diperlukan atau ada hal yang mendesak. Maka dari itu perlu sekali aturan yang jelas untuk mengatur masalah kartu kredit yang ada agar semakin lama nasabah pada suatu bank yang menggunakan jasa kredit semakin nyaman dan percaya dalam segala urusan yang berhubungan dengan kartu kredit. </w:t>
      </w:r>
    </w:p>
    <w:p w:rsidR="00506B80" w:rsidRDefault="00506B80" w:rsidP="00506B80">
      <w:pPr>
        <w:spacing w:line="276" w:lineRule="auto"/>
        <w:jc w:val="both"/>
        <w:rPr>
          <w:rFonts w:ascii="Times New Roman" w:hAnsi="Times New Roman" w:cs="Times New Roman"/>
          <w:b/>
          <w:bCs/>
          <w:sz w:val="24"/>
          <w:szCs w:val="24"/>
        </w:rPr>
      </w:pPr>
    </w:p>
    <w:p w:rsidR="00E1179F" w:rsidRDefault="00E1179F" w:rsidP="00506B80">
      <w:pPr>
        <w:spacing w:line="276" w:lineRule="auto"/>
        <w:jc w:val="both"/>
        <w:rPr>
          <w:rFonts w:ascii="Times New Roman" w:hAnsi="Times New Roman" w:cs="Times New Roman"/>
          <w:b/>
          <w:bCs/>
          <w:sz w:val="24"/>
          <w:szCs w:val="24"/>
        </w:rPr>
      </w:pPr>
    </w:p>
    <w:p w:rsidR="00E1179F" w:rsidRDefault="00E1179F" w:rsidP="00506B80">
      <w:pPr>
        <w:spacing w:line="276" w:lineRule="auto"/>
        <w:jc w:val="both"/>
        <w:rPr>
          <w:rFonts w:ascii="Times New Roman" w:hAnsi="Times New Roman" w:cs="Times New Roman"/>
          <w:b/>
          <w:bCs/>
          <w:sz w:val="24"/>
          <w:szCs w:val="24"/>
        </w:rPr>
      </w:pPr>
    </w:p>
    <w:p w:rsidR="00E1179F" w:rsidRDefault="00E1179F" w:rsidP="00506B80">
      <w:pPr>
        <w:spacing w:line="276" w:lineRule="auto"/>
        <w:jc w:val="both"/>
        <w:rPr>
          <w:rFonts w:ascii="Times New Roman" w:hAnsi="Times New Roman" w:cs="Times New Roman"/>
          <w:b/>
          <w:bCs/>
          <w:sz w:val="24"/>
          <w:szCs w:val="24"/>
        </w:rPr>
      </w:pPr>
    </w:p>
    <w:p w:rsidR="00E1179F" w:rsidRDefault="00E1179F" w:rsidP="00506B80">
      <w:pPr>
        <w:spacing w:line="276" w:lineRule="auto"/>
        <w:jc w:val="both"/>
        <w:rPr>
          <w:rFonts w:ascii="Times New Roman" w:hAnsi="Times New Roman" w:cs="Times New Roman"/>
          <w:b/>
          <w:bCs/>
          <w:sz w:val="24"/>
          <w:szCs w:val="24"/>
        </w:rPr>
      </w:pPr>
    </w:p>
    <w:p w:rsidR="00E1179F" w:rsidRDefault="00E1179F" w:rsidP="00E1179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rsidR="00E1179F" w:rsidRPr="002D5979" w:rsidRDefault="002D5979" w:rsidP="002D5979">
      <w:pPr>
        <w:spacing w:line="276" w:lineRule="auto"/>
        <w:rPr>
          <w:rFonts w:ascii="Times New Roman" w:hAnsi="Times New Roman" w:cs="Times New Roman"/>
          <w:b/>
          <w:bCs/>
          <w:sz w:val="24"/>
          <w:szCs w:val="24"/>
        </w:rPr>
      </w:pPr>
      <w:r w:rsidRPr="002D5979">
        <w:rPr>
          <w:rFonts w:ascii="Times New Roman" w:hAnsi="Times New Roman" w:cs="Times New Roman"/>
          <w:b/>
          <w:bCs/>
          <w:sz w:val="24"/>
          <w:szCs w:val="24"/>
        </w:rPr>
        <w:t xml:space="preserve">Peraturan Perudang –Undangan </w:t>
      </w:r>
    </w:p>
    <w:p w:rsidR="002D5979" w:rsidRPr="002D5979" w:rsidRDefault="002D5979" w:rsidP="002D5979">
      <w:pPr>
        <w:pStyle w:val="FootnoteText"/>
        <w:spacing w:line="276" w:lineRule="auto"/>
        <w:jc w:val="both"/>
        <w:rPr>
          <w:rFonts w:ascii="Times New Roman" w:hAnsi="Times New Roman" w:cs="Times New Roman"/>
          <w:sz w:val="24"/>
          <w:szCs w:val="24"/>
          <w:lang w:val="en-US"/>
        </w:rPr>
      </w:pPr>
      <w:r w:rsidRPr="002D5979">
        <w:rPr>
          <w:rFonts w:ascii="Times New Roman" w:hAnsi="Times New Roman" w:cs="Times New Roman"/>
          <w:sz w:val="24"/>
          <w:szCs w:val="24"/>
        </w:rPr>
        <w:t>Indonesia, Peraturan Direktur Jenderal Perbendaharaan No. PER-17/PB/2017 tanggal 28 September 2017.</w:t>
      </w:r>
    </w:p>
    <w:p w:rsidR="002D5979" w:rsidRPr="002D5979" w:rsidRDefault="002D5979" w:rsidP="002D5979">
      <w:pPr>
        <w:pStyle w:val="FootnoteText"/>
        <w:spacing w:line="276" w:lineRule="auto"/>
        <w:jc w:val="both"/>
        <w:rPr>
          <w:rFonts w:ascii="Times New Roman" w:hAnsi="Times New Roman" w:cs="Times New Roman"/>
          <w:sz w:val="24"/>
          <w:szCs w:val="24"/>
          <w:lang w:val="en-US"/>
        </w:rPr>
      </w:pPr>
      <w:r w:rsidRPr="002D5979">
        <w:rPr>
          <w:rFonts w:ascii="Times New Roman" w:hAnsi="Times New Roman" w:cs="Times New Roman"/>
          <w:sz w:val="24"/>
          <w:szCs w:val="24"/>
        </w:rPr>
        <w:t>Indonesia, Keputusan Direktur Jenderal Perbendaharaan No. KEP-494/PB/2017 tanggal 29 September 2017.</w:t>
      </w:r>
    </w:p>
    <w:p w:rsidR="002D5979" w:rsidRPr="002D5979" w:rsidRDefault="002D5979" w:rsidP="002D5979">
      <w:pPr>
        <w:pStyle w:val="FootnoteText"/>
        <w:spacing w:line="276" w:lineRule="auto"/>
        <w:jc w:val="both"/>
        <w:rPr>
          <w:rFonts w:ascii="Times New Roman" w:hAnsi="Times New Roman" w:cs="Times New Roman"/>
          <w:sz w:val="24"/>
          <w:szCs w:val="24"/>
          <w:lang w:val="en-US"/>
        </w:rPr>
      </w:pPr>
      <w:r w:rsidRPr="002D5979">
        <w:rPr>
          <w:rFonts w:ascii="Times New Roman" w:hAnsi="Times New Roman" w:cs="Times New Roman"/>
          <w:sz w:val="24"/>
          <w:szCs w:val="24"/>
        </w:rPr>
        <w:t>Indonesia, Peraturan Menteri Keuangan No. 196/PMK.05/2018.</w:t>
      </w:r>
    </w:p>
    <w:p w:rsidR="002D5979" w:rsidRPr="002D5979" w:rsidRDefault="002D5979" w:rsidP="002D5979">
      <w:pPr>
        <w:spacing w:line="276" w:lineRule="auto"/>
        <w:jc w:val="both"/>
        <w:rPr>
          <w:rFonts w:ascii="Times New Roman" w:hAnsi="Times New Roman" w:cs="Times New Roman"/>
          <w:sz w:val="24"/>
          <w:szCs w:val="24"/>
        </w:rPr>
      </w:pPr>
      <w:r w:rsidRPr="002D5979">
        <w:rPr>
          <w:rFonts w:ascii="Times New Roman" w:hAnsi="Times New Roman" w:cs="Times New Roman"/>
          <w:sz w:val="24"/>
          <w:szCs w:val="24"/>
        </w:rPr>
        <w:t>Indonesia, Keputusan Direktur Jenderal Perbendaharaan No. 653/PB/2018 tanggal 21 Desember 2018</w:t>
      </w:r>
    </w:p>
    <w:p w:rsidR="002D5979" w:rsidRPr="002D5979" w:rsidRDefault="002D5979" w:rsidP="002D5979">
      <w:pPr>
        <w:spacing w:line="276" w:lineRule="auto"/>
        <w:jc w:val="both"/>
        <w:rPr>
          <w:rFonts w:ascii="Times New Roman" w:hAnsi="Times New Roman" w:cs="Times New Roman"/>
          <w:sz w:val="24"/>
          <w:szCs w:val="24"/>
        </w:rPr>
      </w:pPr>
      <w:r w:rsidRPr="002D5979">
        <w:rPr>
          <w:rFonts w:ascii="Times New Roman" w:hAnsi="Times New Roman" w:cs="Times New Roman"/>
          <w:sz w:val="24"/>
          <w:szCs w:val="24"/>
        </w:rPr>
        <w:t>Indonesia. Pasal 29 Undang Undang No 10 Tahun 1998 tentang perbankan</w:t>
      </w:r>
    </w:p>
    <w:p w:rsidR="002D5979" w:rsidRPr="002D5979" w:rsidRDefault="002D5979" w:rsidP="002D5979">
      <w:pPr>
        <w:spacing w:line="276" w:lineRule="auto"/>
        <w:jc w:val="both"/>
        <w:rPr>
          <w:rFonts w:ascii="Times New Roman" w:hAnsi="Times New Roman" w:cs="Times New Roman"/>
          <w:sz w:val="24"/>
          <w:szCs w:val="24"/>
        </w:rPr>
      </w:pPr>
    </w:p>
    <w:p w:rsidR="002D5979" w:rsidRPr="002D5979" w:rsidRDefault="002D5979" w:rsidP="002D5979">
      <w:pPr>
        <w:spacing w:line="276" w:lineRule="auto"/>
        <w:jc w:val="both"/>
        <w:rPr>
          <w:rFonts w:ascii="Times New Roman" w:hAnsi="Times New Roman" w:cs="Times New Roman"/>
          <w:b/>
          <w:bCs/>
          <w:sz w:val="24"/>
          <w:szCs w:val="24"/>
        </w:rPr>
      </w:pPr>
      <w:r w:rsidRPr="002D5979">
        <w:rPr>
          <w:rFonts w:ascii="Times New Roman" w:hAnsi="Times New Roman" w:cs="Times New Roman"/>
          <w:b/>
          <w:bCs/>
          <w:sz w:val="24"/>
          <w:szCs w:val="24"/>
        </w:rPr>
        <w:t>Jurnal</w:t>
      </w:r>
    </w:p>
    <w:p w:rsidR="002D5979" w:rsidRPr="002D5979" w:rsidRDefault="002D5979" w:rsidP="002D5979">
      <w:pPr>
        <w:pStyle w:val="FootnoteText"/>
        <w:spacing w:line="276" w:lineRule="auto"/>
        <w:jc w:val="both"/>
        <w:rPr>
          <w:rFonts w:ascii="Times New Roman" w:hAnsi="Times New Roman" w:cs="Times New Roman"/>
          <w:sz w:val="24"/>
          <w:szCs w:val="24"/>
          <w:lang w:val="en-US"/>
        </w:rPr>
      </w:pPr>
      <w:r w:rsidRPr="002D5979">
        <w:rPr>
          <w:rFonts w:ascii="Times New Roman" w:hAnsi="Times New Roman" w:cs="Times New Roman"/>
          <w:sz w:val="24"/>
          <w:szCs w:val="24"/>
        </w:rPr>
        <w:t>Kristianti, Dewi Sukma. 2014. “ Kartu Kredit Syariah Dan Perilaku Konsumtif Masyarakat”,http://journal.uinjkt.ac.id/index.php/ahkam/article/view/1287 diakses pada 11 November 2021</w:t>
      </w:r>
    </w:p>
    <w:p w:rsidR="002D5979" w:rsidRPr="002D5979" w:rsidRDefault="002D5979" w:rsidP="002D5979">
      <w:pPr>
        <w:shd w:val="clear" w:color="auto" w:fill="FFFFFF"/>
        <w:spacing w:after="0" w:line="276" w:lineRule="auto"/>
        <w:jc w:val="both"/>
        <w:rPr>
          <w:rFonts w:ascii="Times New Roman" w:eastAsia="Times New Roman" w:hAnsi="Times New Roman" w:cs="Times New Roman"/>
          <w:sz w:val="24"/>
          <w:szCs w:val="24"/>
          <w:lang w:eastAsia="en-ID"/>
        </w:rPr>
      </w:pPr>
      <w:r w:rsidRPr="002D5979">
        <w:rPr>
          <w:rFonts w:ascii="Times New Roman" w:eastAsia="Times New Roman" w:hAnsi="Times New Roman" w:cs="Times New Roman"/>
          <w:sz w:val="24"/>
          <w:szCs w:val="24"/>
          <w:lang w:eastAsia="en-ID"/>
        </w:rPr>
        <w:t>Hendarsyah, Decky. 2020. “Analisis Perilaku Konsumen dan Keamanan Kartu Kredit Perbankan”, http://ejournal.stiesyariahbengkalis.ac.id/index.php/jps/article/view/204 diakses pada 11 November 2021</w:t>
      </w:r>
    </w:p>
    <w:p w:rsidR="002D5979" w:rsidRPr="002D5979" w:rsidRDefault="002D5979" w:rsidP="002D5979">
      <w:pPr>
        <w:pStyle w:val="FootnoteText"/>
        <w:spacing w:line="276" w:lineRule="auto"/>
        <w:jc w:val="both"/>
        <w:rPr>
          <w:rFonts w:ascii="Times New Roman" w:hAnsi="Times New Roman" w:cs="Times New Roman"/>
          <w:sz w:val="24"/>
          <w:szCs w:val="24"/>
          <w:lang w:val="en-US"/>
        </w:rPr>
      </w:pPr>
      <w:r w:rsidRPr="002D5979">
        <w:rPr>
          <w:rFonts w:ascii="Times New Roman" w:hAnsi="Times New Roman" w:cs="Times New Roman"/>
          <w:sz w:val="24"/>
          <w:szCs w:val="24"/>
        </w:rPr>
        <w:t xml:space="preserve">Pratama, Shandy Aditya. 2019. “TINJAUAN YURIDIS PERTANGGUNGJAWABAN HUKUM KARTU KREDIT PEMERINTAH DI INDONESIA”, diakses pada 13 november 2021 </w:t>
      </w:r>
    </w:p>
    <w:p w:rsidR="002D5979" w:rsidRPr="002D5979" w:rsidRDefault="002D5979" w:rsidP="002D5979">
      <w:pPr>
        <w:pStyle w:val="FootnoteText"/>
        <w:spacing w:line="276" w:lineRule="auto"/>
        <w:jc w:val="both"/>
        <w:rPr>
          <w:rFonts w:ascii="Times New Roman" w:hAnsi="Times New Roman" w:cs="Times New Roman"/>
          <w:sz w:val="24"/>
          <w:szCs w:val="24"/>
        </w:rPr>
      </w:pPr>
      <w:r w:rsidRPr="002D5979">
        <w:rPr>
          <w:rFonts w:ascii="Times New Roman" w:hAnsi="Times New Roman" w:cs="Times New Roman"/>
          <w:sz w:val="24"/>
          <w:szCs w:val="24"/>
        </w:rPr>
        <w:t>Sentotas Sembiring, 2012, op.cit., hlm 181. Lex Crimen Vol. VI/No. 3/Mei/2017</w:t>
      </w:r>
    </w:p>
    <w:p w:rsidR="002D5979" w:rsidRPr="002D5979" w:rsidRDefault="002D5979" w:rsidP="002D5979">
      <w:pPr>
        <w:spacing w:line="276" w:lineRule="auto"/>
        <w:jc w:val="both"/>
        <w:rPr>
          <w:rFonts w:ascii="Times New Roman" w:hAnsi="Times New Roman" w:cs="Times New Roman"/>
          <w:b/>
          <w:bCs/>
          <w:sz w:val="24"/>
          <w:szCs w:val="24"/>
        </w:rPr>
      </w:pPr>
      <w:r w:rsidRPr="002D5979">
        <w:rPr>
          <w:rFonts w:ascii="Times New Roman" w:hAnsi="Times New Roman" w:cs="Times New Roman"/>
          <w:sz w:val="24"/>
          <w:szCs w:val="24"/>
          <w:lang w:val="en-US"/>
        </w:rPr>
        <w:t>Said, Anggraini. 2017. “Perlindungan Hukum Bagi Nasabah yang Didaftarhitamkan Akibat Kesalahan Sistem Perbankan Menurut UU No. 10 Tahun 1998 Tentang Perbankan” diakses pada 13 November 2021</w:t>
      </w:r>
    </w:p>
    <w:p w:rsidR="002D5979" w:rsidRPr="006D513E" w:rsidRDefault="002D5979" w:rsidP="002D5979">
      <w:pPr>
        <w:pStyle w:val="FootnoteText"/>
        <w:jc w:val="both"/>
        <w:rPr>
          <w:lang w:val="en-US"/>
        </w:rPr>
      </w:pPr>
    </w:p>
    <w:p w:rsidR="002D5979" w:rsidRPr="00506B80" w:rsidRDefault="002D5979" w:rsidP="002D5979">
      <w:pPr>
        <w:spacing w:line="276" w:lineRule="auto"/>
        <w:rPr>
          <w:rFonts w:ascii="Times New Roman" w:hAnsi="Times New Roman" w:cs="Times New Roman"/>
          <w:b/>
          <w:bCs/>
          <w:sz w:val="24"/>
          <w:szCs w:val="24"/>
        </w:rPr>
      </w:pPr>
      <w:bookmarkStart w:id="0" w:name="_GoBack"/>
      <w:bookmarkEnd w:id="0"/>
    </w:p>
    <w:sectPr w:rsidR="002D5979" w:rsidRPr="00506B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A97" w:rsidRDefault="00C25A97" w:rsidP="00E83C40">
      <w:pPr>
        <w:spacing w:after="0" w:line="240" w:lineRule="auto"/>
      </w:pPr>
      <w:r>
        <w:separator/>
      </w:r>
    </w:p>
  </w:endnote>
  <w:endnote w:type="continuationSeparator" w:id="0">
    <w:p w:rsidR="00C25A97" w:rsidRDefault="00C25A97" w:rsidP="00E83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A97" w:rsidRDefault="00C25A97" w:rsidP="00E83C40">
      <w:pPr>
        <w:spacing w:after="0" w:line="240" w:lineRule="auto"/>
      </w:pPr>
      <w:r>
        <w:separator/>
      </w:r>
    </w:p>
  </w:footnote>
  <w:footnote w:type="continuationSeparator" w:id="0">
    <w:p w:rsidR="00C25A97" w:rsidRDefault="00C25A97" w:rsidP="00E83C40">
      <w:pPr>
        <w:spacing w:after="0" w:line="240" w:lineRule="auto"/>
      </w:pPr>
      <w:r>
        <w:continuationSeparator/>
      </w:r>
    </w:p>
  </w:footnote>
  <w:footnote w:id="1">
    <w:p w:rsidR="00F9630A" w:rsidRPr="00F9630A" w:rsidRDefault="00F9630A">
      <w:pPr>
        <w:pStyle w:val="FootnoteText"/>
        <w:rPr>
          <w:rFonts w:cstheme="minorHAnsi"/>
          <w:lang w:val="en-US"/>
        </w:rPr>
      </w:pPr>
      <w:r>
        <w:rPr>
          <w:rStyle w:val="FootnoteReference"/>
        </w:rPr>
        <w:footnoteRef/>
      </w:r>
      <w:r>
        <w:t xml:space="preserve"> </w:t>
      </w:r>
      <w:r w:rsidRPr="00F9630A">
        <w:rPr>
          <w:rFonts w:cstheme="minorHAnsi"/>
        </w:rPr>
        <w:t>Kristianti, Dewi Sukma. 2014. “ Kartu Kredit Syariah Dan Perilaku Konsumtif Masyarakat”,http://journal.uinjkt.ac.id/index.php/ahkam/article/view/1287 diakses pada 11 November 2021</w:t>
      </w:r>
    </w:p>
  </w:footnote>
  <w:footnote w:id="2">
    <w:p w:rsidR="00E83C40" w:rsidRPr="00F9630A" w:rsidRDefault="00E83C40" w:rsidP="00E83C40">
      <w:pPr>
        <w:shd w:val="clear" w:color="auto" w:fill="FFFFFF"/>
        <w:spacing w:after="0" w:line="240" w:lineRule="auto"/>
        <w:rPr>
          <w:rFonts w:eastAsia="Times New Roman" w:cstheme="minorHAnsi"/>
          <w:sz w:val="20"/>
          <w:szCs w:val="20"/>
          <w:lang w:eastAsia="en-ID"/>
        </w:rPr>
      </w:pPr>
      <w:r w:rsidRPr="00F9630A">
        <w:rPr>
          <w:rStyle w:val="FootnoteReference"/>
          <w:rFonts w:cstheme="minorHAnsi"/>
          <w:sz w:val="20"/>
          <w:szCs w:val="20"/>
        </w:rPr>
        <w:footnoteRef/>
      </w:r>
      <w:r w:rsidRPr="00F9630A">
        <w:rPr>
          <w:rFonts w:cstheme="minorHAnsi"/>
          <w:sz w:val="20"/>
          <w:szCs w:val="20"/>
        </w:rPr>
        <w:t xml:space="preserve"> </w:t>
      </w:r>
      <w:r w:rsidRPr="00F9630A">
        <w:rPr>
          <w:rFonts w:eastAsia="Times New Roman" w:cstheme="minorHAnsi"/>
          <w:sz w:val="20"/>
          <w:szCs w:val="20"/>
          <w:lang w:eastAsia="en-ID"/>
        </w:rPr>
        <w:t xml:space="preserve">Hendarsyah, Decky. 2020. “Analisis Perilaku Konsumen dan Keamanan Kartu Kredit Perbankan”, </w:t>
      </w:r>
      <w:r w:rsidR="00F9630A" w:rsidRPr="00F9630A">
        <w:rPr>
          <w:rFonts w:eastAsia="Times New Roman" w:cstheme="minorHAnsi"/>
          <w:sz w:val="20"/>
          <w:szCs w:val="20"/>
          <w:lang w:eastAsia="en-ID"/>
        </w:rPr>
        <w:t xml:space="preserve">http://ejournal.stiesyariahbengkalis.ac.id/index.php/jps/article/view/204 </w:t>
      </w:r>
      <w:r w:rsidRPr="00F9630A">
        <w:rPr>
          <w:rFonts w:eastAsia="Times New Roman" w:cstheme="minorHAnsi"/>
          <w:sz w:val="20"/>
          <w:szCs w:val="20"/>
          <w:lang w:eastAsia="en-ID"/>
        </w:rPr>
        <w:t>diakses pada 11 November 2021</w:t>
      </w:r>
    </w:p>
    <w:p w:rsidR="00E83C40" w:rsidRPr="00E83C40" w:rsidRDefault="00E83C40" w:rsidP="00E83C40">
      <w:pPr>
        <w:pStyle w:val="FootnoteText"/>
        <w:tabs>
          <w:tab w:val="left" w:pos="2800"/>
        </w:tabs>
        <w:rPr>
          <w:lang w:val="en-US"/>
        </w:rPr>
      </w:pPr>
    </w:p>
  </w:footnote>
  <w:footnote w:id="3">
    <w:p w:rsidR="00E83C40" w:rsidRPr="00E83C40" w:rsidRDefault="00E83C40">
      <w:pPr>
        <w:pStyle w:val="FootnoteText"/>
        <w:rPr>
          <w:lang w:val="en-US"/>
        </w:rPr>
      </w:pPr>
      <w:r>
        <w:rPr>
          <w:rStyle w:val="FootnoteReference"/>
        </w:rPr>
        <w:footnoteRef/>
      </w:r>
      <w:r>
        <w:t xml:space="preserve"> </w:t>
      </w:r>
      <w:r>
        <w:rPr>
          <w:lang w:val="en-US"/>
        </w:rPr>
        <w:t xml:space="preserve">Ibid. </w:t>
      </w:r>
    </w:p>
  </w:footnote>
  <w:footnote w:id="4">
    <w:p w:rsidR="00BD4388" w:rsidRPr="00BD4388" w:rsidRDefault="00BD4388">
      <w:pPr>
        <w:pStyle w:val="FootnoteText"/>
        <w:rPr>
          <w:lang w:val="en-US"/>
        </w:rPr>
      </w:pPr>
      <w:r>
        <w:rPr>
          <w:rStyle w:val="FootnoteReference"/>
        </w:rPr>
        <w:footnoteRef/>
      </w:r>
      <w:r>
        <w:t xml:space="preserve"> Pratama, Shandy Aditya. 2019. “TINJAUAN YURIDIS PERTANGGUNGJAWABAN HUKUM KARTU KREDIT PEMERINTAH DI INDONESIA”, diakses pada 13 november 2021 </w:t>
      </w:r>
    </w:p>
  </w:footnote>
  <w:footnote w:id="5">
    <w:p w:rsidR="00BD4388" w:rsidRPr="00BD4388" w:rsidRDefault="00BD4388">
      <w:pPr>
        <w:pStyle w:val="FootnoteText"/>
        <w:rPr>
          <w:lang w:val="en-US"/>
        </w:rPr>
      </w:pPr>
      <w:r>
        <w:rPr>
          <w:rStyle w:val="FootnoteReference"/>
        </w:rPr>
        <w:footnoteRef/>
      </w:r>
      <w:r>
        <w:t xml:space="preserve"> Indonesia, Peraturan Direktur Jenderal Perbendaharaan No. PER-17/PB/2017 tanggal 28 September 2017.</w:t>
      </w:r>
    </w:p>
  </w:footnote>
  <w:footnote w:id="6">
    <w:p w:rsidR="00BD4388" w:rsidRPr="00BD4388" w:rsidRDefault="00BD4388">
      <w:pPr>
        <w:pStyle w:val="FootnoteText"/>
        <w:rPr>
          <w:lang w:val="en-US"/>
        </w:rPr>
      </w:pPr>
      <w:r>
        <w:rPr>
          <w:rStyle w:val="FootnoteReference"/>
        </w:rPr>
        <w:footnoteRef/>
      </w:r>
      <w:r>
        <w:t xml:space="preserve"> </w:t>
      </w:r>
      <w:r w:rsidR="00530F0C">
        <w:t>Indonesia, Keputusan Direktur Jenderal Perbendaharaan No. KEP-494/PB/2017 tanggal 29 September 2017.</w:t>
      </w:r>
    </w:p>
  </w:footnote>
  <w:footnote w:id="7">
    <w:p w:rsidR="00847687" w:rsidRPr="00847687" w:rsidRDefault="00847687">
      <w:pPr>
        <w:pStyle w:val="FootnoteText"/>
        <w:rPr>
          <w:lang w:val="en-US"/>
        </w:rPr>
      </w:pPr>
      <w:r>
        <w:rPr>
          <w:rStyle w:val="FootnoteReference"/>
        </w:rPr>
        <w:footnoteRef/>
      </w:r>
      <w:r>
        <w:t xml:space="preserve"> Indonesia, Peraturan Menteri Keuangan No. 196/PMK.05/2018.</w:t>
      </w:r>
    </w:p>
  </w:footnote>
  <w:footnote w:id="8">
    <w:p w:rsidR="00847687" w:rsidRPr="00847687" w:rsidRDefault="00847687">
      <w:pPr>
        <w:pStyle w:val="FootnoteText"/>
        <w:rPr>
          <w:lang w:val="en-US"/>
        </w:rPr>
      </w:pPr>
      <w:r>
        <w:rPr>
          <w:rStyle w:val="FootnoteReference"/>
        </w:rPr>
        <w:footnoteRef/>
      </w:r>
      <w:r>
        <w:t xml:space="preserve"> Indonesia, Keputusan Direktur Jenderal Perbendaharaan No. 653/PB/2018 tanggal 21 Desember 2018</w:t>
      </w:r>
    </w:p>
  </w:footnote>
  <w:footnote w:id="9">
    <w:p w:rsidR="006D513E" w:rsidRPr="006D513E" w:rsidRDefault="006D513E">
      <w:pPr>
        <w:pStyle w:val="FootnoteText"/>
        <w:rPr>
          <w:lang w:val="en-US"/>
        </w:rPr>
      </w:pPr>
      <w:r>
        <w:rPr>
          <w:rStyle w:val="FootnoteReference"/>
        </w:rPr>
        <w:footnoteRef/>
      </w:r>
      <w:r>
        <w:t xml:space="preserve"> </w:t>
      </w:r>
      <w:r w:rsidRPr="00274E1B">
        <w:rPr>
          <w:rFonts w:ascii="Times New Roman" w:hAnsi="Times New Roman" w:cs="Times New Roman"/>
          <w:sz w:val="24"/>
          <w:szCs w:val="24"/>
        </w:rPr>
        <w:t>Sentotas Sembiring, 2012, op.cit., hlm 181. Lex Crimen Vol. VI/No. 3/Mei/2017</w:t>
      </w:r>
    </w:p>
  </w:footnote>
  <w:footnote w:id="10">
    <w:p w:rsidR="002D19BA" w:rsidRPr="002D19BA" w:rsidRDefault="002D19BA">
      <w:pPr>
        <w:pStyle w:val="FootnoteText"/>
        <w:rPr>
          <w:lang w:val="en-US"/>
        </w:rPr>
      </w:pPr>
      <w:r>
        <w:rPr>
          <w:rStyle w:val="FootnoteReference"/>
        </w:rPr>
        <w:footnoteRef/>
      </w:r>
      <w:r>
        <w:t xml:space="preserve"> Indonesia. </w:t>
      </w:r>
      <w:r w:rsidRPr="00274E1B">
        <w:rPr>
          <w:rFonts w:ascii="Times New Roman" w:hAnsi="Times New Roman" w:cs="Times New Roman"/>
          <w:sz w:val="24"/>
          <w:szCs w:val="24"/>
        </w:rPr>
        <w:t xml:space="preserve">Pasal 29 Undang Undang </w:t>
      </w:r>
      <w:r>
        <w:rPr>
          <w:rFonts w:ascii="Times New Roman" w:hAnsi="Times New Roman" w:cs="Times New Roman"/>
          <w:sz w:val="24"/>
          <w:szCs w:val="24"/>
        </w:rPr>
        <w:t>No 10 Tahun 1998 tentang perbankan</w:t>
      </w:r>
    </w:p>
  </w:footnote>
  <w:footnote w:id="11">
    <w:p w:rsidR="00E1179F" w:rsidRPr="00E1179F" w:rsidRDefault="00E1179F">
      <w:pPr>
        <w:pStyle w:val="FootnoteText"/>
        <w:rPr>
          <w:lang w:val="en-US"/>
        </w:rPr>
      </w:pPr>
      <w:r>
        <w:rPr>
          <w:rStyle w:val="FootnoteReference"/>
        </w:rPr>
        <w:footnoteRef/>
      </w:r>
      <w:r>
        <w:t xml:space="preserve"> </w:t>
      </w:r>
      <w:r>
        <w:rPr>
          <w:lang w:val="en-US"/>
        </w:rPr>
        <w:t>Said, Anggraini. 2017. “Perlindungan Hukum Bagi Nasabah yang Didaftarhitamkan Akibat Kesalahan Sistem Perbankan Menurut UU No. 10 Tahun 1998 Tentang Perbankan” diakses pada 13 November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5F"/>
    <w:rsid w:val="002071AE"/>
    <w:rsid w:val="00243A39"/>
    <w:rsid w:val="00274E1B"/>
    <w:rsid w:val="002D19BA"/>
    <w:rsid w:val="002D5979"/>
    <w:rsid w:val="003E5C02"/>
    <w:rsid w:val="00506B80"/>
    <w:rsid w:val="00530F0C"/>
    <w:rsid w:val="00610FF3"/>
    <w:rsid w:val="006D513E"/>
    <w:rsid w:val="00712816"/>
    <w:rsid w:val="00794D39"/>
    <w:rsid w:val="00847687"/>
    <w:rsid w:val="008B1A51"/>
    <w:rsid w:val="009225E3"/>
    <w:rsid w:val="00AB4F91"/>
    <w:rsid w:val="00BA7C44"/>
    <w:rsid w:val="00BD4388"/>
    <w:rsid w:val="00BF0BB1"/>
    <w:rsid w:val="00C10D36"/>
    <w:rsid w:val="00C25A97"/>
    <w:rsid w:val="00C36DAE"/>
    <w:rsid w:val="00C43165"/>
    <w:rsid w:val="00D03F37"/>
    <w:rsid w:val="00D3125F"/>
    <w:rsid w:val="00E01CFC"/>
    <w:rsid w:val="00E1179F"/>
    <w:rsid w:val="00E83C40"/>
    <w:rsid w:val="00E92E22"/>
    <w:rsid w:val="00EE7B2C"/>
    <w:rsid w:val="00F4186C"/>
    <w:rsid w:val="00F6732F"/>
    <w:rsid w:val="00F963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B3FB0"/>
  <w15:chartTrackingRefBased/>
  <w15:docId w15:val="{87F80E4F-C345-4099-9D88-E99BFE44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83C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3C40"/>
    <w:rPr>
      <w:sz w:val="20"/>
      <w:szCs w:val="20"/>
    </w:rPr>
  </w:style>
  <w:style w:type="character" w:styleId="FootnoteReference">
    <w:name w:val="footnote reference"/>
    <w:basedOn w:val="DefaultParagraphFont"/>
    <w:uiPriority w:val="99"/>
    <w:semiHidden/>
    <w:unhideWhenUsed/>
    <w:rsid w:val="00E83C40"/>
    <w:rPr>
      <w:vertAlign w:val="superscript"/>
    </w:rPr>
  </w:style>
  <w:style w:type="character" w:styleId="Hyperlink">
    <w:name w:val="Hyperlink"/>
    <w:basedOn w:val="DefaultParagraphFont"/>
    <w:uiPriority w:val="99"/>
    <w:semiHidden/>
    <w:unhideWhenUsed/>
    <w:rsid w:val="00BD4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417">
      <w:bodyDiv w:val="1"/>
      <w:marLeft w:val="0"/>
      <w:marRight w:val="0"/>
      <w:marTop w:val="0"/>
      <w:marBottom w:val="0"/>
      <w:divBdr>
        <w:top w:val="none" w:sz="0" w:space="0" w:color="auto"/>
        <w:left w:val="none" w:sz="0" w:space="0" w:color="auto"/>
        <w:bottom w:val="none" w:sz="0" w:space="0" w:color="auto"/>
        <w:right w:val="none" w:sz="0" w:space="0" w:color="auto"/>
      </w:divBdr>
      <w:divsChild>
        <w:div w:id="2113043669">
          <w:marLeft w:val="0"/>
          <w:marRight w:val="0"/>
          <w:marTop w:val="0"/>
          <w:marBottom w:val="0"/>
          <w:divBdr>
            <w:top w:val="none" w:sz="0" w:space="0" w:color="auto"/>
            <w:left w:val="none" w:sz="0" w:space="0" w:color="auto"/>
            <w:bottom w:val="none" w:sz="0" w:space="0" w:color="auto"/>
            <w:right w:val="none" w:sz="0" w:space="0" w:color="auto"/>
          </w:divBdr>
        </w:div>
        <w:div w:id="478809758">
          <w:marLeft w:val="0"/>
          <w:marRight w:val="0"/>
          <w:marTop w:val="0"/>
          <w:marBottom w:val="0"/>
          <w:divBdr>
            <w:top w:val="none" w:sz="0" w:space="0" w:color="auto"/>
            <w:left w:val="none" w:sz="0" w:space="0" w:color="auto"/>
            <w:bottom w:val="none" w:sz="0" w:space="0" w:color="auto"/>
            <w:right w:val="none" w:sz="0" w:space="0" w:color="auto"/>
          </w:divBdr>
        </w:div>
        <w:div w:id="1322656710">
          <w:marLeft w:val="0"/>
          <w:marRight w:val="0"/>
          <w:marTop w:val="0"/>
          <w:marBottom w:val="0"/>
          <w:divBdr>
            <w:top w:val="none" w:sz="0" w:space="0" w:color="auto"/>
            <w:left w:val="none" w:sz="0" w:space="0" w:color="auto"/>
            <w:bottom w:val="none" w:sz="0" w:space="0" w:color="auto"/>
            <w:right w:val="none" w:sz="0" w:space="0" w:color="auto"/>
          </w:divBdr>
        </w:div>
      </w:divsChild>
    </w:div>
    <w:div w:id="107511431">
      <w:bodyDiv w:val="1"/>
      <w:marLeft w:val="0"/>
      <w:marRight w:val="0"/>
      <w:marTop w:val="0"/>
      <w:marBottom w:val="0"/>
      <w:divBdr>
        <w:top w:val="none" w:sz="0" w:space="0" w:color="auto"/>
        <w:left w:val="none" w:sz="0" w:space="0" w:color="auto"/>
        <w:bottom w:val="none" w:sz="0" w:space="0" w:color="auto"/>
        <w:right w:val="none" w:sz="0" w:space="0" w:color="auto"/>
      </w:divBdr>
      <w:divsChild>
        <w:div w:id="1828279512">
          <w:marLeft w:val="0"/>
          <w:marRight w:val="0"/>
          <w:marTop w:val="0"/>
          <w:marBottom w:val="0"/>
          <w:divBdr>
            <w:top w:val="none" w:sz="0" w:space="0" w:color="auto"/>
            <w:left w:val="none" w:sz="0" w:space="0" w:color="auto"/>
            <w:bottom w:val="none" w:sz="0" w:space="0" w:color="auto"/>
            <w:right w:val="none" w:sz="0" w:space="0" w:color="auto"/>
          </w:divBdr>
        </w:div>
        <w:div w:id="227350132">
          <w:marLeft w:val="0"/>
          <w:marRight w:val="0"/>
          <w:marTop w:val="0"/>
          <w:marBottom w:val="0"/>
          <w:divBdr>
            <w:top w:val="none" w:sz="0" w:space="0" w:color="auto"/>
            <w:left w:val="none" w:sz="0" w:space="0" w:color="auto"/>
            <w:bottom w:val="none" w:sz="0" w:space="0" w:color="auto"/>
            <w:right w:val="none" w:sz="0" w:space="0" w:color="auto"/>
          </w:divBdr>
        </w:div>
        <w:div w:id="1832061192">
          <w:marLeft w:val="0"/>
          <w:marRight w:val="0"/>
          <w:marTop w:val="0"/>
          <w:marBottom w:val="0"/>
          <w:divBdr>
            <w:top w:val="none" w:sz="0" w:space="0" w:color="auto"/>
            <w:left w:val="none" w:sz="0" w:space="0" w:color="auto"/>
            <w:bottom w:val="none" w:sz="0" w:space="0" w:color="auto"/>
            <w:right w:val="none" w:sz="0" w:space="0" w:color="auto"/>
          </w:divBdr>
        </w:div>
        <w:div w:id="123812192">
          <w:marLeft w:val="0"/>
          <w:marRight w:val="0"/>
          <w:marTop w:val="0"/>
          <w:marBottom w:val="0"/>
          <w:divBdr>
            <w:top w:val="none" w:sz="0" w:space="0" w:color="auto"/>
            <w:left w:val="none" w:sz="0" w:space="0" w:color="auto"/>
            <w:bottom w:val="none" w:sz="0" w:space="0" w:color="auto"/>
            <w:right w:val="none" w:sz="0" w:space="0" w:color="auto"/>
          </w:divBdr>
        </w:div>
        <w:div w:id="538518269">
          <w:marLeft w:val="0"/>
          <w:marRight w:val="0"/>
          <w:marTop w:val="0"/>
          <w:marBottom w:val="0"/>
          <w:divBdr>
            <w:top w:val="none" w:sz="0" w:space="0" w:color="auto"/>
            <w:left w:val="none" w:sz="0" w:space="0" w:color="auto"/>
            <w:bottom w:val="none" w:sz="0" w:space="0" w:color="auto"/>
            <w:right w:val="none" w:sz="0" w:space="0" w:color="auto"/>
          </w:divBdr>
        </w:div>
        <w:div w:id="1156923020">
          <w:marLeft w:val="0"/>
          <w:marRight w:val="0"/>
          <w:marTop w:val="0"/>
          <w:marBottom w:val="0"/>
          <w:divBdr>
            <w:top w:val="none" w:sz="0" w:space="0" w:color="auto"/>
            <w:left w:val="none" w:sz="0" w:space="0" w:color="auto"/>
            <w:bottom w:val="none" w:sz="0" w:space="0" w:color="auto"/>
            <w:right w:val="none" w:sz="0" w:space="0" w:color="auto"/>
          </w:divBdr>
        </w:div>
        <w:div w:id="482431996">
          <w:marLeft w:val="0"/>
          <w:marRight w:val="0"/>
          <w:marTop w:val="0"/>
          <w:marBottom w:val="0"/>
          <w:divBdr>
            <w:top w:val="none" w:sz="0" w:space="0" w:color="auto"/>
            <w:left w:val="none" w:sz="0" w:space="0" w:color="auto"/>
            <w:bottom w:val="none" w:sz="0" w:space="0" w:color="auto"/>
            <w:right w:val="none" w:sz="0" w:space="0" w:color="auto"/>
          </w:divBdr>
        </w:div>
        <w:div w:id="139739631">
          <w:marLeft w:val="0"/>
          <w:marRight w:val="0"/>
          <w:marTop w:val="0"/>
          <w:marBottom w:val="0"/>
          <w:divBdr>
            <w:top w:val="none" w:sz="0" w:space="0" w:color="auto"/>
            <w:left w:val="none" w:sz="0" w:space="0" w:color="auto"/>
            <w:bottom w:val="none" w:sz="0" w:space="0" w:color="auto"/>
            <w:right w:val="none" w:sz="0" w:space="0" w:color="auto"/>
          </w:divBdr>
        </w:div>
        <w:div w:id="36901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1F344-741A-4A64-A54D-A16B5532A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VERRENCE WIBOWO 201905510034</dc:creator>
  <cp:keywords/>
  <dc:description/>
  <cp:lastModifiedBy>VERRENCE WIBOWO 201905510034</cp:lastModifiedBy>
  <cp:revision>7</cp:revision>
  <dcterms:created xsi:type="dcterms:W3CDTF">2021-11-10T10:30:00Z</dcterms:created>
  <dcterms:modified xsi:type="dcterms:W3CDTF">2021-11-14T13:23:00Z</dcterms:modified>
</cp:coreProperties>
</file>