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udit-qualité--50-questions-générées"/>
    <w:p>
      <w:pPr>
        <w:pStyle w:val="Heading1"/>
      </w:pPr>
      <w:r>
        <w:t xml:space="preserve">Audit qualité — 50 questions générées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2026-07-02 ·</w:t>
      </w:r>
      <w:r>
        <w:t xml:space="preserve"> </w:t>
      </w:r>
      <w:r>
        <w:rPr>
          <w:b/>
          <w:bCs/>
        </w:rPr>
        <w:t xml:space="preserve">Auditeurs :</w:t>
      </w:r>
      <w:r>
        <w:t xml:space="preserve"> </w:t>
      </w:r>
      <w:r>
        <w:t xml:space="preserve">2 relecteurs (croisement) ·</w:t>
      </w:r>
      <w:r>
        <w:t xml:space="preserve"> </w:t>
      </w:r>
      <w:r>
        <w:rPr>
          <w:b/>
          <w:bCs/>
        </w:rPr>
        <w:t xml:space="preserve">Modèle audité :</w:t>
      </w:r>
      <w:r>
        <w:t xml:space="preserve"> </w:t>
      </w:r>
      <w:r>
        <w:t xml:space="preserve">backend LLM courant (cf.</w:t>
      </w:r>
      <w:r>
        <w:t xml:space="preserve"> </w:t>
      </w:r>
      <w:hyperlink r:id="rId9">
        <w:r>
          <w:rPr>
            <w:rStyle w:val="VerbatimChar"/>
          </w:rPr>
          <w:t xml:space="preserve">../adr/ADR-J2-grp1.md</w:t>
        </w:r>
      </w:hyperlink>
      <w:r>
        <w:t xml:space="preserve">)</w:t>
      </w:r>
    </w:p>
    <w:p>
      <w:pPr>
        <w:pStyle w:val="BlockText"/>
      </w:pPr>
      <w:r>
        <w:t xml:space="preserve">Objectif :</w:t>
      </w:r>
      <w:r>
        <w:t xml:space="preserve"> </w:t>
      </w:r>
      <w:r>
        <w:rPr>
          <w:b/>
          <w:bCs/>
        </w:rPr>
        <w:t xml:space="preserve">mesurer</w:t>
      </w:r>
      <w:r>
        <w:t xml:space="preserve"> </w:t>
      </w:r>
      <w:r>
        <w:t xml:space="preserve">l'exactitude factuelle des quiz générés plutôt que la supposer, suite au</w:t>
      </w:r>
      <w:r>
        <w:t xml:space="preserve"> </w:t>
      </w:r>
      <w:r>
        <w:t xml:space="preserve">signalement de Mme Lefèvre. Méthode reproductible pour un suivi récurrent.</w:t>
      </w:r>
    </w:p>
    <w:bookmarkStart w:id="10" w:name="X7f0609af7ba0dcbdd2b6e94224763ecfd55fe43"/>
    <w:p>
      <w:pPr>
        <w:pStyle w:val="Heading2"/>
      </w:pPr>
      <w:r>
        <w:t xml:space="preserve">1. Méthode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Échantillon :</w:t>
      </w:r>
      <w:r>
        <w:t xml:space="preserve"> </w:t>
      </w:r>
      <w:r>
        <w:t xml:space="preserve">50 questions issues de</w:t>
      </w:r>
      <w:r>
        <w:t xml:space="preserve"> </w:t>
      </w:r>
      <w:r>
        <w:rPr>
          <w:b/>
          <w:bCs/>
        </w:rPr>
        <w:t xml:space="preserve">5 cours</w:t>
      </w:r>
      <w:r>
        <w:t xml:space="preserve"> </w:t>
      </w:r>
      <w:r>
        <w:t xml:space="preserve">représentatifs (10 questions chacun), couvrant</w:t>
      </w:r>
      <w:r>
        <w:t xml:space="preserve"> </w:t>
      </w:r>
      <w:r>
        <w:t xml:space="preserve">des matières variées (SES, histoire, biologie, informatique, droit).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Grille par question</w:t>
      </w:r>
      <w:r>
        <w:t xml:space="preserve"> </w:t>
      </w:r>
      <w:r>
        <w:t xml:space="preserve">(chaque question est classée sur 4 axes, note binaire OK / KO)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Ce qu'on vérifie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Pertinence</w:t>
            </w:r>
          </w:p>
        </w:tc>
        <w:tc>
          <w:tcPr/>
          <w:p>
            <w:pPr>
              <w:pStyle w:val="Compact"/>
            </w:pPr>
            <w:r>
              <w:t xml:space="preserve">La question porte sur le cours (pas de hors-sujet)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Justesse factuelle</w:t>
            </w:r>
          </w:p>
        </w:tc>
        <w:tc>
          <w:tcPr/>
          <w:p>
            <w:pPr>
              <w:pStyle w:val="Compact"/>
            </w:pPr>
            <w:r>
              <w:t xml:space="preserve">La « bonne réponse » est réellement correcte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des distracteurs</w:t>
            </w:r>
          </w:p>
        </w:tc>
        <w:tc>
          <w:tcPr/>
          <w:p>
            <w:pPr>
              <w:pStyle w:val="Compact"/>
            </w:pPr>
            <w:r>
              <w:t xml:space="preserve">Les 3 mauvaises options sont plausibles mais fausses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 (FR)</w:t>
            </w:r>
          </w:p>
        </w:tc>
        <w:tc>
          <w:tcPr/>
          <w:p>
            <w:pPr>
              <w:pStyle w:val="Compact"/>
            </w:pPr>
            <w:r>
              <w:t xml:space="preserve">Français correct, énoncé non ambigu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Double relecture</w:t>
      </w:r>
      <w:r>
        <w:t xml:space="preserve"> </w:t>
      </w:r>
      <w:r>
        <w:t xml:space="preserve">: chaque question est vue par 2 relecteurs ; désaccord → tranché en revue.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Statut question</w:t>
      </w:r>
      <w:r>
        <w:t xml:space="preserve"> </w:t>
      </w:r>
      <w:r>
        <w:t xml:space="preserve">: ✅</w:t>
      </w:r>
      <w:r>
        <w:t xml:space="preserve"> </w:t>
      </w:r>
      <w:r>
        <w:rPr>
          <w:i/>
          <w:iCs/>
        </w:rPr>
        <w:t xml:space="preserve">conforme</w:t>
      </w:r>
      <w:r>
        <w:t xml:space="preserve"> </w:t>
      </w:r>
      <w:r>
        <w:t xml:space="preserve">(4 axes OK) · ⚠️</w:t>
      </w:r>
      <w:r>
        <w:t xml:space="preserve"> </w:t>
      </w:r>
      <w:r>
        <w:rPr>
          <w:i/>
          <w:iCs/>
        </w:rPr>
        <w:t xml:space="preserve">à revoir</w:t>
      </w:r>
      <w:r>
        <w:t xml:space="preserve"> </w:t>
      </w:r>
      <w:r>
        <w:t xml:space="preserve">(1 axe KO non bloquant) · ❌</w:t>
      </w:r>
      <w:r>
        <w:t xml:space="preserve"> </w:t>
      </w:r>
      <w:r>
        <w:rPr>
          <w:i/>
          <w:iCs/>
        </w:rPr>
        <w:t xml:space="preserve">défectueuse</w:t>
      </w:r>
      <w:r>
        <w:t xml:space="preserve"> </w:t>
      </w:r>
      <w:r>
        <w:t xml:space="preserve">(justesse factuelle KO).</w:t>
      </w:r>
    </w:p>
    <w:bookmarkEnd w:id="10"/>
    <w:bookmarkStart w:id="11" w:name="Xd991ee0be9ee474a1e0ac15e4180211c062a518"/>
    <w:p>
      <w:pPr>
        <w:pStyle w:val="Heading2"/>
      </w:pPr>
      <w:r>
        <w:t xml:space="preserve">2. Résultats (échantillon illustratif à confirmer sur données réelles)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Conformes</w:t>
            </w:r>
          </w:p>
        </w:tc>
        <w:tc>
          <w:tcPr/>
          <w:p>
            <w:pPr>
              <w:pStyle w:val="Compact"/>
            </w:pPr>
            <w:r>
              <w:t xml:space="preserve">Taux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Pertinence</w:t>
            </w:r>
          </w:p>
        </w:tc>
        <w:tc>
          <w:tcPr/>
          <w:p>
            <w:pPr>
              <w:pStyle w:val="Compact"/>
            </w:pPr>
            <w:r>
              <w:t xml:space="preserve">48 / 50</w:t>
            </w:r>
          </w:p>
        </w:tc>
        <w:tc>
          <w:tcPr/>
          <w:p>
            <w:pPr>
              <w:pStyle w:val="Compact"/>
            </w:pPr>
            <w:r>
              <w:t xml:space="preserve">96 %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Justesse factuelle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 /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des distracteurs</w:t>
            </w:r>
          </w:p>
        </w:tc>
        <w:tc>
          <w:tcPr/>
          <w:p>
            <w:pPr>
              <w:pStyle w:val="Compact"/>
            </w:pPr>
            <w:r>
              <w:t xml:space="preserve">44 / 50</w:t>
            </w:r>
          </w:p>
        </w:tc>
        <w:tc>
          <w:tcPr/>
          <w:p>
            <w:pPr>
              <w:pStyle w:val="Compact"/>
            </w:pPr>
            <w:r>
              <w:t xml:space="preserve">88 %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 (FR)</w:t>
            </w:r>
          </w:p>
        </w:tc>
        <w:tc>
          <w:tcPr/>
          <w:p>
            <w:pPr>
              <w:pStyle w:val="Compact"/>
            </w:pPr>
            <w:r>
              <w:t xml:space="preserve">49 / 50</w:t>
            </w:r>
          </w:p>
        </w:tc>
        <w:tc>
          <w:tcPr/>
          <w:p>
            <w:pPr>
              <w:pStyle w:val="Compact"/>
            </w:pPr>
            <w:r>
              <w:t xml:space="preserve">98 %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Synthèse par statut :</w:t>
      </w:r>
      <w:r>
        <w:t xml:space="preserve"> </w:t>
      </w:r>
      <w:r>
        <w:t xml:space="preserve">✅ 40 conformes · ⚠️ 6 à revoir · ❌</w:t>
      </w:r>
      <w:r>
        <w:t xml:space="preserve"> </w:t>
      </w:r>
      <w:r>
        <w:rPr>
          <w:b/>
          <w:bCs/>
        </w:rPr>
        <w:t xml:space="preserve">4 défectueuses</w:t>
      </w:r>
      <w:r>
        <w:t xml:space="preserve"> </w:t>
      </w:r>
      <w:r>
        <w:t xml:space="preserve">(justesse factuelle KO).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Honnêteté méthodo :</w:t>
      </w:r>
      <w:r>
        <w:t xml:space="preserve"> </w:t>
      </w:r>
      <w:r>
        <w:t xml:space="preserve">ces chiffres sont un</w:t>
      </w:r>
      <w:r>
        <w:t xml:space="preserve"> </w:t>
      </w:r>
      <w:r>
        <w:rPr>
          <w:b/>
          <w:bCs/>
        </w:rPr>
        <w:t xml:space="preserve">gabarit illustratif</w:t>
      </w:r>
      <w:r>
        <w:t xml:space="preserve"> </w:t>
      </w:r>
      <w:r>
        <w:t xml:space="preserve">; l'audit réel doit être</w:t>
      </w:r>
      <w:r>
        <w:t xml:space="preserve"> </w:t>
      </w:r>
      <w:r>
        <w:t xml:space="preserve">refait sur un vrai échantillon et les questions ❌ jointes en annexe. Le taux de justesse (~86 %)</w:t>
      </w:r>
      <w:r>
        <w:t xml:space="preserve"> </w:t>
      </w:r>
      <w:r>
        <w:t xml:space="preserve">est cohérent avec l'ordre de grandeur d'un LLM non ancré (sans RAG) et</w:t>
      </w:r>
      <w:r>
        <w:t xml:space="preserve"> </w:t>
      </w:r>
      <w:r>
        <w:rPr>
          <w:b/>
          <w:bCs/>
        </w:rPr>
        <w:t xml:space="preserve">justifie</w:t>
      </w:r>
      <w:r>
        <w:t xml:space="preserve"> </w:t>
      </w:r>
      <w:r>
        <w:t xml:space="preserve">les actions</w:t>
      </w:r>
      <w:r>
        <w:t xml:space="preserve"> </w:t>
      </w:r>
      <w:r>
        <w:t xml:space="preserve">correctives du post-mortem.</w:t>
      </w:r>
    </w:p>
    <w:bookmarkEnd w:id="11"/>
    <w:bookmarkStart w:id="12" w:name="Xa105aa480cb599af08e6dd76d01098e086a209e"/>
    <w:p>
      <w:pPr>
        <w:pStyle w:val="Heading2"/>
      </w:pPr>
      <w:r>
        <w:t xml:space="preserve">3. Typologie des défauts observés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Erreur factuelle franche</w:t>
      </w:r>
      <w:r>
        <w:t xml:space="preserve"> </w:t>
      </w:r>
      <w:r>
        <w:t xml:space="preserve">: bonne réponse historiquement/scientifiquement fausse.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Ambiguïté</w:t>
      </w:r>
      <w:r>
        <w:t xml:space="preserve"> </w:t>
      </w:r>
      <w:r>
        <w:t xml:space="preserve">: deux options défendables → « bonne réponse » discutable.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Distracteur trop évident</w:t>
      </w:r>
      <w:r>
        <w:t xml:space="preserve"> </w:t>
      </w:r>
      <w:r>
        <w:t xml:space="preserve">: une option manifestement absurde réduit la difficulté.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Sur-généralisation</w:t>
      </w:r>
      <w:r>
        <w:t xml:space="preserve"> </w:t>
      </w:r>
      <w:r>
        <w:t xml:space="preserve">: question plaquée, peu ancrée dans le cours fourni.</w:t>
      </w:r>
    </w:p>
    <w:bookmarkEnd w:id="12"/>
    <w:bookmarkStart w:id="13" w:name="X76723d451ffdb4b0861d828bea60b26a55bdd65"/>
    <w:p>
      <w:pPr>
        <w:pStyle w:val="Heading2"/>
      </w:pPr>
      <w:r>
        <w:t xml:space="preserve">4. Recommandations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Boucle de signalement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QuestionReport</w:t>
      </w:r>
      <w:r>
        <w:t xml:space="preserve">) pour capter les erreurs en continu (cf. spec).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renforcé</w:t>
      </w:r>
      <w:r>
        <w:t xml:space="preserve"> </w:t>
      </w:r>
      <w:r>
        <w:t xml:space="preserve">: interdire toute affirmation non présente dans le cours source.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Seuil qualité</w:t>
      </w:r>
      <w:r>
        <w:t xml:space="preserve"> </w:t>
      </w:r>
      <w:r>
        <w:t xml:space="preserve">: suivre le</w:t>
      </w:r>
      <w:r>
        <w:t xml:space="preserve"> </w:t>
      </w:r>
      <w:r>
        <w:rPr>
          <w:b/>
          <w:bCs/>
        </w:rPr>
        <w:t xml:space="preserve">taux de justesse factuelle</w:t>
      </w:r>
      <w:r>
        <w:t xml:space="preserve"> </w:t>
      </w:r>
      <w:r>
        <w:t xml:space="preserve">comme KPI (cible ≥ 95 %) et le</w:t>
      </w:r>
      <w:r>
        <w:t xml:space="preserve"> </w:t>
      </w:r>
      <w:r>
        <w:t xml:space="preserve">afficher au dashboard interne.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 (Release 2)</w:t>
      </w:r>
      <w:r>
        <w:t xml:space="preserve"> </w:t>
      </w:r>
      <w:r>
        <w:t xml:space="preserve">: ancrer chaque question à un extrait source → traçabilité et baisse des</w:t>
      </w:r>
      <w:r>
        <w:t xml:space="preserve"> </w:t>
      </w:r>
      <w:r>
        <w:t xml:space="preserve">hallucinations.</w:t>
      </w:r>
    </w:p>
    <w:bookmarkEnd w:id="13"/>
    <w:bookmarkStart w:id="14" w:name="X37c623c5a0dff3c30096037ba6fa9d70184dacb"/>
    <w:p>
      <w:pPr>
        <w:pStyle w:val="Heading2"/>
      </w:pPr>
      <w:r>
        <w:t xml:space="preserve">5. Annexe — gabarit de relevé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Cours</w:t>
            </w:r>
          </w:p>
        </w:tc>
        <w:tc>
          <w:tcPr/>
          <w:p>
            <w:pPr>
              <w:pStyle w:val="Compact"/>
            </w:pPr>
            <w:r>
              <w:t xml:space="preserve">Axe(s) KO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  <w:tc>
          <w:tcPr/>
          <w:p>
            <w:pPr>
              <w:pStyle w:val="Compact"/>
            </w:pPr>
            <w:r>
              <w:t xml:space="preserve">Signalée par user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dr/ADR-J2-grp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dr/ADR-J2-grp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