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1" Type="http://schemas.openxmlformats.org/officeDocument/2006/relationships/officeDocument" Target="word/document.xml"/><Relationship Id="coreR1" Type="http://schemas.openxmlformats.org/package/2006/relationships/metadata/core-properties" Target="docProps/core.xml"/><Relationship Id="appR1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spacing w:after="50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96"/>
          <w:szCs w:val="96"/>
        </w:rPr>
        <w:t>A</w:t>
      </w:r>
    </w:p>
    <w:p>
      <w:pPr>
        <w:spacing w:after="10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22"/>
          <w:szCs w:val="22"/>
        </w:rPr>
        <w:t>APOCAL'IPSSI</w:t>
      </w:r>
    </w:p>
    <w:p/>
    <w:p>
      <w:pPr>
        <w:spacing w:after="100" w:beforeAutospacing="0" w:afterAutospacing="0"/>
      </w:pPr>
      <w:r>
        <w:rPr>
          <w:rFonts w:ascii="Calibri" w:hAnsi="Calibri" w:cs="Calibri" w:eastAsia="Calibri"/>
          <w:b w:val="1"/>
          <w:bCs w:val="1"/>
          <w:color w:val="E8A020"/>
          <w:sz w:val="18"/>
          <w:szCs w:val="18"/>
        </w:rPr>
        <w:t>CADRAGE MATINAL · ARTEFACT 6 SUR 7</w:t>
      </w:r>
    </w:p>
    <w:p>
      <w:pPr>
        <w:spacing w:after="16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52"/>
          <w:szCs w:val="52"/>
        </w:rPr>
        <w:t>Product Backlog</w:t>
      </w:r>
    </w:p>
    <w:p>
      <w:pPr>
        <w:spacing w:after="200" w:beforeAutospacing="0" w:afterAutospacing="0"/>
      </w:pPr>
      <w:r>
        <w:rPr>
          <w:rFonts w:ascii="Calibri" w:hAnsi="Calibri" w:cs="Calibri" w:eastAsia="Calibri"/>
          <w:i w:val="1"/>
          <w:iCs w:val="1"/>
          <w:color w:val="333333"/>
          <w:sz w:val="20"/>
          <w:szCs w:val="20"/>
        </w:rPr>
        <w:t>38 user stories · 13 epics — toutes perturbations J1 à J4 intégrées</w:t>
      </w:r>
    </w:p>
    <w:p>
      <w:pPr>
        <w:spacing w:after="100" w:beforeAutospacing="0" w:afterAutospacing="0"/>
      </w:pPr>
      <w:r>
        <w:rPr>
          <w:rFonts w:ascii="Calibri" w:hAnsi="Calibri" w:cs="Calibri" w:eastAsia="Calibri"/>
          <w:b w:val="1"/>
          <w:bCs w:val="1"/>
          <w:color w:val="7030A0"/>
          <w:sz w:val="17"/>
          <w:szCs w:val="17"/>
        </w:rPr>
        <w:t xml:space="preserve"> J1 — Mme Lefèvre  </w:t>
      </w:r>
      <w:r>
        <w:rPr>
          <w:rFonts w:ascii="Calibri" w:hAnsi="Segoe UI Emoji" w:cs="Calibri" w:eastAsia="Calibri"/>
          <w:b w:val="1"/>
          <w:bCs w:val="1"/>
          <w:color w:val="B45309"/>
          <w:sz w:val="17"/>
          <w:szCs w:val="17"/>
        </w:rPr>
      </w:r>
      <w:r>
        <w:rPr>
          <w:rFonts w:ascii="Calibri" w:hAnsi="Calibri" w:cs="Calibri" w:eastAsia="Calibri"/>
          <w:b w:val="1"/>
          <w:bCs w:val="1"/>
          <w:color w:val="B45309"/>
          <w:sz w:val="17"/>
          <w:szCs w:val="17"/>
        </w:rPr>
        <w:t xml:space="preserve"> J2 — Performance LLM  </w:t>
      </w:r>
      <w:r>
        <w:rPr>
          <w:rFonts w:ascii="Calibri" w:hAnsi="Segoe UI Emoji" w:cs="Calibri" w:eastAsia="Calibri"/>
          <w:b w:val="1"/>
          <w:bCs w:val="1"/>
          <w:color w:val="1A5276"/>
          <w:sz w:val="17"/>
          <w:szCs w:val="17"/>
        </w:rPr>
      </w:r>
      <w:r>
        <w:rPr>
          <w:rFonts w:ascii="Calibri" w:hAnsi="Calibri" w:cs="Calibri" w:eastAsia="Calibri"/>
          <w:b w:val="1"/>
          <w:bCs w:val="1"/>
          <w:color w:val="1A5276"/>
          <w:sz w:val="17"/>
          <w:szCs w:val="17"/>
        </w:rPr>
        <w:t xml:space="preserve"> J3 — Sécurité  </w:t>
      </w:r>
      <w:r>
        <w:rPr>
          <w:rFonts w:ascii="Calibri" w:hAnsi="Segoe UI Emoji" w:cs="Calibri" w:eastAsia="Calibri"/>
          <w:b w:val="1"/>
          <w:bCs w:val="1"/>
          <w:color w:val="145A32"/>
          <w:sz w:val="17"/>
          <w:szCs w:val="17"/>
        </w:rPr>
      </w:r>
      <w:r>
        <w:rPr>
          <w:rFonts w:ascii="Calibri" w:hAnsi="Calibri" w:cs="Calibri" w:eastAsia="Calibri"/>
          <w:b w:val="1"/>
          <w:bCs w:val="1"/>
          <w:color w:val="145A32"/>
          <w:sz w:val="17"/>
          <w:szCs w:val="17"/>
        </w:rPr>
        <w:t xml:space="preserve"> J3-bis — RGPD  </w:t>
      </w:r>
      <w:r>
        <w:rPr>
          <w:rFonts w:ascii="Calibri" w:hAnsi="Segoe UI Emoji" w:cs="Calibri" w:eastAsia="Calibri"/>
          <w:b w:val="1"/>
          <w:bCs w:val="1"/>
          <w:color w:val="7D6000"/>
          <w:sz w:val="17"/>
          <w:szCs w:val="17"/>
        </w:rPr>
      </w:r>
      <w:r>
        <w:rPr>
          <w:rFonts w:ascii="Calibri" w:hAnsi="Calibri" w:cs="Calibri" w:eastAsia="Calibri"/>
          <w:b w:val="1"/>
          <w:bCs w:val="1"/>
          <w:color w:val="7D6000"/>
          <w:sz w:val="17"/>
          <w:szCs w:val="17"/>
        </w:rPr>
        <w:t xml:space="preserve"> J4 — RGAA + i18n + Scale</w:t>
      </w:r>
    </w:p>
    <w:p/>
    <w:p/>
    <w:p/>
    <w:p>
      <w:pPr>
        <w:spacing w:after="6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18"/>
          <w:szCs w:val="18"/>
        </w:rPr>
        <w:t>Projet EduTutor IA · Édition 2026 · Semaine immersive Scrum</w:t>
      </w:r>
    </w:p>
    <w:p>
      <w:r>
        <w:rPr>
          <w:rFonts w:ascii="Calibri" w:hAnsi="Calibri" w:cs="Calibri" w:eastAsia="Calibri"/>
          <w:i w:val="1"/>
          <w:iCs w:val="1"/>
          <w:color w:val="555555"/>
          <w:sz w:val="16"/>
          <w:szCs w:val="16"/>
        </w:rPr>
        <w:t>Auteur : Mohamed Amine EL AFRIT · Licence CC BY-NC-SA 4.0</w:t>
      </w:r>
    </w:p>
    <w:p>
      <w:r>
        <w:br w:type="page"/>
      </w: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E8A020"/>
          <w:sz w:val="22"/>
          <w:szCs w:val="22"/>
        </w:rPr>
        <w:t>IDENTIFICATION DU DOCUMENT</w:t>
      </w:r>
    </w:p>
    <w:p>
      <w:pPr>
        <w:spacing w:after="160" w:beforeAutospacing="0" w:afterAutospacing="0"/>
      </w:pPr>
      <w:r>
        <w:rPr>
          <w:rFonts w:ascii="Calibri" w:hAnsi="Calibri" w:cs="Calibri" w:eastAsia="Calibri"/>
          <w:i w:val="1"/>
          <w:iCs w:val="1"/>
          <w:color w:val="555555"/>
          <w:sz w:val="18"/>
          <w:szCs w:val="18"/>
        </w:rPr>
        <w:t>À compléter par l'équipe avant chaque remise</w:t>
      </w:r>
    </w:p>
    <w:tbl>
      <w:tblPr>
        <w:tblW w:w="9000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2500"/>
        <w:gridCol w:w="6500"/>
      </w:tblGrid>
      <w:tr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b w:val="1"/>
                <w:bCs w:val="1"/>
                <w:sz w:val="18"/>
                <w:szCs w:val="18"/>
              </w:rPr>
              <w:t>Équipe n°</w:t>
            </w:r>
          </w:p>
        </w:tc>
        <w:tc>
          <w:tcPr>
            <w:tcW w:w="6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</w:rPr>
              <w:t>GROUPE 1</w:t>
            </w:r>
          </w:p>
        </w:tc>
      </w:tr>
      <w:tr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b w:val="1"/>
                <w:bCs w:val="1"/>
                <w:sz w:val="18"/>
                <w:szCs w:val="18"/>
              </w:rPr>
              <w:t>Membres</w:t>
            </w:r>
          </w:p>
        </w:tc>
        <w:tc>
          <w:tcPr>
            <w:tcW w:w="6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</w:rPr>
              <w:t>[ Prénoms NOMS — à compléter par l'équipe ]</w:t>
            </w:r>
          </w:p>
        </w:tc>
      </w:tr>
      <w:tr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b w:val="1"/>
                <w:bCs w:val="1"/>
                <w:sz w:val="18"/>
                <w:szCs w:val="18"/>
              </w:rPr>
              <w:t>Sprint concerné</w:t>
            </w:r>
          </w:p>
        </w:tc>
        <w:tc>
          <w:tcPr>
            <w:tcW w:w="6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</w:rPr>
              <w:t>Cadrage + J1 + J2 + J3 + J3-bis + J4</w:t>
            </w:r>
          </w:p>
        </w:tc>
      </w:tr>
      <w:tr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b w:val="1"/>
                <w:bCs w:val="1"/>
                <w:sz w:val="18"/>
                <w:szCs w:val="18"/>
              </w:rPr>
              <w:t>Version</w:t>
            </w:r>
          </w:p>
        </w:tc>
        <w:tc>
          <w:tcPr>
            <w:tcW w:w="6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  <w:rtl w:val="0"/>
                <w:lang w:val="fr-FR" w:bidi="fr-FR" w:eastAsia="fr-FR"/>
              </w:rPr>
              <w:t>Pertubatio</w:t>
            </w:r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  <w:rtl w:val="0"/>
                <w:lang w:val="fr-FR" w:bidi="fr-FR" w:eastAsia="fr-FR"/>
              </w:rPr>
              <w:t>n 4</w:t>
            </w:r>
          </w:p>
        </w:tc>
      </w:tr>
      <w:tr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b w:val="1"/>
                <w:bCs w:val="1"/>
                <w:sz w:val="18"/>
                <w:szCs w:val="18"/>
              </w:rPr>
              <w:t>Date de remise</w:t>
            </w:r>
          </w:p>
        </w:tc>
        <w:tc>
          <w:tcPr>
            <w:tcW w:w="6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</w:rPr>
              <w:t>0</w:t>
            </w:r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  <w:rtl w:val="0"/>
                <w:lang w:val="fr-FR" w:bidi="fr-FR" w:eastAsia="fr-FR"/>
              </w:rPr>
              <w:t>2</w:t>
            </w:r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</w:rPr>
              <w:t>/07/2026</w:t>
            </w:r>
          </w:p>
        </w:tc>
      </w:tr>
      <w:tr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b w:val="1"/>
                <w:bCs w:val="1"/>
                <w:sz w:val="18"/>
                <w:szCs w:val="18"/>
              </w:rPr>
              <w:t>Statut</w:t>
            </w:r>
          </w:p>
        </w:tc>
        <w:tc>
          <w:tcPr>
            <w:tcW w:w="6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i w:val="1"/>
                <w:iCs w:val="1"/>
                <w:color w:val="444444"/>
                <w:sz w:val="18"/>
                <w:szCs w:val="18"/>
              </w:rPr>
              <w:t>Draft</w:t>
            </w:r>
          </w:p>
        </w:tc>
      </w:tr>
    </w:tbl>
    <w:p/>
    <w:p>
      <w:pPr>
        <w:spacing w:after="40" w:beforeAutospacing="0" w:afterAutospacing="0"/>
      </w:pPr>
      <w:r>
        <w:rPr>
          <w:rFonts w:ascii="Calibri" w:hAnsi="Segoe UI Emoji" w:cs="Calibri" w:eastAsia="Calibri"/>
          <w:b w:val="1"/>
          <w:bCs w:val="1"/>
          <w:color w:val="E8A020"/>
          <w:sz w:val="17"/>
          <w:szCs w:val="17"/>
        </w:rPr>
        <w:t>💡</w:t>
      </w:r>
      <w:r>
        <w:rPr>
          <w:rFonts w:ascii="Calibri" w:hAnsi="Calibri" w:cs="Calibri" w:eastAsia="Calibri"/>
          <w:b w:val="1"/>
          <w:bCs w:val="1"/>
          <w:color w:val="E8A020"/>
          <w:sz w:val="17"/>
          <w:szCs w:val="17"/>
        </w:rPr>
        <w:t xml:space="preserve"> Convention : </w:t>
      </w:r>
    </w:p>
    <w:p>
      <w:r>
        <w:rPr>
          <w:rFonts w:ascii="Calibri" w:hAnsi="Calibri" w:cs="Calibri" w:eastAsia="Calibri"/>
          <w:i w:val="1"/>
          <w:iCs w:val="1"/>
          <w:color w:val="333333"/>
          <w:sz w:val="17"/>
          <w:szCs w:val="17"/>
        </w:rPr>
        <w:t>Groupe1_product-backlog</w:t>
      </w:r>
      <w:r>
        <w:br w:type="page"/>
      </w: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36"/>
          <w:szCs w:val="36"/>
        </w:rPr>
        <w:t>EPICS : EDUTUTOR IA</w:t>
      </w:r>
    </w:p>
    <w:p>
      <w:pPr>
        <w:spacing w:after="100" w:beforeAutospacing="0" w:afterAutospacing="0"/>
      </w:pPr>
      <w:r>
        <w:rPr>
          <w:rFonts w:ascii="Calibri" w:hAnsi="Calibri" w:cs="Calibri" w:eastAsia="Calibri"/>
          <w:i w:val="1"/>
          <w:iCs w:val="1"/>
          <w:color w:val="333333"/>
          <w:sz w:val="18"/>
          <w:szCs w:val="18"/>
        </w:rPr>
        <w:t>13 épopées — EP-10 Scalabilité · EP-11 Accessibilité RGAA · EP-12 i18n · EP-13 Risques (J4)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b w:val="1"/>
          <w:bCs w:val="1"/>
          <w:color w:val="E8A020"/>
          <w:sz w:val="17"/>
          <w:szCs w:val="17"/>
        </w:rPr>
        <w:t xml:space="preserve">OBJECTIF </w:t>
      </w:r>
      <w:r>
        <w:rPr>
          <w:rFonts w:ascii="Calibri" w:hAnsi="Calibri" w:cs="Calibri" w:eastAsia="Calibri"/>
          <w:i w:val="1"/>
          <w:iCs w:val="1"/>
          <w:color w:val="333333"/>
          <w:sz w:val="17"/>
          <w:szCs w:val="17"/>
        </w:rPr>
        <w:t>Une Epic regroupe plusieurs user stories qui partagent une intention commune.</w:t>
      </w:r>
    </w:p>
    <w:p/>
    <w:tbl>
      <w:tblPr>
        <w:tblW w:w="9500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900"/>
        <w:gridCol w:w="2500"/>
        <w:gridCol w:w="1700"/>
        <w:gridCol w:w="2700"/>
        <w:gridCol w:w="600"/>
        <w:gridCol w:w="1100"/>
      </w:tblGrid>
      <w:tr>
        <w:tc>
          <w:tcPr>
            <w:tcW w:w="9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ID</w:t>
            </w:r>
          </w:p>
        </w:tc>
        <w:tc>
          <w:tcPr>
            <w:tcW w:w="25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Epic</w:t>
            </w:r>
          </w:p>
        </w:tc>
        <w:tc>
          <w:tcPr>
            <w:tcW w:w="17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Activité</w:t>
            </w:r>
          </w:p>
        </w:tc>
        <w:tc>
          <w:tcPr>
            <w:tcW w:w="27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Stories incluses</w:t>
            </w:r>
          </w:p>
        </w:tc>
        <w:tc>
          <w:tcPr>
            <w:tcW w:w="6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SP</w:t>
            </w:r>
          </w:p>
        </w:tc>
        <w:tc>
          <w:tcPr>
            <w:tcW w:w="11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Notes</w:t>
            </w: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EP-01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Identification utilisateur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S'inscrire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US-01, US-07, US-13, US-18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n.c.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EP-02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Gestion de contenu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Uploader un cours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US-02, US-08, US-14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n.c.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EP-03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Génération de quiz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Générer un quiz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US-03, US-09, US-15, US-19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n.c.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EP-04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Passage de quiz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Passer le quiz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US-04, US-05, US-10, US-20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n.c.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EP-05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Suivi de progression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Consulter résultats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US-06, US-11, US-16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n.c.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EP-06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Conformité RGPD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Données personnelles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GDPR-01, GDPR-02, GDPR-03, US-17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n.c.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EP-07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Suivi enseignant </w:t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 J1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Dashboard enseignant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US-21, US-22, US-23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26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 xml:space="preserve"> J1 — Mme Lefèvre</w:t>
            </w: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EP-08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Performance &amp; LLM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7"/>
                <w:szCs w:val="17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 J2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Optimisation génération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TECH-01, TECH-02, TECH-03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9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 xml:space="preserve"> J2 — Latence LLM</w:t>
            </w: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EP-09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Sécurité LLM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7"/>
                <w:szCs w:val="17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 J3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Prompt injection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US-24, SEC-02, SEC-03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11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 xml:space="preserve"> J3 — OWASP LLM-01</w:t>
            </w: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EP-10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Scalabilité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7"/>
                <w:szCs w:val="17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 J4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Infrastructure &amp; charge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SCALE-01, SCALE-02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16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 xml:space="preserve"> J4 — Passage à l'échelle</w:t>
            </w: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EP-11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Accessibilité RGAA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7"/>
                <w:szCs w:val="17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 J4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Navigation handicap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A11Y-01, A11Y-02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16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 xml:space="preserve"> J4 — Norme RGAA</w:t>
            </w: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EP-12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Internationalisation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7"/>
                <w:szCs w:val="17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 J4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Multilingue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I18N-01, I18N-02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13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 xml:space="preserve"> J4 — i18n FR/EN/ES</w:t>
            </w:r>
          </w:p>
        </w:tc>
      </w:tr>
      <w:tr>
        <w:tc>
          <w:tcPr>
            <w:tcW w:w="9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7"/>
                <w:szCs w:val="17"/>
              </w:rPr>
              <w:t>EP-13</w:t>
            </w:r>
          </w:p>
        </w:tc>
        <w:tc>
          <w:tcPr>
            <w:tcW w:w="2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Pilotage risques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7"/>
                <w:szCs w:val="17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 xml:space="preserve"> J4</w:t>
            </w:r>
          </w:p>
        </w:tc>
        <w:tc>
          <w:tcPr>
            <w:tcW w:w="1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Analyse risques</w:t>
            </w:r>
          </w:p>
        </w:tc>
        <w:tc>
          <w:tcPr>
            <w:tcW w:w="2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RISK-01</w:t>
            </w:r>
          </w:p>
        </w:tc>
        <w:tc>
          <w:tcPr>
            <w:tcW w:w="6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7"/>
                <w:szCs w:val="17"/>
              </w:rPr>
              <w:t>5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 xml:space="preserve"> J4 — Matrice risques</w:t>
            </w:r>
          </w:p>
        </w:tc>
      </w:tr>
    </w:tbl>
    <w:p>
      <w:r>
        <w:br w:type="page"/>
      </w: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32"/>
          <w:szCs w:val="32"/>
        </w:rPr>
        <w:t>DEFINITION OF READY &amp; DEFINITION OF DONE</w:t>
      </w:r>
    </w:p>
    <w:p>
      <w:pPr>
        <w:spacing w:after="180" w:beforeAutospacing="0" w:afterAutospacing="0"/>
      </w:pPr>
      <w:r>
        <w:rPr>
          <w:rFonts w:ascii="Calibri" w:hAnsi="Calibri" w:cs="Calibri" w:eastAsia="Calibri"/>
          <w:i w:val="1"/>
          <w:iCs w:val="1"/>
          <w:color w:val="555555"/>
          <w:sz w:val="18"/>
          <w:szCs w:val="18"/>
        </w:rPr>
        <w:t>Critères partagés — mis à jour après toutes les perturbations J1 à J4</w:t>
      </w:r>
    </w:p>
    <w:p>
      <w:pPr>
        <w:spacing w:after="60" w:beforeAutospacing="0" w:afterAutospacing="0"/>
      </w:pPr>
      <w:r>
        <w:rPr>
          <w:rFonts w:ascii="Calibri" w:hAnsi="Calibri" w:cs="Calibri" w:eastAsia="Calibri"/>
          <w:b w:val="1"/>
          <w:bCs w:val="1"/>
          <w:color w:val="1D7044"/>
          <w:sz w:val="22"/>
          <w:szCs w:val="22"/>
        </w:rPr>
        <w:t>DEFINITION OF READY (DoR), avant Sprint Planning</w:t>
      </w:r>
    </w:p>
    <w:p>
      <w:pPr>
        <w:spacing w:after="100" w:beforeAutospacing="0" w:afterAutospacing="0"/>
      </w:pPr>
      <w:r>
        <w:rPr>
          <w:rFonts w:ascii="Calibri" w:hAnsi="Calibri" w:cs="Calibri" w:eastAsia="Calibri"/>
          <w:i w:val="1"/>
          <w:iCs w:val="1"/>
          <w:color w:val="333333"/>
          <w:sz w:val="18"/>
          <w:szCs w:val="18"/>
        </w:rPr>
        <w:t>Une story est READY (tirable en sprint) si TOUS ces critères sont cochés :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User story rédigée au format INVEST (En tant que ... je veux ... afin de ...)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Persona identifié (Étudiant·e / Enseignant·e / Équipe tech / Admin / Lucia malvoyante)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Priorité MoSCoW assignée et justifiée (Must / Should / Could / Won't)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Critères d'acceptation explicites et testables (format Given/When/Then de préférence)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Story estimée par l'équipe en story points (Planning Poker recommandé)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Dépendances avec d'autres stories identifiées (et non-bloquantes au moment du sprint)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Pas de question ouverte côté Product Owner (clarté du besoin)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Pour les stories LLM : modèle cible, mesure attendue de latence, risque sécurité identifié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Pour les stories J4 : axe concerné (a11y/i18n/scale) et critère RGAA ou norme visée</w:t>
      </w:r>
    </w:p>
    <w:p/>
    <w:p>
      <w:pPr>
        <w:spacing w:after="60" w:beforeAutospacing="0" w:afterAutospacing="0"/>
      </w:pPr>
      <w:r>
        <w:rPr>
          <w:rFonts w:ascii="Calibri" w:hAnsi="Calibri" w:cs="Calibri" w:eastAsia="Calibri"/>
          <w:b w:val="1"/>
          <w:bCs w:val="1"/>
          <w:color w:val="1D7044"/>
          <w:sz w:val="22"/>
          <w:szCs w:val="22"/>
        </w:rPr>
        <w:t>DEFINITION OF DONE (DoD), pour clôturer une story</w:t>
      </w:r>
    </w:p>
    <w:p>
      <w:pPr>
        <w:spacing w:after="100" w:beforeAutospacing="0" w:afterAutospacing="0"/>
      </w:pPr>
      <w:r>
        <w:rPr>
          <w:rFonts w:ascii="Calibri" w:hAnsi="Calibri" w:cs="Calibri" w:eastAsia="Calibri"/>
          <w:i w:val="1"/>
          <w:iCs w:val="1"/>
          <w:color w:val="333333"/>
          <w:sz w:val="18"/>
          <w:szCs w:val="18"/>
        </w:rPr>
        <w:t>Une story est DONE (validée Sprint Review) si TOUS ces critères sont cochés :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Tous les critères d'acceptation de la story sont satisfaits (vérifiables en démo)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Code reviewé par au moins 1 autre membre de l'équipe (Pull Request approuvée)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Tests pertinents ajoutés (pytest pour backend, vitest pour frontend, minimum unitaires)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Lint et tests verts en CI (pipeline GitHub Actions au vert)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Documentation à jour (README, docstrings, /docs/ si concept nouveau)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Pas de TODO/FIXME laissé sans ticket de suivi (créer une issue si nécessaire)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Story démontrée et acceptée par le PO en Sprint Review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Pour les stories LLM : validation post-LLM, test adversarial si concerné, latence mesurée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Pour RGPD : export filtré strictement par utilisateur connecté (anti-leak inter-comptes)</w:t>
      </w:r>
    </w:p>
    <w:p>
      <w:pPr>
        <w:spacing w:after="80" w:beforeAutospacing="0" w:afterAutospacing="0"/>
      </w:pPr>
      <w:r>
        <w:rPr>
          <w:rFonts w:ascii="Calibri" w:hAnsi="Calibri" w:cs="Calibri" w:eastAsia="Calibri"/>
          <w:sz w:val="18"/>
          <w:szCs w:val="18"/>
        </w:rPr>
        <w:t>□ Pour a11y : audit RGAA validé, contrastes ≥ 4.5:1, navigation clavier fonctionnelle</w:t>
      </w:r>
    </w:p>
    <w:p>
      <w:r>
        <w:br w:type="page"/>
      </w:r>
    </w:p>
    <w:p>
      <w:pPr>
        <w:spacing w:after="40" w:beforeAutospacing="0" w:afterAutospacing="0"/>
      </w:pPr>
      <w:r>
        <w:rPr>
          <w:rFonts w:ascii="Calibri" w:hAnsi="Segoe UI Emoji" w:cs="Calibri" w:eastAsia="Calibri"/>
          <w:b w:val="1"/>
          <w:bCs w:val="1"/>
          <w:color w:val="1F3864"/>
          <w:sz w:val="26"/>
          <w:szCs w:val="26"/>
        </w:rPr>
        <w:t>✅</w:t>
      </w:r>
      <w:r>
        <w:rPr>
          <w:rFonts w:ascii="Calibri" w:hAnsi="Calibri" w:cs="Calibri" w:eastAsia="Calibri"/>
          <w:b w:val="1"/>
          <w:bCs w:val="1"/>
          <w:color w:val="1F3864"/>
          <w:sz w:val="26"/>
          <w:szCs w:val="26"/>
        </w:rPr>
        <w:t xml:space="preserve"> Grille d'auto-évaluation</w:t>
      </w:r>
    </w:p>
    <w:p>
      <w:pPr>
        <w:spacing w:after="140" w:beforeAutospacing="0" w:afterAutospacing="0"/>
      </w:pPr>
      <w:r>
        <w:rPr>
          <w:rFonts w:ascii="Calibri" w:hAnsi="Calibri" w:cs="Calibri" w:eastAsia="Calibri"/>
          <w:i w:val="1"/>
          <w:iCs w:val="1"/>
          <w:color w:val="555555"/>
          <w:sz w:val="18"/>
          <w:szCs w:val="18"/>
        </w:rPr>
        <w:t>À remplir par l'équipe avant soumission au PO</w:t>
      </w:r>
    </w:p>
    <w:tbl>
      <w:tblPr>
        <w:tblW w:w="10000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5000"/>
        <w:gridCol w:w="2000"/>
        <w:gridCol w:w="3000"/>
      </w:tblGrid>
      <w:tr>
        <w:tc>
          <w:tcPr>
            <w:tcW w:w="50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Critère qualité</w:t>
            </w:r>
          </w:p>
        </w:tc>
        <w:tc>
          <w:tcPr>
            <w:tcW w:w="20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Auto-évaluation</w:t>
            </w:r>
          </w:p>
        </w:tc>
        <w:tc>
          <w:tcPr>
            <w:tcW w:w="30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Commentaire / preuve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38 user stories couvrant toutes les perturbations J1 à J4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US-01 à US-24 + perturbations = 38 stories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Toutes les stories au format INVEST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Format vérifié sur les 38 stories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Chaque story a une priorité MoSCoW et justification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MoSCoW sur toutes les stories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Les 6 MUST originaux = 6 features F1-F6 imposées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US-01=F1 … US-06=F6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Les MUST ont des critères G/W/T complets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G/W/T complets pour tous les MUST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Chaque story rattachée à une Epic (EP-01 à EP-13)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Toutes rattachées à EP-01…EP-13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Story points estimés — total 232 SP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232 SP total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DoR et DoD rédigées et partagées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DoR 9 critères + DoD 10 critères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Backlog trié par priorité puis numéro croissant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MUST → SHOULD → COULD → WON'T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 xml:space="preserve"> J1 — US-21/22 SHOULD · US-23 COULD (Mme Lefèvre)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3 stories EP-07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6"/>
                <w:szCs w:val="16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 xml:space="preserve"> J2 — TECH-01/02 MUST · TECH-03 SHOULD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3 stories EP-08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6"/>
                <w:szCs w:val="16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 xml:space="preserve"> J3 — US-24 / SEC-02/03 MUST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3 stories EP-09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6"/>
                <w:szCs w:val="16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 xml:space="preserve"> J3-bis — GDPR-01 MUST · GDPR-02 SHOULD · GDPR-03 COULD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3 stories EP-06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6"/>
                <w:szCs w:val="16"/>
              </w:rPr>
            </w: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 xml:space="preserve"> J4 — A11Y-01/02 + I18N-01 + SCALE-01 MUST · I18N-02 + SCALE-02 SHOULD · RISK-01 COULD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7 stories EP-10/11/12/13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  <w:tr>
        <w:tc>
          <w:tcPr>
            <w:tcW w:w="5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6"/>
                <w:szCs w:val="16"/>
              </w:rPr>
              <w:t>Stories non prioritaires en WON'T avec justification</w:t>
            </w:r>
          </w:p>
        </w:tc>
        <w:tc>
          <w:tcPr>
            <w:tcW w:w="2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1"/>
                <w:bCs w:val="1"/>
                <w:color w:val="1D7044"/>
                <w:sz w:val="16"/>
                <w:szCs w:val="16"/>
              </w:rPr>
              <w:t>☑</w:t>
            </w:r>
            <w:r>
              <w:rPr>
                <w:rFonts w:ascii="Calibri" w:hAnsi="Calibri" w:cs="Calibri" w:eastAsia="Calibri"/>
                <w:b w:val="1"/>
                <w:bCs w:val="1"/>
                <w:color w:val="1D7044"/>
                <w:sz w:val="16"/>
                <w:szCs w:val="16"/>
              </w:rPr>
              <w:t xml:space="preserve"> Oui</w:t>
            </w:r>
          </w:p>
        </w:tc>
        <w:tc>
          <w:tcPr>
            <w:tcW w:w="30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5"/>
                <w:szCs w:val="15"/>
              </w:rPr>
              <w:t xml:space="preserve">US-18, US-19, US-20 reportées </w:t>
            </w: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5"/>
                <w:szCs w:val="15"/>
              </w:rPr>
              <w:t>✓</w:t>
            </w:r>
          </w:p>
        </w:tc>
      </w:tr>
    </w:tbl>
    <w:p>
      <w:pPr>
        <w:sectPr>
          <w:type w:val="nextPage"/>
          <w:pgSz w:w="11906" w:h="16838" w:code="0"/>
          <w:pgMar w:left="1134" w:right="1134" w:top="1134" w:bottom="1134" w:header="708" w:footer="708" w:gutter="0"/>
          <w:pgNumType w:chapSep="period"/>
        </w:sectPr>
      </w:pPr>
    </w:p>
    <w:p>
      <w:pPr>
        <w:spacing w:after="40" w:beforeAutospacing="0" w:afterAutospacing="0"/>
      </w:pPr>
      <w:r>
        <w:rPr>
          <w:rFonts w:ascii="Calibri" w:hAnsi="Calibri" w:cs="Calibri" w:eastAsia="Calibri"/>
          <w:b w:val="1"/>
          <w:bCs w:val="1"/>
          <w:color w:val="1F3864"/>
          <w:sz w:val="34"/>
          <w:szCs w:val="34"/>
        </w:rPr>
        <w:t>PRODUCT BACKLOG : EDUTUTOR IA</w:t>
      </w:r>
    </w:p>
    <w:p>
      <w:pPr>
        <w:spacing w:after="60" w:beforeAutospacing="0" w:afterAutospacing="0"/>
      </w:pPr>
      <w:r>
        <w:rPr>
          <w:rFonts w:ascii="Calibri" w:hAnsi="Calibri" w:cs="Calibri" w:eastAsia="Calibri"/>
          <w:i w:val="1"/>
          <w:iCs w:val="1"/>
          <w:color w:val="333333"/>
          <w:sz w:val="18"/>
          <w:szCs w:val="18"/>
        </w:rPr>
        <w:t>38 user stories · 232 SP — J1 + J2 + J3 + J3-bis + J4</w:t>
      </w:r>
    </w:p>
    <w:p>
      <w:pPr>
        <w:spacing w:after="100" w:beforeAutospacing="0" w:afterAutospacing="0"/>
      </w:pPr>
      <w:r>
        <w:rPr>
          <w:rFonts w:ascii="Calibri" w:hAnsi="Calibri" w:cs="Calibri" w:eastAsia="Calibri"/>
          <w:b w:val="1"/>
          <w:bCs w:val="1"/>
          <w:sz w:val="16"/>
          <w:szCs w:val="16"/>
        </w:rPr>
        <w:t xml:space="preserve">Légende : </w:t>
      </w:r>
      <w:r>
        <w:rPr>
          <w:rFonts w:ascii="Calibri" w:hAnsi="Calibri" w:cs="Calibri" w:eastAsia="Calibri"/>
          <w:sz w:val="16"/>
          <w:szCs w:val="16"/>
        </w:rPr>
        <w:t xml:space="preserve">Blanc = original  </w:t>
      </w:r>
      <w:r>
        <w:rPr>
          <w:rFonts w:ascii="Calibri" w:hAnsi="Segoe UI Emoji" w:cs="Calibri" w:eastAsia="Calibri"/>
          <w:b w:val="1"/>
          <w:bCs w:val="1"/>
          <w:color w:val="7030A0"/>
          <w:sz w:val="16"/>
          <w:szCs w:val="16"/>
        </w:rPr>
      </w:r>
      <w:r>
        <w:rPr>
          <w:rFonts w:ascii="Calibri" w:hAnsi="Calibri" w:cs="Calibri" w:eastAsia="Calibri"/>
          <w:b w:val="1"/>
          <w:bCs w:val="1"/>
          <w:color w:val="7030A0"/>
          <w:sz w:val="16"/>
          <w:szCs w:val="16"/>
        </w:rPr>
        <w:t xml:space="preserve"> Violet = J1  </w:t>
      </w:r>
      <w:r>
        <w:rPr>
          <w:rFonts w:ascii="Calibri" w:hAnsi="Calibri" w:cs="Calibri" w:eastAsia="Calibri"/>
          <w:b w:val="1"/>
          <w:bCs w:val="1"/>
          <w:color w:val="B45309"/>
          <w:sz w:val="16"/>
          <w:szCs w:val="16"/>
        </w:rPr>
        <w:t xml:space="preserve">🟠 Orange = J2  </w:t>
      </w:r>
      <w:r>
        <w:rPr>
          <w:rFonts w:ascii="Calibri" w:hAnsi="Segoe UI Emoji" w:cs="Calibri" w:eastAsia="Calibri"/>
          <w:b w:val="1"/>
          <w:bCs w:val="1"/>
          <w:color w:val="1A5276"/>
          <w:sz w:val="16"/>
          <w:szCs w:val="16"/>
        </w:rPr>
      </w:r>
      <w:r>
        <w:rPr>
          <w:rFonts w:ascii="Calibri" w:hAnsi="Calibri" w:cs="Calibri" w:eastAsia="Calibri"/>
          <w:b w:val="1"/>
          <w:bCs w:val="1"/>
          <w:color w:val="1A5276"/>
          <w:sz w:val="16"/>
          <w:szCs w:val="16"/>
        </w:rPr>
        <w:t xml:space="preserve"> Bleu = J3  </w:t>
      </w:r>
      <w:r>
        <w:rPr>
          <w:rFonts w:ascii="Calibri" w:hAnsi="Segoe UI Emoji" w:cs="Calibri" w:eastAsia="Calibri"/>
          <w:b w:val="1"/>
          <w:bCs w:val="1"/>
          <w:color w:val="145A32"/>
          <w:sz w:val="16"/>
          <w:szCs w:val="16"/>
        </w:rPr>
      </w:r>
      <w:r>
        <w:rPr>
          <w:rFonts w:ascii="Calibri" w:hAnsi="Calibri" w:cs="Calibri" w:eastAsia="Calibri"/>
          <w:b w:val="1"/>
          <w:bCs w:val="1"/>
          <w:color w:val="145A32"/>
          <w:sz w:val="16"/>
          <w:szCs w:val="16"/>
        </w:rPr>
        <w:t xml:space="preserve"> Vert = J3-bis  </w:t>
      </w:r>
      <w:r>
        <w:rPr>
          <w:rFonts w:ascii="Calibri" w:hAnsi="Segoe UI Emoji" w:cs="Calibri" w:eastAsia="Calibri"/>
          <w:b w:val="1"/>
          <w:bCs w:val="1"/>
          <w:color w:val="7D6000"/>
          <w:sz w:val="16"/>
          <w:szCs w:val="16"/>
        </w:rPr>
      </w:r>
      <w:r>
        <w:rPr>
          <w:rFonts w:ascii="Calibri" w:hAnsi="Calibri" w:cs="Calibri" w:eastAsia="Calibri"/>
          <w:b w:val="1"/>
          <w:bCs w:val="1"/>
          <w:color w:val="7D6000"/>
          <w:sz w:val="16"/>
          <w:szCs w:val="16"/>
        </w:rPr>
        <w:t xml:space="preserve"> Or = J4  </w:t>
      </w:r>
      <w:r>
        <w:rPr>
          <w:rFonts w:ascii="Calibri" w:hAnsi="Calibri" w:cs="Calibri" w:eastAsia="Calibri"/>
          <w:b w:val="1"/>
          <w:bCs w:val="1"/>
          <w:color w:val="C0392B"/>
          <w:sz w:val="16"/>
          <w:szCs w:val="16"/>
        </w:rPr>
        <w:t>US-24 rouge = sécurité principale</w:t>
      </w:r>
    </w:p>
    <w:p/>
    <w:tbl>
      <w:tblPr>
        <w:tblW w:w="13720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CellMar>
          <w:left w:w="10" w:type="dxa"/>
          <w:right w:w="10" w:type="dxa"/>
        </w:tblCellMar>
      </w:tblPr>
      <w:tblGrid>
        <w:gridCol w:w="697"/>
        <w:gridCol w:w="696"/>
        <w:gridCol w:w="3449"/>
        <w:gridCol w:w="1098"/>
        <w:gridCol w:w="934"/>
        <w:gridCol w:w="421"/>
        <w:gridCol w:w="3753"/>
        <w:gridCol w:w="560"/>
        <w:gridCol w:w="565"/>
        <w:gridCol w:w="749"/>
        <w:gridCol w:w="798"/>
      </w:tblGrid>
      <w:tr>
        <w:tc>
          <w:tcPr>
            <w:tcW w:w="7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ID</w:t>
            </w:r>
          </w:p>
        </w:tc>
        <w:tc>
          <w:tcPr>
            <w:tcW w:w="7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Epic</w:t>
            </w:r>
          </w:p>
        </w:tc>
        <w:tc>
          <w:tcPr>
            <w:tcW w:w="35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User Story (INVEST)</w:t>
            </w:r>
          </w:p>
        </w:tc>
        <w:tc>
          <w:tcPr>
            <w:tcW w:w="11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Persona</w:t>
            </w:r>
          </w:p>
        </w:tc>
        <w:tc>
          <w:tcPr>
            <w:tcW w:w="85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MoSCoW</w:t>
            </w:r>
          </w:p>
        </w:tc>
        <w:tc>
          <w:tcPr>
            <w:tcW w:w="4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SP</w:t>
            </w:r>
          </w:p>
        </w:tc>
        <w:tc>
          <w:tcPr>
            <w:tcW w:w="38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Critères d'acceptation (G/W/T)</w:t>
            </w:r>
          </w:p>
        </w:tc>
        <w:tc>
          <w:tcPr>
            <w:tcW w:w="56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DoR</w:t>
            </w:r>
          </w:p>
        </w:tc>
        <w:tc>
          <w:tcPr>
            <w:tcW w:w="56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DoD</w:t>
            </w:r>
          </w:p>
        </w:tc>
        <w:tc>
          <w:tcPr>
            <w:tcW w:w="75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800" w:type="dxa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Statut</w:t>
            </w:r>
          </w:p>
        </w:tc>
      </w:tr>
      <w:tr>
        <w:tc>
          <w:tcPr>
            <w:tcW w:w="13720" w:type="dxa"/>
            <w:gridSpan w:val="11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Segoe UI Emoji" w:cs="Calibri" w:eastAsia="Calibri"/>
                <w:b w:val="1"/>
                <w:bCs w:val="1"/>
                <w:color w:val="FFFFFF"/>
                <w:sz w:val="18"/>
                <w:szCs w:val="18"/>
              </w:rPr>
            </w: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>MUST — 16 stories (85 SP) — F1-F6 + J3 + J2 + J3-bis + J4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EP-01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créer un compte avec email et mot de passe, afin de sauvegarder mes quizz et y revenir.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visiteur non authentifié sur /signup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soumet email valide + mdp ≥ 8 caractères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compte créé, email envoyé, redirect /upload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S1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US-02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EP-02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uploader un PDF ou saisir un texte de cours, afin de ne pas avoir à recopier mon support.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user authentifié sur /upload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dépose PDF ≤ 5 Mo OU texte ≥ 200 car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contenu extrait, stocké, bouton 'Générer' visible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S1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US-03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EP-03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générer un quiz de 10 QCM en moins de 15 s, afin de réviser rapidement sans abandonner la page.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8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un cours stocké pour l'user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clique 'Générer un quiz' sur /quiz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10 QCM générés en &lt; 15 s, JSON validé (4 options distinctes, 1 correcte)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S2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US-04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EP-04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soumettre mes réponses et obtenir une correction automatique, afin de savoir où je me situe.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un quiz généré et affiché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user soumet ses 10 réponses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chaque réponse comparée, statut bon/mauvais enregistré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S3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US-05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EP-04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voir mon score /10 et le détail des corrections, afin de mesurer ma progression.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un quiz soumis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user arrive sur /resultat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score /10 affiché + 10 questions avec corrections détaillées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S3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US-06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EP-05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consulter l'historique de mes quizz, afin de suivre mon évolution.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user authentifié sur /historique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la page se charge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liste des quizz triés par date desc, avec titre/date/score/refaire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S4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6"/>
                <w:szCs w:val="16"/>
              </w:rPr>
              <w:t>US-24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EP-09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que les quiz générés à partir de mes cours soient fiables et non manipulables, afin d'avoir des évaluations intègres.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cours uploadé contenant une instruction cachée (injection)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le système génère un quiz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system prompt séparé du contenu user, délimiteurs XML, injection neutralisée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S3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A11Y-01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EP-11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qu'utilisateur·trice en situation de handicap, je veux naviguer dans l'application avec un lecteur d'écran et le clavier, afin d'accéder aux quiz comme tout autre utilisateur.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Lucia (malvoyante)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8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utilisateur avec lecteur d'écran sur /quiz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navigue au clavier uniquement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navigation clavier fonctionnelle, balises aria correctes, focus visible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S5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A11Y-02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EP-11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qu'utilisateur·trice malvoyant·e, je veux que l'interface respecte les contrastes et les tailles de police RGAA, afin de lire confortablement le contenu.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Lucia (malvoyante)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8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utilisateur malvoyant sur n'importe quelle page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consulte le contenu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audit RGAA passé, contrastes ≥ 4.5:1, texte redimensionnable jusqu'à 200%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S5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I18N-01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EP-12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 international·e, je veux que l'interface de l'application soit disponible dans ma langue, afin de réviser sans barrière linguistique.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Lucia (Séville)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8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user sélectionne une langue (FR/EN/ES) dans les paramètres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change la langue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tous les textes de l'interface sont traduits, fichiers i18n externalisés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S5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SCALE-01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EP-10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qu'équipe, je veux que l'infrastructure supporte des pics de charge importants, afin d'éviter une panne lors d'un usage massif national.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Équipe tech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13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simulation de charge (10 000 utilisateurs simultanés)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test de charge exécuté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temps de réponse &lt; 2 s, autoscaling déclenché, aucune panne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S5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TECH-01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EP-08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qu'équipe, je veux benchmarker au moins 3 modèles LLM, afin de choisir une solution rapide et acceptable.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Équipe tech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modèle actuel trop lent (p95=51s)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5 runs × 3 modèles × même cours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tableau p50/p95/qualité/RAM, verdict argumenté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S2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TECH-02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EP-08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qu'équipe, je veux rédiger un ADR, afin de documenter le choix de modèle LLM et ses conséquences.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Équipe tech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2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benchmark terminé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équipe rédige l'ADR format Michael Nygard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ADR ≤ 1 page avec 5 sections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S2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SEC-02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EP-09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qu'équipe, je veux valider la sortie du LLM, afin de garantir 4 options distinctes et une seule bonne réponse.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Équipe tech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quiz généré après patch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sérialiseur DRF analyse la distribution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HTTP 422 si uniformité frauduleuse (ex: 10 réponses identiques sur A)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S3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SEC-03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EP-09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qu'équipe, je veux automatiser au moins un test adversarial en CI, afin d'éviter une régression sécurité.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Équipe tech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patch sécurité appliqué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push sur GitHub déclenche la CI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GitHub Actions exécute le test T1, échec si injection réussie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S3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GDPR-01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EP-06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qu'utilisateur·trice, je veux exporter mes données en JSON, afin d'exercer mon droit d'accès RGPD Art. 15.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Tous personas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4CC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C0392B"/>
                <w:sz w:val="17"/>
                <w:szCs w:val="17"/>
              </w:rPr>
              <w:t>MUST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user authentifié sur /settings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clique 'Exporter mes données'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ZIP téléchargé avec quizz.json + reponses.csv + audit.json, filtré par user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S3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13720" w:type="dxa"/>
            <w:gridSpan w:val="11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9A7D0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Segoe UI Emoji" w:cs="Calibri" w:eastAsia="Calibri"/>
                <w:b w:val="1"/>
                <w:bCs w:val="1"/>
                <w:color w:val="FFFFFF"/>
                <w:sz w:val="18"/>
                <w:szCs w:val="18"/>
              </w:rPr>
            </w: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 xml:space="preserve"> SHOULD — 11 stories (43 SP)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US-07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EP-01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réinitialiser mon mot de passe via email, afin de pouvoir récupérer mon compte sans support.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lien magique valide 24 h, redirect /reset-password]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S6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US-08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EP-02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une bibliothèque pour mes cours uploadés, afin de retrouver vite mes PDF d'un semestre.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page /library liste cours avec date, titre, nb quizz]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S6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US-09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EP-03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choisir le niveau de difficulté et le nombre de questions (5-20), afin d'adapter à mon temps disponible.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3 niveaux (facile/moyen/dur) + slider 5-20 sur /quiz]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S6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US-10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EP-04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un mode timer optionnel par question, afin de m'entraîner aux conditions d'examen.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toggle ON/OFF + slider 10-30 s configurable]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S7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EP-05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un dashboard de progression par chapitre, afin de cibler mes révisions sur mes lacunes.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page /dashboard avec graphique en barres score / chap.]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S7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US-21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EP-07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qu'enseignant·e, je veux consulter les scores de mes étudiants, afin d'identifier rapidement ceux qui décrochent.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Enseignant·e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Mme Lefèvre sur /teacher/dashboard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sélectionne sa classe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tableau scores triés asc, seuil &lt; 5/10 surligné rouge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S5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US-22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EP-07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qu'enseignant·e, je veux visualiser la progression de ma classe par chapitre, afin de cibler mes rappels avant les examens.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Enseignant·e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Mme Lefèvre sur /teacher/dashboard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utilise les filtres chapitre / période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résultats mis à jour sans rechargement, filtres combinables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S6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I18N-02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EP-12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 international·e, je veux que le LLM génère les questions dans ma langue, afin de réviser directement dans ma langue maternelle.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Lucia (Séville)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user a sélectionné l'espagnol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génère un quiz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les 10 QCM sont rédigés en espagnol, paramètre langue passé au LLM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S6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SCALE-02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EP-10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qu'équipe, je veux mettre en place un système de cache et d'autoscaling, afin de garantir des performances constantes en cas de montée en charge.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Équipe tech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trafic élevé sur la plateforme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le système détecte la charge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cache Redis actif, autoscaling déclenché automatiquement, latence stable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S6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TECH-03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EP-08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qu'utilisateur·trice, je veux voir un état de chargement pendant la génération, afin de comprendre que le site fonctionne.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2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user clique 'Générer un quiz'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la génération est en cours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spinner visible, message rassurant affiché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Segoe UI Emoji" w:cs="Calibri" w:eastAsia="Calibri"/>
                <w:b w:val="0"/>
                <w:bCs w:val="0"/>
                <w:color w:val="000000"/>
                <w:sz w:val="14"/>
                <w:szCs w:val="14"/>
              </w:rPr>
              <w:t>✓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S3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DE8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Done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GDPR-02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EP-06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qu'utilisateur·trice, je veux un bouton 'Exporter mes données', afin de télécharger mes informations depuis mon compte.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Tous personas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9A7D0A"/>
                <w:sz w:val="17"/>
                <w:szCs w:val="17"/>
              </w:rPr>
              <w:t>SHOULD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2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user authentifié sur /profil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clique bouton 'Exporter mes données'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téléchargement automatique déclenché, fichier horodaté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S5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13720" w:type="dxa"/>
            <w:gridSpan w:val="11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D7044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Segoe UI Emoji" w:cs="Calibri" w:eastAsia="Calibri"/>
                <w:b w:val="1"/>
                <w:bCs w:val="1"/>
                <w:color w:val="FFFFFF"/>
                <w:sz w:val="18"/>
                <w:szCs w:val="18"/>
              </w:rPr>
            </w:r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 xml:space="preserve"> COULD — 8 stories (57 SP)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US-13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EP-01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me connecter via Google ou Apple OAuth, afin d'éviter de gérer un énième mot de passe.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1D6A2E"/>
                <w:sz w:val="17"/>
                <w:szCs w:val="17"/>
              </w:rPr>
              <w:t>COULD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boutons OAuth + provider Django allauth]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US-14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EP-02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importer un cours depuis une URL web (article, blog), afin d'enrichir mes sources de révision.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1D6A2E"/>
                <w:sz w:val="17"/>
                <w:szCs w:val="17"/>
              </w:rPr>
              <w:t>COULD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8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champ URL + scraping article + filtrage textes parasites]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US-15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EP-03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qu'enseignant·e, je veux générer des questions ouvertes corrigées par le LLM, afin de varier les types d'évaluation.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Enseignant·e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1D6A2E"/>
                <w:sz w:val="17"/>
                <w:szCs w:val="17"/>
              </w:rPr>
              <w:t>COULD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13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mode 'question ouverte' avec barème indicatif et correction LLM]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US-16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EP-05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que l'app identifie mes lacunes par chapitre, afin de me concentrer sur ce qui pèche.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1D6A2E"/>
                <w:sz w:val="17"/>
                <w:szCs w:val="17"/>
              </w:rPr>
              <w:t>COULD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8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algo agrégation scores &lt; 5/10 + tag chapitre concerné]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US-17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EP-06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qu'utilisateur·trice, je veux supprimer mon compte et toutes mes données, afin d'exercer mon droit à l'oubli Art. 17 RGPD.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Tous personas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1D6A2E"/>
                <w:sz w:val="17"/>
                <w:szCs w:val="17"/>
              </w:rPr>
              <w:t>COULD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[1 critère type : bouton avec confirmation 2-étapes + cron purge 30 j]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US-23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EP-07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qu'enseignant·e, je veux envoyer un conseil ciblé à un étudiant en difficulté, afin de l'aider à progresser.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Enseignant·e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1D6A2E"/>
                <w:sz w:val="17"/>
                <w:szCs w:val="17"/>
              </w:rPr>
              <w:t>COULD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8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Mme Lefèvre sur /teacher/dashboard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clique 'Envoyer un conseil'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formulaire message + notif in-app + email élève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2D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GDPR-03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EP-06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qu'équipe/DPO, je veux tracer les demandes SAR, afin de prouver la conformité CNIL et le suivi des demandes.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Admin / DPO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1D6A2E"/>
                <w:sz w:val="17"/>
                <w:szCs w:val="17"/>
              </w:rPr>
              <w:t>COULD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user soumet une demande d'accès RGPD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la demande est traitée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modèle DataRequest créé (qui, quand, statut, date réponse, hash export)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0F0E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RISK-01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EP-13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qu'équipe, je veux configurer un fournisseur LLM de secours, afin d'assurer la résilience du service en cas d'indisponibilité du fournisseur principal.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Équipe tech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D5E8D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1D6A2E"/>
                <w:sz w:val="17"/>
                <w:szCs w:val="17"/>
              </w:rPr>
              <w:t>COULD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5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1A5276"/>
                <w:sz w:val="15"/>
                <w:szCs w:val="15"/>
              </w:rPr>
              <w:t>G: fournisseur LLM principal indisponible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4A235A"/>
                <w:sz w:val="15"/>
                <w:szCs w:val="15"/>
              </w:rPr>
              <w:t>W: le système détecte la panne</w:t>
            </w:r>
            <w:r>
              <w:br w:type="textWrapping"/>
            </w:r>
            <w:r>
              <w:rPr>
                <w:rFonts w:ascii="Calibri" w:hAnsi="Calibri" w:cs="Calibri" w:eastAsia="Calibri"/>
                <w:color w:val="145A32"/>
                <w:sz w:val="15"/>
                <w:szCs w:val="15"/>
              </w:rPr>
              <w:t>T: bascule automatique vers le fournisseur de secours, temps de reprise &lt; 30 s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□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0D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Backlog</w:t>
            </w:r>
          </w:p>
        </w:tc>
      </w:tr>
      <w:tr>
        <w:tc>
          <w:tcPr>
            <w:tcW w:w="13720" w:type="dxa"/>
            <w:gridSpan w:val="11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55555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8"/>
                <w:szCs w:val="18"/>
              </w:rPr>
              <w:t xml:space="preserve"> WON'T — 3 stories (47 SP) — Hors Release 1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US-18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EP-01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que DSI d'établissement, je veux un SSO entreprise SAML/OIDC, afin d'intégrer EduTutor à mon AD/ENT.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Établissement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FEF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555555"/>
                <w:sz w:val="17"/>
                <w:szCs w:val="17"/>
              </w:rPr>
              <w:t>WON'T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13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Reporté Release 3+ — cible B2B trop large pour Release 1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Won't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US-19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EP-03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discuter avec un chatbot IA pour explorer un sujet, afin d'apprendre par dialogue.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FEF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555555"/>
                <w:sz w:val="17"/>
                <w:szCs w:val="17"/>
              </w:rPr>
              <w:t>WON'T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21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Hors cible primaire (concurrent direct Khanmigo). Ne pas y aller.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Won't</w:t>
            </w:r>
          </w:p>
        </w:tc>
      </w:tr>
      <w:tr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000000"/>
                <w:sz w:val="14"/>
                <w:szCs w:val="14"/>
              </w:rPr>
              <w:t>US-20</w:t>
            </w:r>
          </w:p>
        </w:tc>
        <w:tc>
          <w:tcPr>
            <w:tcW w:w="7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EP-04</w:t>
            </w:r>
          </w:p>
        </w:tc>
        <w:tc>
          <w:tcPr>
            <w:tcW w:w="35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En tant qu'étudiant·e, je veux affronter d'autres étudiants en mode compétition, afin d'ajouter du fun à la révision.</w:t>
            </w:r>
          </w:p>
        </w:tc>
        <w:tc>
          <w:tcPr>
            <w:tcW w:w="11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Étudiant·e</w:t>
            </w:r>
          </w:p>
        </w:tc>
        <w:tc>
          <w:tcPr>
            <w:tcW w:w="8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EFEFE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1"/>
                <w:bCs w:val="1"/>
                <w:color w:val="555555"/>
                <w:sz w:val="17"/>
                <w:szCs w:val="17"/>
              </w:rPr>
              <w:t>WON'T</w:t>
            </w:r>
          </w:p>
        </w:tc>
        <w:tc>
          <w:tcPr>
            <w:tcW w:w="4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13</w:t>
            </w:r>
          </w:p>
        </w:tc>
        <w:tc>
          <w:tcPr>
            <w:tcW w:w="3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rPr>
                <w:rFonts w:ascii="Calibri" w:hAnsi="Calibri" w:cs="Calibri" w:eastAsia="Calibri"/>
                <w:color w:val="333333"/>
                <w:sz w:val="15"/>
                <w:szCs w:val="15"/>
              </w:rPr>
              <w:t>Hors scope vision — gamification non prioritaire pour la révision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56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75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4"/>
                <w:szCs w:val="14"/>
              </w:rPr>
              <w:t>n.c.</w:t>
            </w:r>
          </w:p>
        </w:tc>
        <w:tc>
          <w:tcPr>
            <w:tcW w:w="800" w:type="dxa"/>
            <w:tcBorders>
              <w:top w:val="single" w:sz="4" w:space="0" w:shadow="0" w:frame="0" w:color="CCCCCC"/>
              <w:left w:val="single" w:sz="4" w:space="0" w:shadow="0" w:frame="0" w:color="CCCCCC"/>
              <w:bottom w:val="single" w:sz="4" w:space="0" w:shadow="0" w:frame="0" w:color="CCCCCC"/>
              <w:right w:val="single" w:sz="4" w:space="0" w:shadow="0" w:fram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cs="Calibri" w:eastAsia="Calibri"/>
                <w:b w:val="0"/>
                <w:bCs w:val="0"/>
                <w:color w:val="000000"/>
                <w:sz w:val="13"/>
                <w:szCs w:val="13"/>
              </w:rPr>
              <w:t>Won't</w:t>
            </w:r>
          </w:p>
        </w:tc>
      </w:tr>
      <w:tr>
        <w:tc>
          <w:tcPr>
            <w:tcW w:w="13720" w:type="dxa"/>
            <w:gridSpan w:val="11"/>
            <w:tcBorders>
              <w:top w:val="single" w:sz="4" w:space="0" w:shadow="0" w:frame="0" w:color="1F3864"/>
              <w:left w:val="single" w:sz="4" w:space="0" w:shadow="0" w:frame="0" w:color="1F3864"/>
              <w:bottom w:val="single" w:sz="4" w:space="0" w:shadow="0" w:frame="0" w:color="1F3864"/>
              <w:right w:val="single" w:sz="4" w:space="0" w:shadow="0" w:fram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Calibri" w:hAnsi="Calibri" w:cs="Calibri" w:eastAsia="Calibri"/>
                <w:b w:val="1"/>
                <w:bCs w:val="1"/>
                <w:color w:val="FFFFFF"/>
                <w:sz w:val="15"/>
                <w:szCs w:val="15"/>
              </w:rPr>
              <w:t>38 stories · 232 SP scope total · vélocité cible ~56 SP / sprint</w:t>
            </w:r>
          </w:p>
        </w:tc>
      </w:tr>
    </w:tbl>
    <w:p/>
    <w:p/>
    <w:p>
      <w:r>
        <w:br w:type="page"/>
      </w:r>
    </w:p>
    <w:p>
      <w:r>
        <w:rPr>
          <w:b/>
          <w:sz w:val="28"/>
        </w:rPr>
        <w:t>Annexe — Analyse de risques (Perturbation J4)</w:t>
      </w:r>
    </w:p>
    <w:p>
      <w:r>
        <w:t>Criticité = Probabilité (1-3) × Impact (1-3). On traite en priorité les risques de criticité ≥ 6. Chaque risque prioritaire est relié à une action préventive déjà présente dans le backlog.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00"/>
        <w:gridCol w:w="2200"/>
        <w:gridCol w:w="2200"/>
        <w:gridCol w:w="2200"/>
        <w:gridCol w:w="2200"/>
        <w:gridCol w:w="2200"/>
        <w:gridCol w:w="2200"/>
      </w:tblGrid>
      <w:tr>
        <w:tc>
          <w:tcPr>
            <w:tcW w:type="dxa" w:w="2200"/>
          </w:tcPr>
          <w:p>
            <w:r>
              <w:rPr>
                <w:b/>
              </w:rPr>
              <w:t>ID</w:t>
            </w:r>
          </w:p>
        </w:tc>
        <w:tc>
          <w:tcPr>
            <w:tcW w:type="dxa" w:w="2200"/>
          </w:tcPr>
          <w:p>
            <w:r>
              <w:rPr>
                <w:b/>
              </w:rPr>
              <w:t>Risque</w:t>
            </w:r>
          </w:p>
        </w:tc>
        <w:tc>
          <w:tcPr>
            <w:tcW w:type="dxa" w:w="2200"/>
          </w:tcPr>
          <w:p>
            <w:r>
              <w:rPr>
                <w:b/>
              </w:rPr>
              <w:t>P</w:t>
            </w:r>
          </w:p>
        </w:tc>
        <w:tc>
          <w:tcPr>
            <w:tcW w:type="dxa" w:w="2200"/>
          </w:tcPr>
          <w:p>
            <w:r>
              <w:rPr>
                <w:b/>
              </w:rPr>
              <w:t>I</w:t>
            </w:r>
          </w:p>
        </w:tc>
        <w:tc>
          <w:tcPr>
            <w:tcW w:type="dxa" w:w="2200"/>
          </w:tcPr>
          <w:p>
            <w:r>
              <w:rPr>
                <w:b/>
              </w:rPr>
              <w:t>Criticité</w:t>
            </w:r>
          </w:p>
        </w:tc>
        <w:tc>
          <w:tcPr>
            <w:tcW w:type="dxa" w:w="2200"/>
          </w:tcPr>
          <w:p>
            <w:r>
              <w:rPr>
                <w:b/>
              </w:rPr>
              <w:t>Action préventive</w:t>
            </w:r>
          </w:p>
        </w:tc>
        <w:tc>
          <w:tcPr>
            <w:tcW w:type="dxa" w:w="2200"/>
          </w:tcPr>
          <w:p>
            <w:r>
              <w:rPr>
                <w:b/>
              </w:rPr>
              <w:t>Backlog lié</w:t>
            </w:r>
          </w:p>
        </w:tc>
      </w:tr>
      <w:tr>
        <w:tc>
          <w:tcPr>
            <w:tcW w:type="dxa" w:w="2200"/>
          </w:tcPr>
          <w:p>
            <w:r>
              <w:t>R-01</w:t>
            </w:r>
          </w:p>
        </w:tc>
        <w:tc>
          <w:tcPr>
            <w:tcW w:type="dxa" w:w="2200"/>
          </w:tcPr>
          <w:p>
            <w:r>
              <w:t>Saturation des serveurs (afflux d'élèves connectés)</w:t>
            </w:r>
          </w:p>
        </w:tc>
        <w:tc>
          <w:tcPr>
            <w:tcW w:type="dxa" w:w="2200"/>
          </w:tcPr>
          <w:p>
            <w:r>
              <w:t>3</w:t>
            </w:r>
          </w:p>
        </w:tc>
        <w:tc>
          <w:tcPr>
            <w:tcW w:type="dxa" w:w="2200"/>
          </w:tcPr>
          <w:p>
            <w:r>
              <w:t>3</w:t>
            </w:r>
          </w:p>
        </w:tc>
        <w:tc>
          <w:tcPr>
            <w:tcW w:type="dxa" w:w="2200"/>
          </w:tcPr>
          <w:p>
            <w:r>
              <w:t>9</w:t>
            </w:r>
          </w:p>
        </w:tc>
        <w:tc>
          <w:tcPr>
            <w:tcW w:type="dxa" w:w="2200"/>
          </w:tcPr>
          <w:p>
            <w:r>
              <w:t>Tests de charge + cache</w:t>
            </w:r>
          </w:p>
        </w:tc>
        <w:tc>
          <w:tcPr>
            <w:tcW w:type="dxa" w:w="2200"/>
          </w:tcPr>
          <w:p>
            <w:r>
              <w:t>EP-10 / stories scale</w:t>
            </w:r>
          </w:p>
        </w:tc>
      </w:tr>
      <w:tr>
        <w:tc>
          <w:tcPr>
            <w:tcW w:type="dxa" w:w="2200"/>
          </w:tcPr>
          <w:p>
            <w:r>
              <w:t>R-02</w:t>
            </w:r>
          </w:p>
        </w:tc>
        <w:tc>
          <w:tcPr>
            <w:tcW w:type="dxa" w:w="2200"/>
          </w:tcPr>
          <w:p>
            <w:r>
              <w:t>Non-conformité RGAA bloquant l'adoption par l'État</w:t>
            </w:r>
          </w:p>
        </w:tc>
        <w:tc>
          <w:tcPr>
            <w:tcW w:type="dxa" w:w="2200"/>
          </w:tcPr>
          <w:p>
            <w:r>
              <w:t>3</w:t>
            </w:r>
          </w:p>
        </w:tc>
        <w:tc>
          <w:tcPr>
            <w:tcW w:type="dxa" w:w="2200"/>
          </w:tcPr>
          <w:p>
            <w:r>
              <w:t>3</w:t>
            </w:r>
          </w:p>
        </w:tc>
        <w:tc>
          <w:tcPr>
            <w:tcW w:type="dxa" w:w="2200"/>
          </w:tcPr>
          <w:p>
            <w:r>
              <w:t>9</w:t>
            </w:r>
          </w:p>
        </w:tc>
        <w:tc>
          <w:tcPr>
            <w:tcW w:type="dxa" w:w="2200"/>
          </w:tcPr>
          <w:p>
            <w:r>
              <w:t>Audit RGAA + corrections prioritaires</w:t>
            </w:r>
          </w:p>
        </w:tc>
        <w:tc>
          <w:tcPr>
            <w:tcW w:type="dxa" w:w="2200"/>
          </w:tcPr>
          <w:p>
            <w:r>
              <w:t>EP-11 / stories a11y</w:t>
            </w:r>
          </w:p>
        </w:tc>
      </w:tr>
      <w:tr>
        <w:tc>
          <w:tcPr>
            <w:tcW w:type="dxa" w:w="2200"/>
          </w:tcPr>
          <w:p>
            <w:r>
              <w:t>R-03</w:t>
            </w:r>
          </w:p>
        </w:tc>
        <w:tc>
          <w:tcPr>
            <w:tcW w:type="dxa" w:w="2200"/>
          </w:tcPr>
          <w:p>
            <w:r>
              <w:t>Mauvaise traduction interface ou réponses IA</w:t>
            </w:r>
          </w:p>
        </w:tc>
        <w:tc>
          <w:tcPr>
            <w:tcW w:type="dxa" w:w="2200"/>
          </w:tcPr>
          <w:p>
            <w:r>
              <w:t>2</w:t>
            </w:r>
          </w:p>
        </w:tc>
        <w:tc>
          <w:tcPr>
            <w:tcW w:type="dxa" w:w="2200"/>
          </w:tcPr>
          <w:p>
            <w:r>
              <w:t>3</w:t>
            </w:r>
          </w:p>
        </w:tc>
        <w:tc>
          <w:tcPr>
            <w:tcW w:type="dxa" w:w="2200"/>
          </w:tcPr>
          <w:p>
            <w:r>
              <w:t>6</w:t>
            </w:r>
          </w:p>
        </w:tc>
        <w:tc>
          <w:tcPr>
            <w:tcW w:type="dxa" w:w="2200"/>
          </w:tcPr>
          <w:p>
            <w:r>
              <w:t>Externaliser les textes + tester le multilingue</w:t>
            </w:r>
          </w:p>
        </w:tc>
        <w:tc>
          <w:tcPr>
            <w:tcW w:type="dxa" w:w="2200"/>
          </w:tcPr>
          <w:p>
            <w:r>
              <w:t>EP-12 / stories i18n</w:t>
            </w:r>
          </w:p>
        </w:tc>
      </w:tr>
      <w:tr>
        <w:tc>
          <w:tcPr>
            <w:tcW w:type="dxa" w:w="2200"/>
          </w:tcPr>
          <w:p>
            <w:r>
              <w:t>R-04</w:t>
            </w:r>
          </w:p>
        </w:tc>
        <w:tc>
          <w:tcPr>
            <w:tcW w:type="dxa" w:w="2200"/>
          </w:tcPr>
          <w:p>
            <w:r>
              <w:t>Dépendance à un seul fournisseur LLM</w:t>
            </w:r>
          </w:p>
        </w:tc>
        <w:tc>
          <w:tcPr>
            <w:tcW w:type="dxa" w:w="2200"/>
          </w:tcPr>
          <w:p>
            <w:r>
              <w:t>2</w:t>
            </w:r>
          </w:p>
        </w:tc>
        <w:tc>
          <w:tcPr>
            <w:tcW w:type="dxa" w:w="2200"/>
          </w:tcPr>
          <w:p>
            <w:r>
              <w:t>3</w:t>
            </w:r>
          </w:p>
        </w:tc>
        <w:tc>
          <w:tcPr>
            <w:tcW w:type="dxa" w:w="2200"/>
          </w:tcPr>
          <w:p>
            <w:r>
              <w:t>6</w:t>
            </w:r>
          </w:p>
        </w:tc>
        <w:tc>
          <w:tcPr>
            <w:tcW w:type="dxa" w:w="2200"/>
          </w:tcPr>
          <w:p>
            <w:r>
              <w:t>Fournisseur IA de secours (fallback)</w:t>
            </w:r>
          </w:p>
        </w:tc>
        <w:tc>
          <w:tcPr>
            <w:tcW w:type="dxa" w:w="2200"/>
          </w:tcPr>
          <w:p>
            <w:r>
              <w:t>EP-13 / risque</w:t>
            </w:r>
          </w:p>
        </w:tc>
      </w:tr>
      <w:tr>
        <w:tc>
          <w:tcPr>
            <w:tcW w:type="dxa" w:w="2200"/>
          </w:tcPr>
          <w:p>
            <w:r>
              <w:t>R-05</w:t>
            </w:r>
          </w:p>
        </w:tc>
        <w:tc>
          <w:tcPr>
            <w:tcW w:type="dxa" w:w="2200"/>
          </w:tcPr>
          <w:p>
            <w:r>
              <w:t>Retard projet dû aux nouvelles exigences</w:t>
            </w:r>
          </w:p>
        </w:tc>
        <w:tc>
          <w:tcPr>
            <w:tcW w:type="dxa" w:w="2200"/>
          </w:tcPr>
          <w:p>
            <w:r>
              <w:t>3</w:t>
            </w:r>
          </w:p>
        </w:tc>
        <w:tc>
          <w:tcPr>
            <w:tcW w:type="dxa" w:w="2200"/>
          </w:tcPr>
          <w:p>
            <w:r>
              <w:t>2</w:t>
            </w:r>
          </w:p>
        </w:tc>
        <w:tc>
          <w:tcPr>
            <w:tcW w:type="dxa" w:w="2200"/>
          </w:tcPr>
          <w:p>
            <w:r>
              <w:t>6</w:t>
            </w:r>
          </w:p>
        </w:tc>
        <w:tc>
          <w:tcPr>
            <w:tcW w:type="dxa" w:w="2200"/>
          </w:tcPr>
          <w:p>
            <w:r>
              <w:t>Reprioriser le backlog, reporter le non-essentiel</w:t>
            </w:r>
          </w:p>
        </w:tc>
        <w:tc>
          <w:tcPr>
            <w:tcW w:type="dxa" w:w="2200"/>
          </w:tcPr>
          <w:p>
            <w:r>
              <w:t>Release Planning</w:t>
            </w:r>
          </w:p>
        </w:tc>
      </w:tr>
      <w:tr>
        <w:tc>
          <w:tcPr>
            <w:tcW w:type="dxa" w:w="2200"/>
          </w:tcPr>
          <w:p>
            <w:r>
              <w:t>R-06</w:t>
            </w:r>
          </w:p>
        </w:tc>
        <w:tc>
          <w:tcPr>
            <w:tcW w:type="dxa" w:w="2200"/>
          </w:tcPr>
          <w:p>
            <w:r>
              <w:t>Dégradation UX pendant la montée en charge</w:t>
            </w:r>
          </w:p>
        </w:tc>
        <w:tc>
          <w:tcPr>
            <w:tcW w:type="dxa" w:w="2200"/>
          </w:tcPr>
          <w:p>
            <w:r>
              <w:t>2</w:t>
            </w:r>
          </w:p>
        </w:tc>
        <w:tc>
          <w:tcPr>
            <w:tcW w:type="dxa" w:w="2200"/>
          </w:tcPr>
          <w:p>
            <w:r>
              <w:t>2</w:t>
            </w:r>
          </w:p>
        </w:tc>
        <w:tc>
          <w:tcPr>
            <w:tcW w:type="dxa" w:w="2200"/>
          </w:tcPr>
          <w:p>
            <w:r>
              <w:t>4</w:t>
            </w:r>
          </w:p>
        </w:tc>
        <w:tc>
          <w:tcPr>
            <w:tcW w:type="dxa" w:w="2200"/>
          </w:tcPr>
          <w:p>
            <w:r>
              <w:t>Surveillance perfs + priorité pages critiques</w:t>
            </w:r>
          </w:p>
        </w:tc>
        <w:tc>
          <w:tcPr>
            <w:tcW w:type="dxa" w:w="2200"/>
          </w:tcPr>
          <w:p>
            <w:r>
              <w:t>EP-10 / observabilité</w:t>
            </w:r>
          </w:p>
        </w:tc>
      </w:tr>
    </w:tbl>
    <w:p>
      <w:r>
        <w:t>Le burndown de sprint et le burnup de projet (impact du périmètre J4) sont tenus dans le Release Planning (onglet « Burnup global »).</w:t>
      </w:r>
    </w:p>
    <w:sectPr>
      <w:type w:val="nextPage"/>
      <w:pgSz w:w="16838" w:h="11906" w:code="0" w:orient="landscape"/>
      <w:pgMar w:left="720" w:right="720" w:top="720" w:bottom="720" w:header="708" w:footer="708" w:gutter="0"/>
      <w:pgNumType w:chapSep="period"/>
    </w:sectPr>
  </w:body>
</w:document>
</file>

<file path=word/numbering.xml><?xml version="1.0" encoding="utf-8"?>
<w:numbering xmlns:w="http://schemas.openxmlformats.org/wordprocessingml/2006/main">
  <w:abstractNum w:abstractNumId="0">
    <w:nsid w:val="6F72EBEB"/>
    <w:multiLevelType w:val="multilevel"/>
    <w:lvl w:ilvl="0">
      <w:start w:val="1"/>
      <w:numFmt w:val="bullet"/>
      <w:suff w:val="tab"/>
      <w:lvlText w:val="●"/>
      <w:lvlJc w:val="left"/>
      <w:pPr>
        <w:ind w:hanging="360" w:left="720"/>
      </w:pPr>
      <w:rPr/>
    </w:lvl>
    <w:lvl w:ilvl="1">
      <w:start w:val="1"/>
      <w:numFmt w:val="bullet"/>
      <w:suff w:val="tab"/>
      <w:lvlText w:val="○"/>
      <w:lvlJc w:val="left"/>
      <w:pPr>
        <w:ind w:hanging="360" w:left="1440"/>
      </w:pPr>
      <w:rPr/>
    </w:lvl>
    <w:lvl w:ilvl="2">
      <w:start w:val="1"/>
      <w:numFmt w:val="bullet"/>
      <w:suff w:val="tab"/>
      <w:lvlText w:val="■"/>
      <w:lvlJc w:val="left"/>
      <w:pPr>
        <w:ind w:hanging="360" w:left="2160"/>
      </w:pPr>
      <w:rPr>
        <w:rFonts w:ascii="Microsoft YaHei" w:hAnsi="Microsoft YaHei" w:cs="Microsoft YaHei" w:eastAsia="Microsoft YaHei"/>
      </w:rPr>
    </w:lvl>
    <w:lvl w:ilvl="3">
      <w:start w:val="1"/>
      <w:numFmt w:val="bullet"/>
      <w:suff w:val="tab"/>
      <w:lvlText w:val="●"/>
      <w:lvlJc w:val="left"/>
      <w:pPr>
        <w:ind w:hanging="360" w:left="2880"/>
      </w:pPr>
      <w:rPr/>
    </w:lvl>
    <w:lvl w:ilvl="4">
      <w:start w:val="1"/>
      <w:numFmt w:val="bullet"/>
      <w:suff w:val="tab"/>
      <w:lvlText w:val="○"/>
      <w:lvlJc w:val="left"/>
      <w:pPr>
        <w:ind w:hanging="360" w:left="3600"/>
      </w:pPr>
      <w:rPr/>
    </w:lvl>
    <w:lvl w:ilvl="5">
      <w:start w:val="1"/>
      <w:numFmt w:val="bullet"/>
      <w:suff w:val="tab"/>
      <w:lvlText w:val="■"/>
      <w:lvlJc w:val="left"/>
      <w:pPr>
        <w:ind w:hanging="360" w:left="4320"/>
      </w:pPr>
      <w:rPr>
        <w:rFonts w:ascii="Microsoft YaHei" w:hAnsi="Microsoft YaHei" w:cs="Microsoft YaHei" w:eastAsia="Microsoft YaHei"/>
      </w:rPr>
    </w:lvl>
    <w:lvl w:ilvl="6">
      <w:start w:val="1"/>
      <w:numFmt w:val="bullet"/>
      <w:suff w:val="tab"/>
      <w:lvlText w:val="●"/>
      <w:lvlJc w:val="left"/>
      <w:pPr>
        <w:ind w:hanging="360" w:left="5040"/>
      </w:pPr>
      <w:rPr/>
    </w:lvl>
    <w:lvl w:ilvl="7">
      <w:start w:val="1"/>
      <w:numFmt w:val="bullet"/>
      <w:suff w:val="tab"/>
      <w:lvlText w:val="●"/>
      <w:lvlJc w:val="left"/>
      <w:pPr>
        <w:ind w:hanging="360" w:left="5760"/>
      </w:pPr>
      <w:rPr/>
    </w:lvl>
    <w:lvl w:ilvl="8">
      <w:start w:val="1"/>
      <w:numFmt w:val="bullet"/>
      <w:suff w:val="tab"/>
      <w:lvlText w:val="●"/>
      <w:lvlJc w:val="left"/>
      <w:pPr>
        <w:ind w:hanging="360" w:left="6480"/>
      </w:pPr>
      <w:rPr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1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paragraph" w:styleId="P1">
    <w:name w:val="Title"/>
    <w:qFormat/>
    <w:pPr/>
    <w:rPr>
      <w:sz w:val="56"/>
      <w:szCs w:val="56"/>
    </w:rPr>
  </w:style>
  <w:style w:type="paragraph" w:styleId="P2">
    <w:name w:val="Heading 1"/>
    <w:qFormat/>
    <w:pPr>
      <w:outlineLvl w:val="0"/>
    </w:pPr>
    <w:rPr>
      <w:color w:val="2E74B5"/>
      <w:sz w:val="32"/>
      <w:szCs w:val="32"/>
    </w:rPr>
  </w:style>
  <w:style w:type="paragraph" w:styleId="P3">
    <w:name w:val="Heading 2"/>
    <w:qFormat/>
    <w:pPr>
      <w:outlineLvl w:val="1"/>
    </w:pPr>
    <w:rPr>
      <w:color w:val="2E74B5"/>
      <w:sz w:val="26"/>
      <w:szCs w:val="26"/>
    </w:rPr>
  </w:style>
  <w:style w:type="paragraph" w:styleId="P4">
    <w:name w:val="Heading 3"/>
    <w:qFormat/>
    <w:pPr>
      <w:outlineLvl w:val="2"/>
    </w:pPr>
    <w:rPr>
      <w:color w:val="1F4D78"/>
      <w:sz w:val="24"/>
      <w:szCs w:val="24"/>
    </w:rPr>
  </w:style>
  <w:style w:type="paragraph" w:styleId="P5">
    <w:name w:val="Heading 4"/>
    <w:qFormat/>
    <w:pPr>
      <w:outlineLvl w:val="3"/>
    </w:pPr>
    <w:rPr>
      <w:i w:val="1"/>
      <w:iCs w:val="1"/>
      <w:color w:val="2E74B5"/>
    </w:rPr>
  </w:style>
  <w:style w:type="paragraph" w:styleId="P6">
    <w:name w:val="Heading 5"/>
    <w:qFormat/>
    <w:pPr>
      <w:outlineLvl w:val="4"/>
    </w:pPr>
    <w:rPr>
      <w:color w:val="2E74B5"/>
    </w:rPr>
  </w:style>
  <w:style w:type="paragraph" w:styleId="P7">
    <w:name w:val="Heading 6"/>
    <w:qFormat/>
    <w:pPr>
      <w:outlineLvl w:val="5"/>
    </w:pPr>
    <w:rPr>
      <w:color w:val="1F4D78"/>
    </w:rPr>
  </w:style>
  <w:style w:type="paragraph" w:styleId="P8">
    <w:name w:val="Strong1"/>
    <w:qFormat/>
    <w:pPr/>
    <w:rPr>
      <w:b w:val="1"/>
      <w:bCs w:val="1"/>
    </w:rPr>
  </w:style>
  <w:style w:type="paragraph" w:styleId="P9">
    <w:name w:val="List Paragraph"/>
    <w:qFormat/>
    <w:pPr/>
    <w:rPr/>
  </w:style>
  <w:style w:type="paragraph" w:styleId="P10">
    <w:name w:val="Footnote Text"/>
    <w:link w:val="C4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11">
    <w:name w:val="Endnote Text"/>
    <w:link w:val="C6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563C1"/>
      <w:u w:val="single"/>
    </w:rPr>
  </w:style>
  <w:style w:type="character" w:styleId="C3">
    <w:name w:val="Footnote Reference"/>
    <w:semiHidden/>
    <w:rPr>
      <w:vertAlign w:val="superscript"/>
    </w:rPr>
  </w:style>
  <w:style w:type="character" w:styleId="C4">
    <w:name w:val="Footnote Text Char"/>
    <w:link w:val="P10"/>
    <w:semiHidden/>
    <w:rPr>
      <w:sz w:val="20"/>
      <w:szCs w:val="20"/>
    </w:rPr>
  </w:style>
  <w:style w:type="character" w:styleId="C5">
    <w:name w:val="Endnote Reference"/>
    <w:semiHidden/>
    <w:rPr>
      <w:vertAlign w:val="superscript"/>
    </w:rPr>
  </w:style>
  <w:style w:type="character" w:styleId="C6">
    <w:name w:val="Endnote Text Char"/>
    <w:link w:val="P11"/>
    <w:semiHidden/>
    <w:rPr>
      <w:sz w:val="20"/>
      <w:szCs w:val="20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<?xml version='1.0' encoding='UTF-8' standalone='yes'?>
<Relationships xmlns="http://schemas.openxmlformats.org/package/2006/relationships"><Relationship Id="RelStyle1" Type="http://schemas.openxmlformats.org/officeDocument/2006/relationships/styles" Target="styles.xml"/><Relationship Id="RelNum1" Type="http://schemas.openxmlformats.org/officeDocument/2006/relationships/numbering" Target="numbering.xml"/><Relationship Id="RelSettings1" Type="http://schemas.openxmlformats.org/officeDocument/2006/relationships/settings" Target="settings.xml"/><Relationship Id="RelTheme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Un-named</dc:creator>
  <dcterms:created xsi:type="dcterms:W3CDTF">2026-07-02T09:30:54Z</dcterms:created>
  <cp:lastModifiedBy>Kaizen _</cp:lastModifiedBy>
  <dcterms:modified xsi:type="dcterms:W3CDTF">2026-07-02T09:38:05Z</dcterms:modified>
  <cp:revision>3</cp:revision>
</cp:coreProperties>
</file>