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B08D914" w:rsidR="004F2A8B" w:rsidRPr="00931701" w:rsidRDefault="001019F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términos generales, el cronograma de la Fase 2 (Desarrollo Core) se ha cumplido de forma satisfactoria en sus hitos estructurantes. Se logró finalizar a tiempo el despliegue de la base de datos relacional en </w:t>
            </w:r>
            <w:proofErr w:type="spellStart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Supabase</w:t>
            </w:r>
            <w:proofErr w:type="spellEnd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sus esquemas, tipos ENUM y políticas RLS, así como el esqueleto de la aplicación móvil en </w:t>
            </w:r>
            <w:proofErr w:type="spellStart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Native/Expo y el CRUD inicial del catálogo web en Next.js. No obstante, existió un leve desfase de algunos días respecto a la estimación original en la sincronización en tiempo real mediante </w:t>
            </w:r>
            <w:proofErr w:type="spellStart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WebSockets</w:t>
            </w:r>
            <w:proofErr w:type="spellEnd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el tablero Kanban y la estructuración de los modificadores de producto.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5675A040" w:rsidR="004F2A8B" w:rsidRDefault="001019F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dificultades técnicas asociadas a la seguridad y a las reglas de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Row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Level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Security (RLS) se enfrentaron mediante pruebas modulares y aisladas directamente en PostgreSQL antes de integrarlas al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asegurando que la condición de identidad y el aislamiento por local impidan efectivamente la lectura cruzada de transacciones. Para mitigar la inestabilidad en la conexión en tiempo real del tablero Kanban sin saturar la capa gratuita de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Supabase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, se implementó un control de reconexión automática con respaldo periódico programado (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polling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fallback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), mientras que a nivel metodológico y de equipo se reforzó el flujo de trabajo en Git prohibiendo confirmaciones directas a la rama principal y exigiendo revisión de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Pull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Requests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por componente para evitar colisiones de código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55E15782" w:rsidR="004F2A8B" w:rsidRDefault="001019F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el desempeño del trabajo como competente y destacado en relación con el núcleo funcional, ya que logramos traducir con exactitud los diagramas UML, modelos de datos y requerimientos funcionales en código operativo y desacoplado para los cinco locales piloto de la sede. Destaco especialmente la coherencia técnica lograda entre la base de datos relacional y las interfaces de usuario, la adopción de montos enteros en CLP para evitar fallas de precisión decimal y la generación de códigos alfanuméricos únicos de retiro, aunque reconozco que debo mejorar incorporando pruebas unitarias tempranas y perfeccionando la estimación temporal en tareas de alta incertidumbre técnica como los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Webhooks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pago para no presionar los límites del Sprint.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D58F525" w:rsidR="004F2A8B" w:rsidRDefault="001019F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Al reflexionar sobre el avance hacia la siguiente fase, la principal inquietud radica en la configuración y validación en entorno Sandbox de los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Webhooks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MercadoPago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particularmente en asegurar que la Edge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Function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procese la notificación asíncrona y actualice de forma atómica el stock sin exponer credenciales críticas ni generar falsos positivos. En este sentido, la pregunta concreta para el docente es: «Para la evaluación final de la Fase 3, ¿será suficiente comprobar el flujo transaccional simulado en Sandbox junto al bloqueo a nivel de fila en </w:t>
            </w:r>
            <w:proofErr w:type="spellStart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Supabase</w:t>
            </w:r>
            <w:proofErr w:type="spellEnd"/>
            <w:r w:rsidRPr="001019F3">
              <w:rPr>
                <w:rFonts w:ascii="Calibri" w:hAnsi="Calibri"/>
                <w:b/>
                <w:bCs/>
                <w:color w:val="1F4E79" w:themeColor="accent1" w:themeShade="80"/>
              </w:rPr>
              <w:t>, o la comisión exigirá pruebas de estrés concurrentes automatizadas para validar que no existan condiciones de carrera en el inventario?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784726E" w:rsidR="004F2A8B" w:rsidRDefault="001019F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Consideramos necesario realizar una redistribución táctica de actividades para la etapa final, ya que la carga de </w:t>
            </w:r>
            <w:proofErr w:type="spellStart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 infraestructura estuvo concentrada inicialmente en Martín Aburto y Andrés Barría mientras avanzaban en la app móvil. Dado que el catálogo web a cargo de Elías Orellana y el esqueleto del Kanban desarrollado por Juan Pizarro se encuentran encauzados, se asignará a Elías la lógica de gestión de franjas horarias y control de stock crítico desde el panel web, a Juan el módulo de validación en mesón mediante el ingreso del código de retiro de 4 caracteres, y se concentrará a Martín y Andrés de forma prioritaria en la integración del </w:t>
            </w:r>
            <w:proofErr w:type="spellStart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Webhook</w:t>
            </w:r>
            <w:proofErr w:type="spellEnd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MercadoPago</w:t>
            </w:r>
            <w:proofErr w:type="spellEnd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 las reglas de concurrencia transaccional en la base de datos.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1E788CA8" w:rsidR="004F2A8B" w:rsidRDefault="001019F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trabajo grupal se evalúa de forma altamente positiva, destacando una comunicación transparente, un compromiso equitativo y un claro sentido de pertenencia con la problemática de congestión y tiempos de espera en Duoc UC Sede San Joaquín. Destacamos como aspecto positivo la estricta aplicación del principio de "propiedad de componentes", donde cada integrante domina y responde técnicamente por su módulo específico, mientras que como área de mejora debemos formalizar reuniones de sincronización más cortas y frecuentes para anticipar bloqueos técnicos antes de los cierres de ciclo y unificar el nivel de detalle en los mensajes de </w:t>
            </w:r>
            <w:proofErr w:type="spellStart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commit</w:t>
            </w:r>
            <w:proofErr w:type="spellEnd"/>
            <w:r w:rsidRPr="001019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repositorio para conservar un historial de versiones riguroso.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467CF" w14:textId="77777777" w:rsidR="000E7EA2" w:rsidRDefault="000E7EA2" w:rsidP="00DF38AE">
      <w:pPr>
        <w:spacing w:after="0" w:line="240" w:lineRule="auto"/>
      </w:pPr>
      <w:r>
        <w:separator/>
      </w:r>
    </w:p>
  </w:endnote>
  <w:endnote w:type="continuationSeparator" w:id="0">
    <w:p w14:paraId="32F11962" w14:textId="77777777" w:rsidR="000E7EA2" w:rsidRDefault="000E7EA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69E4E" w14:textId="77777777" w:rsidR="000E7EA2" w:rsidRDefault="000E7EA2" w:rsidP="00DF38AE">
      <w:pPr>
        <w:spacing w:after="0" w:line="240" w:lineRule="auto"/>
      </w:pPr>
      <w:r>
        <w:separator/>
      </w:r>
    </w:p>
  </w:footnote>
  <w:footnote w:type="continuationSeparator" w:id="0">
    <w:p w14:paraId="31987CD9" w14:textId="77777777" w:rsidR="000E7EA2" w:rsidRDefault="000E7EA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7EA2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19F3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897</Words>
  <Characters>4938</Characters>
  <Application>Microsoft Office Word</Application>
  <DocSecurity>0</DocSecurity>
  <Lines>41</Lines>
  <Paragraphs>11</Paragraphs>
  <ScaleCrop>false</ScaleCrop>
  <Company>Wal-Mart Stores, Inc.</Company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Martín Aburto</cp:lastModifiedBy>
  <cp:revision>43</cp:revision>
  <cp:lastPrinted>2019-12-16T20:10:00Z</cp:lastPrinted>
  <dcterms:created xsi:type="dcterms:W3CDTF">2021-12-31T12:50:00Z</dcterms:created>
  <dcterms:modified xsi:type="dcterms:W3CDTF">2026-10-22T01:05:00Z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