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jc w:val="center"/>
        <w:rPr>
          <w:rFonts w:ascii="Calibri" w:cs="Calibri" w:eastAsia="Calibri" w:hAnsi="Calibri"/>
          <w:b w:val="1"/>
          <w:bCs w:val="1"/>
          <w:color w:val="595959"/>
          <w:sz w:val="22"/>
          <w:szCs w:val="22"/>
        </w:rPr>
      </w:pPr>
      <w:r w:rsidDel="00000000" w:rsidR="00000000" w:rsidRPr="00000000">
        <w:rPr>
          <w:rFonts w:ascii="Calibri" w:cs="Calibri" w:eastAsia="Calibri" w:hAnsi="Calibri"/>
          <w:b w:val="1"/>
          <w:bCs w:val="1"/>
          <w:color w:val="595959"/>
          <w:sz w:val="22"/>
          <w:szCs w:val="22"/>
          <w:rtl w:val="0"/>
        </w:rPr>
        <w:t xml:space="preserve">DOCUMENTO DE ARQUITECTURA DE SOFTWARE</w:t>
      </w:r>
    </w:p>
    <w:p w:rsidR="00000000" w:rsidDel="00000000" w:rsidP="00000000" w:rsidRDefault="00000000" w:rsidRPr="00000000" w14:paraId="00000002">
      <w:pPr>
        <w:spacing w:after="60" w:before="100" w:lineRule="auto"/>
        <w:jc w:val="center"/>
        <w:rPr>
          <w:rFonts w:ascii="Calibri" w:cs="Calibri" w:eastAsia="Calibri" w:hAnsi="Calibri"/>
          <w:b w:val="1"/>
          <w:bCs w:val="1"/>
          <w:color w:val="595959"/>
          <w:sz w:val="22"/>
          <w:szCs w:val="22"/>
        </w:rPr>
      </w:pPr>
      <w:r w:rsidDel="00000000" w:rsidR="00000000" w:rsidRPr="00000000">
        <w:rPr>
          <w:rtl w:val="0"/>
        </w:rPr>
      </w:r>
    </w:p>
    <w:p w:rsidR="00000000" w:rsidDel="00000000" w:rsidP="00000000" w:rsidRDefault="00000000" w:rsidRPr="00000000" w14:paraId="00000003">
      <w:pPr>
        <w:spacing w:after="300" w:lineRule="auto"/>
        <w:jc w:val="center"/>
        <w:rPr>
          <w:rFonts w:ascii="Calibri" w:cs="Calibri" w:eastAsia="Calibri" w:hAnsi="Calibri"/>
          <w:b w:val="1"/>
          <w:bCs w:val="1"/>
          <w:color w:val="1f3864"/>
          <w:sz w:val="40"/>
          <w:szCs w:val="40"/>
        </w:rPr>
      </w:pPr>
      <w:r w:rsidDel="00000000" w:rsidR="00000000" w:rsidRPr="00000000">
        <w:rPr>
          <w:rFonts w:ascii="Calibri" w:cs="Calibri" w:eastAsia="Calibri" w:hAnsi="Calibri"/>
          <w:b w:val="1"/>
          <w:bCs w:val="1"/>
          <w:color w:val="1f3864"/>
          <w:sz w:val="40"/>
          <w:szCs w:val="40"/>
          <w:rtl w:val="0"/>
        </w:rPr>
        <w:t xml:space="preserve">Skip Duoc UC</w:t>
      </w:r>
    </w:p>
    <w:p w:rsidR="00000000" w:rsidDel="00000000" w:rsidP="00000000" w:rsidRDefault="00000000" w:rsidRPr="00000000" w14:paraId="00000004">
      <w:pPr>
        <w:spacing w:after="300" w:lineRule="auto"/>
        <w:jc w:val="center"/>
        <w:rPr>
          <w:rFonts w:ascii="Calibri" w:cs="Calibri" w:eastAsia="Calibri" w:hAnsi="Calibri"/>
          <w:b w:val="1"/>
          <w:bCs w:val="1"/>
          <w:color w:val="1f3864"/>
          <w:sz w:val="40"/>
          <w:szCs w:val="40"/>
        </w:rPr>
      </w:pPr>
      <w:r w:rsidDel="00000000" w:rsidR="00000000" w:rsidRPr="00000000">
        <w:rPr>
          <w:rtl w:val="0"/>
        </w:rPr>
      </w:r>
    </w:p>
    <w:p w:rsidR="00000000" w:rsidDel="00000000" w:rsidP="00000000" w:rsidRDefault="00000000" w:rsidRPr="00000000" w14:paraId="00000005">
      <w:pPr>
        <w:spacing w:after="300" w:lineRule="auto"/>
        <w:jc w:val="center"/>
        <w:rPr>
          <w:rFonts w:ascii="Calibri" w:cs="Calibri" w:eastAsia="Calibri" w:hAnsi="Calibri"/>
          <w:b w:val="1"/>
          <w:bCs w:val="1"/>
          <w:color w:val="1f3864"/>
          <w:sz w:val="40"/>
          <w:szCs w:val="40"/>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420"/>
        <w:tblGridChange w:id="0">
          <w:tblGrid>
            <w:gridCol w:w="2595"/>
            <w:gridCol w:w="6420"/>
          </w:tblGrid>
        </w:tblGridChange>
      </w:tblGrid>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06">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Skip Duoc UC — Sistema Integral de Pedidos Anticipados</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08">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Fase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9">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Diseño y Planificación Técnica</w:t>
            </w:r>
            <w:r w:rsidDel="00000000" w:rsidR="00000000" w:rsidRPr="00000000">
              <w:rPr>
                <w:rtl w:val="0"/>
              </w:rPr>
            </w:r>
          </w:p>
        </w:tc>
      </w:tr>
    </w:tbl>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1. Arquitectura Seleccionada</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rFonts w:ascii="Calibri" w:cs="Calibri" w:eastAsia="Calibri" w:hAnsi="Calibri"/>
          <w:color w:val="262626"/>
          <w:sz w:val="22"/>
          <w:szCs w:val="22"/>
          <w:rtl w:val="0"/>
        </w:rPr>
        <w:t xml:space="preserve">El proyecto “Skip Duoc UC” utiliza una Arquitectura Client-Server Desacoplada basada en el modelo Serverless / Backend-as-a-Service (BaaS).</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Fonts w:ascii="Calibri" w:cs="Calibri" w:eastAsia="Calibri" w:hAnsi="Calibri"/>
          <w:color w:val="262626"/>
          <w:sz w:val="22"/>
          <w:szCs w:val="22"/>
          <w:rtl w:val="0"/>
        </w:rPr>
        <w:t xml:space="preserve">En lugar de construir y mantener un servidor monolítico tradicional, el sistema delega la lógica de backend, la base de datos y la autenticación a Supabase. Esto permite que los tres clientes (App Móvil, Web Locatarios y Web Admin) se comuniquen directamente con la capa de datos a través de una API REST autogenerada y WebSockets, reduciendo la latencia y eliminando la necesidad de gestionar infraestructura de servidores.</w:t>
      </w:r>
      <w:r w:rsidDel="00000000" w:rsidR="00000000" w:rsidRPr="00000000">
        <w:rPr>
          <w:rtl w:val="0"/>
        </w:rPr>
      </w:r>
    </w:p>
    <w:p w:rsidR="00000000" w:rsidDel="00000000" w:rsidP="00000000" w:rsidRDefault="00000000" w:rsidRPr="00000000" w14:paraId="0000000E">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2. Componentes Principales</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rFonts w:ascii="Calibri" w:cs="Calibri" w:eastAsia="Calibri" w:hAnsi="Calibri"/>
          <w:color w:val="262626"/>
          <w:sz w:val="22"/>
          <w:szCs w:val="22"/>
          <w:rtl w:val="0"/>
        </w:rPr>
        <w:t xml:space="preserve">El sistema se divide en cuatro grandes módulos lógicos:</w:t>
      </w:r>
      <w:r w:rsidDel="00000000" w:rsidR="00000000" w:rsidRPr="00000000">
        <w:rPr>
          <w:rtl w:val="0"/>
        </w:rPr>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6135"/>
        <w:tblGridChange w:id="0">
          <w:tblGrid>
            <w:gridCol w:w="2895"/>
            <w:gridCol w:w="613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0">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1">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2">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Frontend Móvil (Cliente Alumno)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3">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Aplicación móvil que consume los servicios de autenticación, lee el catálogo de productos y genera transacciones de pedidos.</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14">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Frontend Web (Cliente Locatario)</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15">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Aplicación web reactiva. Su componente principal es el “Tablero Kanban”, que se suscribe a los cambios de la base de datos en tiempo real para visualizar y gestionar el flujo de pedidos entrantes.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6">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Frontend Web (Cliente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7">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Panel de control global para la gestión de usuarios, roles y visualización de métricas de negocio.</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18">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Capa de Servicios de Datos (BaaS)</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19">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Contenedor central administrado por Supabase que encapsula el motor de base de datos relacional (PostgreSQL), el sistema de almacenamiento de archivos y el gestor de identidades.</w:t>
            </w:r>
            <w:r w:rsidDel="00000000" w:rsidR="00000000" w:rsidRPr="00000000">
              <w:rPr>
                <w:rtl w:val="0"/>
              </w:rPr>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1C">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3. Tecnologías</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Calibri" w:cs="Calibri" w:eastAsia="Calibri" w:hAnsi="Calibri"/>
          <w:color w:val="262626"/>
          <w:sz w:val="22"/>
          <w:szCs w:val="22"/>
          <w:rtl w:val="0"/>
        </w:rPr>
        <w:t xml:space="preserve">El stack tecnológico ha sido seleccionado priorizando la velocidad de desarrollo, el rendimiento y la escalabilidad:</w:t>
      </w:r>
      <w:r w:rsidDel="00000000" w:rsidR="00000000" w:rsidRPr="00000000">
        <w:rPr>
          <w:rtl w:val="0"/>
        </w:rPr>
      </w:r>
    </w:p>
    <w:tbl>
      <w:tblPr>
        <w:tblStyle w:val="Table3"/>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05"/>
        <w:gridCol w:w="3645"/>
        <w:tblGridChange w:id="0">
          <w:tblGrid>
            <w:gridCol w:w="2595"/>
            <w:gridCol w:w="2805"/>
            <w:gridCol w:w="364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1E">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Área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1F">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Tecnología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0">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Justificación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1">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Aplicación Móvil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2">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React Native bajo el entorno de Expo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3">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Permite desarrollo rápido multiplataforma iOS/Android con un único código base.</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24">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Aplicaciones Web (Locatarios y Admin)</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25">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React.js con el framework Next.js</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26">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7">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Base de Datos y Backend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8">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PostgreSQL alojado en Supabase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9">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2A">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Despliegue Web (Hosting)</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2B">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Vercel</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2C">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Plataforma optimizada nativamente para proyectos en Next.js.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D">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Control de Versiones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E">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Git y GitHub</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F">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w:t>
            </w:r>
            <w:r w:rsidDel="00000000" w:rsidR="00000000" w:rsidRPr="00000000">
              <w:rPr>
                <w:rtl w:val="0"/>
              </w:rPr>
            </w:r>
          </w:p>
        </w:tc>
      </w:tr>
    </w:tbl>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4. Integraciones</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Calibri" w:cs="Calibri" w:eastAsia="Calibri" w:hAnsi="Calibri"/>
          <w:color w:val="262626"/>
          <w:sz w:val="22"/>
          <w:szCs w:val="22"/>
          <w:rtl w:val="0"/>
        </w:rPr>
        <w:t xml:space="preserve">El sistema se integrará con servicios de terceros críticos para el modelo de negocio:</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Pasarela de Pagos (MercadoPago):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integración con la API de MercadoPago en entorno de desarrollador (Sandbox). La aplicación enviará el payload del carrito para generar una “Preferencia de Pago”. Una vez que el usuario simula el pago, MercadoPago enviará una confirmación asíncrona mediante un Webhook hacia la base de datos para actualizar el estado del pedido a “pagado”.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Generación de Códigos QR: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librería interna en el frontend móvil para convertir el código de retiro alfanumérico en un código QR escaneable por el locatario.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Notificaciones Push: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integración mediante Expo Push Notifications para enviar alertas en tiempo real al dispositivo del alumno cuando el locatario cambie el estado de su pedido a “Listo para retiro”.</w:t>
      </w:r>
      <w:r w:rsidDel="00000000" w:rsidR="00000000" w:rsidRPr="00000000">
        <w:rPr>
          <w:rtl w:val="0"/>
        </w:rPr>
      </w:r>
    </w:p>
    <w:p w:rsidR="00000000" w:rsidDel="00000000" w:rsidP="00000000" w:rsidRDefault="00000000" w:rsidRPr="00000000" w14:paraId="00000036">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37">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38">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39">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3A">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3B">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5. Servicios o APIs</w:t>
      </w:r>
      <w:r w:rsidDel="00000000" w:rsidR="00000000" w:rsidRPr="00000000">
        <w:rPr>
          <w:rtl w:val="0"/>
        </w:rPr>
      </w:r>
    </w:p>
    <w:p w:rsidR="00000000" w:rsidDel="00000000" w:rsidP="00000000" w:rsidRDefault="00000000" w:rsidRPr="00000000" w14:paraId="0000003C">
      <w:pPr>
        <w:spacing w:after="160" w:line="276" w:lineRule="auto"/>
        <w:jc w:val="both"/>
        <w:rPr/>
      </w:pPr>
      <w:r w:rsidDel="00000000" w:rsidR="00000000" w:rsidRPr="00000000">
        <w:rPr>
          <w:rFonts w:ascii="Calibri" w:cs="Calibri" w:eastAsia="Calibri" w:hAnsi="Calibri"/>
          <w:color w:val="262626"/>
          <w:sz w:val="22"/>
          <w:szCs w:val="22"/>
          <w:rtl w:val="0"/>
        </w:rPr>
        <w:t xml:space="preserve">La arquitectura de comunicación se basa en los siguientes servicios provistos por Supabase:</w:t>
      </w:r>
      <w:r w:rsidDel="00000000" w:rsidR="00000000" w:rsidRPr="00000000">
        <w:rPr>
          <w:rtl w:val="0"/>
        </w:rPr>
      </w:r>
    </w:p>
    <w:tbl>
      <w:tblPr>
        <w:tblStyle w:val="Table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6180"/>
        <w:tblGridChange w:id="0">
          <w:tblGrid>
            <w:gridCol w:w="2895"/>
            <w:gridCol w:w="618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3D">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3E">
            <w:pPr>
              <w:spacing w:after="0" w:line="240" w:lineRule="auto"/>
              <w:jc w:val="left"/>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F">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PostgREST (API RESTful)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0">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Supabase genera automáticamente una API REST a partir del esquema de PostgreSQL. Los frontends la utilizan para operaciones CRUD (GET, POST, PATCH).</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41">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Supabase Realtime (WebSockets)</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42">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Utilizado exclusivamente por la Web de Locatarios: permite suscribirse a la tabla de pedidos para que el tablero Kanban se actualice instantáneamente al ingresar una compra, sin recargar la página.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3">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GoTrue (API de Autenticación)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4">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Maneja el registro, login y la emisión de tokens JWT para validar las sesiones y roles de los usuarios.</w:t>
            </w:r>
            <w:r w:rsidDel="00000000" w:rsidR="00000000" w:rsidRPr="00000000">
              <w:rPr>
                <w:rtl w:val="0"/>
              </w:rPr>
            </w:r>
          </w:p>
        </w:tc>
      </w:tr>
      <w:tr>
        <w:trPr>
          <w:cantSplit w:val="0"/>
          <w:tblHeader w:val="0"/>
        </w:trPr>
        <w:tc>
          <w:tcPr>
            <w:shd w:fill="dde6f0" w:val="clear"/>
            <w:tcMar>
              <w:top w:w="80.0" w:type="dxa"/>
              <w:left w:w="100.0" w:type="dxa"/>
              <w:bottom w:w="80.0" w:type="dxa"/>
              <w:right w:w="100.0" w:type="dxa"/>
            </w:tcMar>
            <w:vAlign w:val="center"/>
          </w:tcPr>
          <w:p w:rsidR="00000000" w:rsidDel="00000000" w:rsidP="00000000" w:rsidRDefault="00000000" w:rsidRPr="00000000" w14:paraId="00000045">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Supabase Storage</w:t>
            </w:r>
            <w:r w:rsidDel="00000000" w:rsidR="00000000" w:rsidRPr="00000000">
              <w:rPr>
                <w:rtl w:val="0"/>
              </w:rPr>
            </w:r>
          </w:p>
        </w:tc>
        <w:tc>
          <w:tcPr>
            <w:shd w:fill="dde6f0" w:val="clear"/>
            <w:tcMar>
              <w:top w:w="80.0" w:type="dxa"/>
              <w:left w:w="100.0" w:type="dxa"/>
              <w:bottom w:w="80.0" w:type="dxa"/>
              <w:right w:w="100.0" w:type="dxa"/>
            </w:tcMar>
            <w:vAlign w:val="center"/>
          </w:tcPr>
          <w:p w:rsidR="00000000" w:rsidDel="00000000" w:rsidP="00000000" w:rsidRDefault="00000000" w:rsidRPr="00000000" w14:paraId="00000046">
            <w:pPr>
              <w:spacing w:after="0" w:line="240" w:lineRule="auto"/>
              <w:jc w:val="left"/>
              <w:rPr/>
            </w:pPr>
            <w:r w:rsidDel="00000000" w:rsidR="00000000" w:rsidRPr="00000000">
              <w:rPr>
                <w:rFonts w:ascii="Calibri" w:cs="Calibri" w:eastAsia="Calibri" w:hAnsi="Calibri"/>
                <w:b w:val="0"/>
                <w:bCs w:val="0"/>
                <w:color w:val="262626"/>
                <w:sz w:val="20"/>
                <w:szCs w:val="20"/>
                <w:rtl w:val="0"/>
              </w:rPr>
              <w:t xml:space="preserve">API dedicada para el alojamiento de imágenes de los productos.</w:t>
            </w:r>
            <w:r w:rsidDel="00000000" w:rsidR="00000000" w:rsidRPr="00000000">
              <w:rPr>
                <w:rtl w:val="0"/>
              </w:rPr>
            </w:r>
          </w:p>
        </w:tc>
      </w:tr>
    </w:tbl>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49">
      <w:pPr>
        <w:pStyle w:val="Heading1"/>
        <w:pBdr>
          <w:bottom w:color="2e5395" w:space="4" w:sz="6" w:val="single"/>
        </w:pBdr>
        <w:spacing w:after="160" w:before="360" w:lineRule="auto"/>
        <w:rPr>
          <w:rFonts w:ascii="Calibri" w:cs="Calibri" w:eastAsia="Calibri" w:hAnsi="Calibri"/>
          <w:b w:val="1"/>
          <w:bCs w:val="1"/>
          <w:color w:val="1f3864"/>
          <w:sz w:val="28"/>
          <w:szCs w:val="28"/>
        </w:rPr>
      </w:pPr>
      <w:r w:rsidDel="00000000" w:rsidR="00000000" w:rsidRPr="00000000">
        <w:rPr>
          <w:rtl w:val="0"/>
        </w:rPr>
      </w:r>
    </w:p>
    <w:p w:rsidR="00000000" w:rsidDel="00000000" w:rsidP="00000000" w:rsidRDefault="00000000" w:rsidRPr="00000000" w14:paraId="0000004A">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6. Decisiones Arquitectónicas</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rFonts w:ascii="Calibri" w:cs="Calibri" w:eastAsia="Calibri" w:hAnsi="Calibri"/>
          <w:color w:val="262626"/>
          <w:sz w:val="22"/>
          <w:szCs w:val="22"/>
          <w:rtl w:val="0"/>
        </w:rPr>
        <w:t xml:space="preserve">Para asegurar la estabilidad técnica del proyecto, se han tomado las siguientes decisiones fundamentales: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Uso de Row Level Security (RLS):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seguridad reside en la base de datos. Se aplican políticas RLS en PostgreSQL para asegurar a nivel de servidor que un locatario jamás pueda consultar datos transaccionales de otros locales, y que un alumno solo vea sus propias compras.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Soft Deletes para Integridad Histórica: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se prohíbe el uso de la sentencia </w:t>
      </w:r>
      <w:r w:rsidDel="00000000" w:rsidR="00000000" w:rsidRPr="00000000">
        <w:rPr>
          <w:rFonts w:ascii="Consolas" w:cs="Consolas" w:eastAsia="Consolas" w:hAnsi="Consolas"/>
          <w:b w:val="0"/>
          <w:bCs w:val="0"/>
          <w:i w:val="0"/>
          <w:iCs w:val="0"/>
          <w:smallCaps w:val="0"/>
          <w:strike w:val="0"/>
          <w:color w:val="1f1f1f"/>
          <w:sz w:val="20"/>
          <w:szCs w:val="20"/>
          <w:u w:val="none"/>
          <w:shd w:fill="auto" w:val="clear"/>
          <w:vertAlign w:val="baseline"/>
          <w:rtl w:val="0"/>
        </w:rPr>
        <w:t xml:space="preserve">DELETE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en tablas de catálogo. Se utiliza un atributo booleano (activo/disponible) para ocultar los registros, preservando el historial de compras en las tablas de detalle.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Manejo de Moneda en Enteros: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toda transacción económica se procesa y almacena con el tipo de dato </w:t>
      </w:r>
      <w:r w:rsidDel="00000000" w:rsidR="00000000" w:rsidRPr="00000000">
        <w:rPr>
          <w:rFonts w:ascii="Consolas" w:cs="Consolas" w:eastAsia="Consolas" w:hAnsi="Consolas"/>
          <w:b w:val="0"/>
          <w:bCs w:val="0"/>
          <w:i w:val="0"/>
          <w:iCs w:val="0"/>
          <w:smallCaps w:val="0"/>
          <w:strike w:val="0"/>
          <w:color w:val="1f1f1f"/>
          <w:sz w:val="20"/>
          <w:szCs w:val="20"/>
          <w:u w:val="none"/>
          <w:shd w:fill="auto" w:val="clear"/>
          <w:vertAlign w:val="baseline"/>
          <w:rtl w:val="0"/>
        </w:rPr>
        <w:t xml:space="preserve">INTEGER</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Dado que el Peso Chileno (CLP) no utiliza decimales, esta decisión previene fallos de precisión de punto flotante.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right="0"/>
        <w:jc w:val="left"/>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5">
      <w:pPr>
        <w:pStyle w:val="Heading1"/>
        <w:pBdr>
          <w:bottom w:color="2e5395" w:space="4" w:sz="6" w:val="single"/>
        </w:pBdr>
        <w:spacing w:after="160" w:before="360" w:lineRule="auto"/>
        <w:rPr/>
      </w:pPr>
      <w:r w:rsidDel="00000000" w:rsidR="00000000" w:rsidRPr="00000000">
        <w:rPr>
          <w:rFonts w:ascii="Calibri" w:cs="Calibri" w:eastAsia="Calibri" w:hAnsi="Calibri"/>
          <w:b w:val="1"/>
          <w:bCs w:val="1"/>
          <w:color w:val="1f3864"/>
          <w:sz w:val="28"/>
          <w:szCs w:val="28"/>
          <w:rtl w:val="0"/>
        </w:rPr>
        <w:t xml:space="preserve">7. Restricciones Técnicas</w:t>
      </w:r>
      <w:r w:rsidDel="00000000" w:rsidR="00000000" w:rsidRPr="00000000">
        <w:rPr>
          <w:rtl w:val="0"/>
        </w:rPr>
      </w:r>
    </w:p>
    <w:p w:rsidR="00000000" w:rsidDel="00000000" w:rsidP="00000000" w:rsidRDefault="00000000" w:rsidRPr="00000000" w14:paraId="00000056">
      <w:pPr>
        <w:spacing w:after="160" w:line="276" w:lineRule="auto"/>
        <w:jc w:val="both"/>
        <w:rPr/>
      </w:pPr>
      <w:r w:rsidDel="00000000" w:rsidR="00000000" w:rsidRPr="00000000">
        <w:rPr>
          <w:rFonts w:ascii="Calibri" w:cs="Calibri" w:eastAsia="Calibri" w:hAnsi="Calibri"/>
          <w:color w:val="262626"/>
          <w:sz w:val="22"/>
          <w:szCs w:val="22"/>
          <w:rtl w:val="0"/>
        </w:rPr>
        <w:t xml:space="preserve">El desarrollo del proyecto está sujeto a las siguientes limitaciones operativas e infraestructurales: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Límites de Capa Gratuita (Free Tiers):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el proyecto está restringido a las cuotas mensuales de las capas gratuitas de Supabase y Vercel.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Pagos Simulados (Sandbox):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por restricciones legales y tributarias, el sistema no procesará dinero real ni emitirá boletas fiscales del SII. Todas las transacciones se ejecutarán estrictamente utilizando credenciales de prueba (Test Cards) provistas por el entorno Sandbox de MercadoPago.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Despliegue Móvil: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la aplicación no será publicada en App Store o Google Play. Su ejecución y validación se realizará mediante la aplicación Expo Go o instalación directa de APK.</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bottom w:color="bfbfbf" w:space="4" w:sz="4" w:val="single"/>
      </w:pBdr>
      <w:jc w:val="right"/>
      <w:rPr/>
    </w:pPr>
    <w:r w:rsidDel="00000000" w:rsidR="00000000" w:rsidRPr="00000000">
      <w:rPr>
        <w:rFonts w:ascii="Calibri" w:cs="Calibri" w:eastAsia="Calibri" w:hAnsi="Calibri"/>
        <w:color w:val="595959"/>
        <w:sz w:val="16"/>
        <w:szCs w:val="16"/>
        <w:rtl w:val="0"/>
      </w:rPr>
      <w:t xml:space="preserve">Skip Duoc UC — Documento de Arquitectura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3GWpPycBJCps9vbMFg9gfMsWA==">CgMxLjA4AHIhMUx4T2tBOElJVkZhOHAtdGFPTm1KUW1EZHZ5ZlhJX0Vh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2026-09-16T02:57:30.417Z</dcterms:created>
  <dc:creator>Un-named</dc:creator>
</cp:coreProperties>
</file>

<file path=docProps/custom.xml><?xml version="1.0" encoding="utf-8"?>
<Properties xmlns="http://schemas.openxmlformats.org/officeDocument/2006/custom-properties" xmlns:vt="http://schemas.openxmlformats.org/officeDocument/2006/docPropsVTypes"/>
</file>