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rPr>
      </w:pPr>
      <w:r w:rsidDel="00000000" w:rsidR="00000000" w:rsidRPr="00000000">
        <w:rPr>
          <w:rFonts w:ascii="Arial" w:cs="Arial" w:eastAsia="Arial" w:hAnsi="Arial"/>
          <w:b w:val="1"/>
          <w:bCs w:val="1"/>
          <w:color w:val="595959"/>
          <w:sz w:val="22"/>
          <w:szCs w:val="22"/>
          <w:rtl w:val="0"/>
        </w:rPr>
        <w:t xml:space="preserve">DOCUMENTO DE REQUISITOS NO FUNCIONALES</w:t>
      </w:r>
      <w:r w:rsidDel="00000000" w:rsidR="00000000" w:rsidRPr="00000000">
        <w:rPr>
          <w:rtl w:val="0"/>
        </w:rPr>
      </w:r>
    </w:p>
    <w:p w:rsidR="00000000" w:rsidDel="00000000" w:rsidP="00000000" w:rsidRDefault="00000000" w:rsidRPr="00000000" w14:paraId="00000002">
      <w:pPr>
        <w:spacing w:after="160" w:before="0" w:lineRule="auto"/>
        <w:rPr>
          <w:rFonts w:ascii="Arial" w:cs="Arial" w:eastAsia="Arial" w:hAnsi="Arial"/>
        </w:rPr>
      </w:pPr>
      <w:r w:rsidDel="00000000" w:rsidR="00000000" w:rsidRPr="00000000">
        <w:rPr>
          <w:rFonts w:ascii="Arial" w:cs="Arial" w:eastAsia="Arial" w:hAnsi="Arial"/>
          <w:b w:val="1"/>
          <w:bCs w:val="1"/>
          <w:color w:val="1f3864"/>
          <w:sz w:val="40"/>
          <w:szCs w:val="40"/>
          <w:rtl w:val="0"/>
        </w:rPr>
        <w:t xml:space="preserve">Skip Duoc UC</w:t>
      </w: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0"/>
        </w:trPr>
        <w:tc>
          <w:tcPr>
            <w:shd w:fill="d9e2f3" w:val="clear"/>
            <w:tcMar>
              <w:top w:w="70.0" w:type="dxa"/>
              <w:bottom w:w="70.0" w:type="dxa"/>
            </w:tcMar>
            <w:vAlign w:val="center"/>
          </w:tcPr>
          <w:p w:rsidR="00000000" w:rsidDel="00000000" w:rsidP="00000000" w:rsidRDefault="00000000" w:rsidRPr="00000000" w14:paraId="00000003">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Proyecto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4">
            <w:pPr>
              <w:spacing w:after="0" w:before="0" w:lineRule="auto"/>
              <w:rPr>
                <w:rFonts w:ascii="Arial" w:cs="Arial" w:eastAsia="Arial" w:hAnsi="Arial"/>
              </w:rPr>
            </w:pPr>
            <w:r w:rsidDel="00000000" w:rsidR="00000000" w:rsidRPr="00000000">
              <w:rPr>
                <w:rFonts w:ascii="Arial" w:cs="Arial" w:eastAsia="Arial" w:hAnsi="Arial"/>
                <w:b w:val="1"/>
                <w:bCs w:val="1"/>
                <w:color w:val="262626"/>
                <w:sz w:val="19"/>
                <w:szCs w:val="19"/>
                <w:rtl w:val="0"/>
              </w:rPr>
              <w:t xml:space="preserve">Skip Duoc UC </w:t>
            </w: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b w:val="1"/>
                <w:bCs w:val="1"/>
                <w:color w:val="262626"/>
                <w:sz w:val="19"/>
                <w:szCs w:val="19"/>
                <w:rtl w:val="0"/>
              </w:rPr>
              <w:t xml:space="preserve">Sistema Integral de Pedidos Anticipados</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5">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Fase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6">
            <w:pPr>
              <w:spacing w:after="0" w:before="0" w:lineRule="auto"/>
              <w:rPr>
                <w:rFonts w:ascii="Arial" w:cs="Arial" w:eastAsia="Arial" w:hAnsi="Arial"/>
              </w:rPr>
            </w:pPr>
            <w:r w:rsidDel="00000000" w:rsidR="00000000" w:rsidRPr="00000000">
              <w:rPr>
                <w:rFonts w:ascii="Arial" w:cs="Arial" w:eastAsia="Arial" w:hAnsi="Arial"/>
                <w:b w:val="1"/>
                <w:bCs w:val="1"/>
                <w:color w:val="262626"/>
                <w:sz w:val="19"/>
                <w:szCs w:val="19"/>
                <w:rtl w:val="0"/>
              </w:rPr>
              <w:t xml:space="preserve">Especificación de Requisitos de Software</w:t>
            </w:r>
            <w:r w:rsidDel="00000000" w:rsidR="00000000" w:rsidRPr="00000000">
              <w:rPr>
                <w:rtl w:val="0"/>
              </w:rPr>
            </w:r>
          </w:p>
        </w:tc>
      </w:tr>
    </w:tbl>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1. Introducción a los Requisitos No Funcionales</w:t>
      </w:r>
      <w:r w:rsidDel="00000000" w:rsidR="00000000" w:rsidRPr="00000000">
        <w:rPr>
          <w:rtl w:val="0"/>
        </w:rPr>
      </w:r>
    </w:p>
    <w:p w:rsidR="00000000" w:rsidDel="00000000" w:rsidP="00000000" w:rsidRDefault="00000000" w:rsidRPr="00000000" w14:paraId="00000009">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Los Requisitos No Funcionales (RNF) de Skip Duoc UC definen las propiedades de calidad que el sistema debe cumplir para que los Requisitos Funcionales (RF) operen de forma confiable dentro del ecosistema compuesto por la App Alumnos, la Web Locatarios, la Web Admin y la capa de servicios de datos (Supabase).</w:t>
      </w:r>
      <w:r w:rsidDel="00000000" w:rsidR="00000000" w:rsidRPr="00000000">
        <w:rPr>
          <w:rtl w:val="0"/>
        </w:rPr>
      </w:r>
    </w:p>
    <w:p w:rsidR="00000000" w:rsidDel="00000000" w:rsidP="00000000" w:rsidRDefault="00000000" w:rsidRPr="00000000" w14:paraId="0000000A">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A diferencia de los RF, que describen qué debe hacer el sistema, los RNF describen cómo debe comportarse: con qué nivel de seguridad, qué tan rápido responde, cuánto tiempo debe mantenerse disponible, qué tan fácil es de usar, cómo escala ante más locales o usuarios, qué tan sencillo es de mantener y con qué entornos debe ser compatible. A continuación, se detallan los RNF agrupados en siete atributos de calidad: Seguridad, Rendimiento, Disponibilidad, Usabilidad, Escalabilidad, Mantenibilidad y Compatibilidad.</w:t>
      </w:r>
      <w:r w:rsidDel="00000000" w:rsidR="00000000" w:rsidRPr="00000000">
        <w:rPr>
          <w:rtl w:val="0"/>
        </w:rPr>
      </w:r>
    </w:p>
    <w:p w:rsidR="00000000" w:rsidDel="00000000" w:rsidP="00000000" w:rsidRDefault="00000000" w:rsidRPr="00000000" w14:paraId="0000000B">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2. RNF-SEG: Seguridad</w:t>
      </w:r>
      <w:r w:rsidDel="00000000" w:rsidR="00000000" w:rsidRPr="00000000">
        <w:rPr>
          <w:rtl w:val="0"/>
        </w:rPr>
      </w:r>
    </w:p>
    <w:p w:rsidR="00000000" w:rsidDel="00000000" w:rsidP="00000000" w:rsidRDefault="00000000" w:rsidRPr="00000000" w14:paraId="0000000C">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La seguridad protege los datos personales, transaccionales y de catálogo frente a accesos no autorizados o fugas de información entre locales.</w:t>
      </w: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0D">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0E">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0F">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RNF-SEG-01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0">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Aislamiento de Datos por Rol y Local: </w:t>
            </w:r>
            <w:r w:rsidDel="00000000" w:rsidR="00000000" w:rsidRPr="00000000">
              <w:rPr>
                <w:rFonts w:ascii="Arial" w:cs="Arial" w:eastAsia="Arial" w:hAnsi="Arial"/>
                <w:color w:val="262626"/>
                <w:sz w:val="18"/>
                <w:szCs w:val="18"/>
                <w:rtl w:val="0"/>
              </w:rPr>
              <w:t xml:space="preserve">El sistema debe aplicar políticas de Row Level Security (RLS) en PostgreSQL para garantizar que un locatario (store_admin) solo acceda a los datos de su propio local, y que un alumno solo visualice sus propios pedidos y datos personales.</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11">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RNF-SEG-02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12">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Autenticación Basada en Tokens: </w:t>
            </w:r>
            <w:r w:rsidDel="00000000" w:rsidR="00000000" w:rsidRPr="00000000">
              <w:rPr>
                <w:rFonts w:ascii="Arial" w:cs="Arial" w:eastAsia="Arial" w:hAnsi="Arial"/>
                <w:color w:val="262626"/>
                <w:sz w:val="18"/>
                <w:szCs w:val="18"/>
                <w:rtl w:val="0"/>
              </w:rPr>
              <w:t xml:space="preserve">El acceso a cualquier plataforma (App Alumnos, Web Locatarios, Web Admin) debe validarse mediante tokens JWT emitidos por Supabase Auth (GoTrue), con expiración y renovación controlada de sesión.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3">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RNF-SEG-03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4">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Cifrado de Datos en Tránsito: </w:t>
            </w:r>
            <w:r w:rsidDel="00000000" w:rsidR="00000000" w:rsidRPr="00000000">
              <w:rPr>
                <w:rFonts w:ascii="Arial" w:cs="Arial" w:eastAsia="Arial" w:hAnsi="Arial"/>
                <w:color w:val="262626"/>
                <w:sz w:val="18"/>
                <w:szCs w:val="18"/>
                <w:rtl w:val="0"/>
              </w:rPr>
              <w:t xml:space="preserve">Toda comunicación entre los clientes (móvil y web) y la capa de servicios de datos debe realizarse exclusivamente mediante HTTPS/WSS, sin permitir conexiones no cifradas.</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15">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RNF-SEG-04</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16">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Protección de Credenciales de Pago: </w:t>
            </w:r>
            <w:r w:rsidDel="00000000" w:rsidR="00000000" w:rsidRPr="00000000">
              <w:rPr>
                <w:rFonts w:ascii="Arial" w:cs="Arial" w:eastAsia="Arial" w:hAnsi="Arial"/>
                <w:color w:val="262626"/>
                <w:sz w:val="18"/>
                <w:szCs w:val="18"/>
                <w:rtl w:val="0"/>
              </w:rPr>
              <w:t xml:space="preserve">El sistema no debe almacenar datos sensibles de tarjetas; toda la información de pago debe procesarse y retenerse únicamente por MercadoPago Sandbox, limitándose a recibir el estado final de la transacción vía Webhook.</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7">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RNF-SEG-05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8">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Control de Acceso por Rol (RBAC): </w:t>
            </w:r>
            <w:r w:rsidDel="00000000" w:rsidR="00000000" w:rsidRPr="00000000">
              <w:rPr>
                <w:rFonts w:ascii="Arial" w:cs="Arial" w:eastAsia="Arial" w:hAnsi="Arial"/>
                <w:color w:val="262626"/>
                <w:sz w:val="18"/>
                <w:szCs w:val="18"/>
                <w:rtl w:val="0"/>
              </w:rPr>
              <w:t xml:space="preserve">Cada usuario debe tener asignado un único rol (student, store_admin o super_admin) que determine las funcionalidades y vistas visibles, impidiendo la elevación de privilegios desde el cliente.</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19">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RNF-SEG-06</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1A">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Integridad de Códigos de Retiro: </w:t>
            </w:r>
            <w:r w:rsidDel="00000000" w:rsidR="00000000" w:rsidRPr="00000000">
              <w:rPr>
                <w:rFonts w:ascii="Arial" w:cs="Arial" w:eastAsia="Arial" w:hAnsi="Arial"/>
                <w:color w:val="262626"/>
                <w:sz w:val="18"/>
                <w:szCs w:val="18"/>
                <w:rtl w:val="0"/>
              </w:rPr>
              <w:t xml:space="preserve">El código alfanumérico o QR de retiro debe ser único por pedido y validarse una sola vez contra la base de datos, evitando su reutilización una vez marcado como entregado.</w:t>
            </w:r>
            <w:r w:rsidDel="00000000" w:rsidR="00000000" w:rsidRPr="00000000">
              <w:rPr>
                <w:rtl w:val="0"/>
              </w:rPr>
            </w:r>
          </w:p>
        </w:tc>
      </w:tr>
    </w:tbl>
    <w:p w:rsidR="00000000" w:rsidDel="00000000" w:rsidP="00000000" w:rsidRDefault="00000000" w:rsidRPr="00000000" w14:paraId="0000001B">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1C">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3. RNF-REN: Rendimiento</w:t>
      </w:r>
      <w:r w:rsidDel="00000000" w:rsidR="00000000" w:rsidRPr="00000000">
        <w:rPr>
          <w:rtl w:val="0"/>
        </w:rPr>
      </w:r>
    </w:p>
    <w:p w:rsidR="00000000" w:rsidDel="00000000" w:rsidP="00000000" w:rsidRDefault="00000000" w:rsidRPr="00000000" w14:paraId="0000001D">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rendimiento asegura que la experiencia de compra y de gestión en cocina se perciba como instantánea, incluso en los horarios de mayor demanda (recreos y horas de almuerzo).</w:t>
      </w: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1E">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1F">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0">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RNF-REN-01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1">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Tiempo de Respuesta de Catálogo: </w:t>
            </w:r>
            <w:r w:rsidDel="00000000" w:rsidR="00000000" w:rsidRPr="00000000">
              <w:rPr>
                <w:rFonts w:ascii="Arial" w:cs="Arial" w:eastAsia="Arial" w:hAnsi="Arial"/>
                <w:color w:val="262626"/>
                <w:sz w:val="18"/>
                <w:szCs w:val="18"/>
                <w:rtl w:val="0"/>
              </w:rPr>
              <w:t xml:space="preserve">La carga del listado de locales y del menú de un local específico en la App Alumnos no debe superar los 2 segundos bajo condiciones normales de red.</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22">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RNF-REN-02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3">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Latencia de Sincronización en Tiempo Real: </w:t>
            </w:r>
            <w:r w:rsidDel="00000000" w:rsidR="00000000" w:rsidRPr="00000000">
              <w:rPr>
                <w:rFonts w:ascii="Arial" w:cs="Arial" w:eastAsia="Arial" w:hAnsi="Arial"/>
                <w:color w:val="262626"/>
                <w:sz w:val="18"/>
                <w:szCs w:val="18"/>
                <w:rtl w:val="0"/>
              </w:rPr>
              <w:t xml:space="preserve">El tiempo entre la confirmación del pago (Webhook) y la aparición del pedido en el Tablero Kanban del locatario no debe superar los 3 segundos, con una meta técnica deseable de 2,5 segundos.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RNF-REN-03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5">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Cálculo de Carrito sin Demora Perceptible: </w:t>
            </w:r>
            <w:r w:rsidDel="00000000" w:rsidR="00000000" w:rsidRPr="00000000">
              <w:rPr>
                <w:rFonts w:ascii="Arial" w:cs="Arial" w:eastAsia="Arial" w:hAnsi="Arial"/>
                <w:color w:val="262626"/>
                <w:sz w:val="18"/>
                <w:szCs w:val="18"/>
                <w:rtl w:val="0"/>
              </w:rPr>
              <w:t xml:space="preserve">La actualización del subtotal al añadir, editar o eliminar un producto del carrito debe reflejarse de forma inmediata en la interfaz, sin esperar una respuesta del servidor.</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26">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RNF-REN-04</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7">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Procesamiento de Concurrencia sobre Stock: </w:t>
            </w:r>
            <w:r w:rsidDel="00000000" w:rsidR="00000000" w:rsidRPr="00000000">
              <w:rPr>
                <w:rFonts w:ascii="Arial" w:cs="Arial" w:eastAsia="Arial" w:hAnsi="Arial"/>
                <w:color w:val="262626"/>
                <w:sz w:val="18"/>
                <w:szCs w:val="18"/>
                <w:rtl w:val="0"/>
              </w:rPr>
              <w:t xml:space="preserve">Las transacciones que compiten por el último stock disponible de un producto deben resolverse mediante bloqueo a nivel de fila (row-level lock) en menos de 1 segundo, evitando condiciones de carrera visibles para el usuario.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8">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RNF-REN-05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9">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Eficiencia del Dashboard Administrativo: </w:t>
            </w:r>
            <w:r w:rsidDel="00000000" w:rsidR="00000000" w:rsidRPr="00000000">
              <w:rPr>
                <w:rFonts w:ascii="Arial" w:cs="Arial" w:eastAsia="Arial" w:hAnsi="Arial"/>
                <w:color w:val="262626"/>
                <w:sz w:val="18"/>
                <w:szCs w:val="18"/>
                <w:rtl w:val="0"/>
              </w:rPr>
              <w:t xml:space="preserve">Las consultas de métricas globales (ventas, pedidos por locatario, horarios punta) deben ejecutarse sobre vistas o consultas optimizadas para no degradar el rendimiento general de la base de datos compartida.</w:t>
            </w:r>
            <w:r w:rsidDel="00000000" w:rsidR="00000000" w:rsidRPr="00000000">
              <w:rPr>
                <w:rtl w:val="0"/>
              </w:rPr>
            </w:r>
          </w:p>
        </w:tc>
      </w:tr>
    </w:tbl>
    <w:p w:rsidR="00000000" w:rsidDel="00000000" w:rsidP="00000000" w:rsidRDefault="00000000" w:rsidRPr="00000000" w14:paraId="0000002A">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4. RNF-DIS: Disponibilidad</w:t>
      </w:r>
      <w:r w:rsidDel="00000000" w:rsidR="00000000" w:rsidRPr="00000000">
        <w:rPr>
          <w:rtl w:val="0"/>
        </w:rPr>
      </w:r>
    </w:p>
    <w:p w:rsidR="00000000" w:rsidDel="00000000" w:rsidP="00000000" w:rsidRDefault="00000000" w:rsidRPr="00000000" w14:paraId="0000002C">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La disponibilidad garantiza que el flujo de compra y la operación de cocina no se interrumpan durante las ventanas críticas de uso del campus.</w:t>
      </w:r>
      <w:r w:rsidDel="00000000" w:rsidR="00000000" w:rsidRPr="00000000">
        <w:rPr>
          <w:rtl w:val="0"/>
        </w:rPr>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2D">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2E">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F">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RNF-DIS-01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0">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Continuidad del Servicio en Horario de Operación: </w:t>
            </w:r>
            <w:r w:rsidDel="00000000" w:rsidR="00000000" w:rsidRPr="00000000">
              <w:rPr>
                <w:rFonts w:ascii="Arial" w:cs="Arial" w:eastAsia="Arial" w:hAnsi="Arial"/>
                <w:color w:val="262626"/>
                <w:sz w:val="18"/>
                <w:szCs w:val="18"/>
                <w:rtl w:val="0"/>
              </w:rPr>
              <w:t xml:space="preserve">El sistema debe mantener una disponibilidad mínima del 99% durante la semana de pruebas piloto y la defensa, considerando los horarios de funcionamiento de los locales.</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31">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RNF-DIS-02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32">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Recuperación ante Caída de Conexión en Tiempo Real: </w:t>
            </w:r>
            <w:r w:rsidDel="00000000" w:rsidR="00000000" w:rsidRPr="00000000">
              <w:rPr>
                <w:rFonts w:ascii="Arial" w:cs="Arial" w:eastAsia="Arial" w:hAnsi="Arial"/>
                <w:color w:val="262626"/>
                <w:sz w:val="18"/>
                <w:szCs w:val="18"/>
                <w:rtl w:val="0"/>
              </w:rPr>
              <w:t xml:space="preserve">Si la conexión WebSocket del Tablero Kanban se interrumpe, la interfaz debe intentar reconectarse automáticamente o, en su defecto, ofrecer una actualización manual (polling) sin pérdida de pedidos.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RNF-DIS-03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4">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Independencia entre Locales: </w:t>
            </w:r>
            <w:r w:rsidDel="00000000" w:rsidR="00000000" w:rsidRPr="00000000">
              <w:rPr>
                <w:rFonts w:ascii="Arial" w:cs="Arial" w:eastAsia="Arial" w:hAnsi="Arial"/>
                <w:color w:val="262626"/>
                <w:sz w:val="18"/>
                <w:szCs w:val="18"/>
                <w:rtl w:val="0"/>
              </w:rPr>
              <w:t xml:space="preserve">La caída o saturación de un local piloto no debe afectar la disponibilidad del sistema para los demás locales ni para el módulo de administración.</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35">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RNF-DIS-04</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36">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Respaldo de Datos Transaccionales: </w:t>
            </w:r>
            <w:r w:rsidDel="00000000" w:rsidR="00000000" w:rsidRPr="00000000">
              <w:rPr>
                <w:rFonts w:ascii="Arial" w:cs="Arial" w:eastAsia="Arial" w:hAnsi="Arial"/>
                <w:color w:val="262626"/>
                <w:sz w:val="18"/>
                <w:szCs w:val="18"/>
                <w:rtl w:val="0"/>
              </w:rPr>
              <w:t xml:space="preserve">La información de pedidos, pagos y códigos de retiro debe persistir de forma centralizada en Supabase, evitando la pérdida de datos ante el cierre o recarga de la aplicación cliente.</w:t>
            </w:r>
            <w:r w:rsidDel="00000000" w:rsidR="00000000" w:rsidRPr="00000000">
              <w:rPr>
                <w:rtl w:val="0"/>
              </w:rPr>
            </w:r>
          </w:p>
        </w:tc>
      </w:tr>
    </w:tbl>
    <w:p w:rsidR="00000000" w:rsidDel="00000000" w:rsidP="00000000" w:rsidRDefault="00000000" w:rsidRPr="00000000" w14:paraId="00000037">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5. RNF-USA: Usabilidad</w:t>
      </w:r>
      <w:r w:rsidDel="00000000" w:rsidR="00000000" w:rsidRPr="00000000">
        <w:rPr>
          <w:rtl w:val="0"/>
        </w:rPr>
      </w:r>
    </w:p>
    <w:p w:rsidR="00000000" w:rsidDel="00000000" w:rsidP="00000000" w:rsidRDefault="00000000" w:rsidRPr="00000000" w14:paraId="00000039">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La usabilidad reduce la fricción para dos perfiles no técnicos: el alumno que compra en pocos minutos entre clases y el personal de cocina que opera el tablero durante el servicio.</w:t>
      </w:r>
      <w:r w:rsidDel="00000000" w:rsidR="00000000" w:rsidRPr="00000000">
        <w:rPr>
          <w:rtl w:val="0"/>
        </w:rPr>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3A">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3B">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RNF-USA-01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D">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Flujo de Compra en Pocos Pasos: </w:t>
            </w:r>
            <w:r w:rsidDel="00000000" w:rsidR="00000000" w:rsidRPr="00000000">
              <w:rPr>
                <w:rFonts w:ascii="Arial" w:cs="Arial" w:eastAsia="Arial" w:hAnsi="Arial"/>
                <w:color w:val="262626"/>
                <w:sz w:val="18"/>
                <w:szCs w:val="18"/>
                <w:rtl w:val="0"/>
              </w:rPr>
              <w:t xml:space="preserve">El alumno debe poder completar el flujo de exploración, carrito, selección de franja horaria y pago en un máximo de 4 pantallas principales, sin pasos redundantes.</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3E">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RNF-USA-02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3F">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Operación del Kanban sin Capacitación Técnica: </w:t>
            </w:r>
            <w:r w:rsidDel="00000000" w:rsidR="00000000" w:rsidRPr="00000000">
              <w:rPr>
                <w:rFonts w:ascii="Arial" w:cs="Arial" w:eastAsia="Arial" w:hAnsi="Arial"/>
                <w:color w:val="262626"/>
                <w:sz w:val="18"/>
                <w:szCs w:val="18"/>
                <w:rtl w:val="0"/>
              </w:rPr>
              <w:t xml:space="preserve">El personal de cocina debe poder mover un pedido entre estados (Nuevos, En Preparación, Listos) y validar una entrega sin asistencia técnica, mediante una interacción de arrastrar o un botón explícito.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0">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RNF-USA-03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1">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Retroalimentación Visual de Estado: </w:t>
            </w:r>
            <w:r w:rsidDel="00000000" w:rsidR="00000000" w:rsidRPr="00000000">
              <w:rPr>
                <w:rFonts w:ascii="Arial" w:cs="Arial" w:eastAsia="Arial" w:hAnsi="Arial"/>
                <w:color w:val="262626"/>
                <w:sz w:val="18"/>
                <w:szCs w:val="18"/>
                <w:rtl w:val="0"/>
              </w:rPr>
              <w:t xml:space="preserve">El sistema debe comunicar de forma clara y visible el estado actual del pedido al alumno (pendiente de pago, pagado, en preparación, listo para retiro) utilizando colores o íconos consistentes.</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42">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RNF-USA-04</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43">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Accesibilidad de Notificaciones: </w:t>
            </w:r>
            <w:r w:rsidDel="00000000" w:rsidR="00000000" w:rsidRPr="00000000">
              <w:rPr>
                <w:rFonts w:ascii="Arial" w:cs="Arial" w:eastAsia="Arial" w:hAnsi="Arial"/>
                <w:color w:val="262626"/>
                <w:sz w:val="18"/>
                <w:szCs w:val="18"/>
                <w:rtl w:val="0"/>
              </w:rPr>
              <w:t xml:space="preserve">Las notificaciones push de "pedido listo para retiro" deben ser claras, concisas y no requerir que el alumno abra la aplicación para conocer el estado.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4">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RNF-USA-05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5">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Consistencia Visual entre Plataformas: </w:t>
            </w:r>
            <w:r w:rsidDel="00000000" w:rsidR="00000000" w:rsidRPr="00000000">
              <w:rPr>
                <w:rFonts w:ascii="Arial" w:cs="Arial" w:eastAsia="Arial" w:hAnsi="Arial"/>
                <w:color w:val="262626"/>
                <w:sz w:val="18"/>
                <w:szCs w:val="18"/>
                <w:rtl w:val="0"/>
              </w:rPr>
              <w:t xml:space="preserve">La Web Locatarios y la Web Admin deben compartir una misma línea visual y patrones de navegación, reduciendo la curva de aprendizaje entre ambos paneles.</w:t>
            </w:r>
            <w:r w:rsidDel="00000000" w:rsidR="00000000" w:rsidRPr="00000000">
              <w:rPr>
                <w:rtl w:val="0"/>
              </w:rPr>
            </w:r>
          </w:p>
        </w:tc>
      </w:tr>
    </w:tbl>
    <w:p w:rsidR="00000000" w:rsidDel="00000000" w:rsidP="00000000" w:rsidRDefault="00000000" w:rsidRPr="00000000" w14:paraId="00000046">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47">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6. RNF-ESC: Escalabilidad</w:t>
      </w:r>
      <w:r w:rsidDel="00000000" w:rsidR="00000000" w:rsidRPr="00000000">
        <w:rPr>
          <w:rtl w:val="0"/>
        </w:rPr>
      </w:r>
    </w:p>
    <w:p w:rsidR="00000000" w:rsidDel="00000000" w:rsidP="00000000" w:rsidRDefault="00000000" w:rsidRPr="00000000" w14:paraId="00000048">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La escalabilidad permite que el sistema crezca desde los cinco locales piloto hacia una mayor cantidad de locales o usuarios sin rediseñar la arquitectura base.</w:t>
      </w:r>
      <w:r w:rsidDel="00000000" w:rsidR="00000000" w:rsidRPr="00000000">
        <w:rPr>
          <w:rtl w:val="0"/>
        </w:rPr>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49">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4A">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B">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RNF-ESC-01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C">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Incorporación de Nuevos Locales sin Cambios Estructurales: </w:t>
            </w:r>
            <w:r w:rsidDel="00000000" w:rsidR="00000000" w:rsidRPr="00000000">
              <w:rPr>
                <w:rFonts w:ascii="Arial" w:cs="Arial" w:eastAsia="Arial" w:hAnsi="Arial"/>
                <w:color w:val="262626"/>
                <w:sz w:val="18"/>
                <w:szCs w:val="18"/>
                <w:rtl w:val="0"/>
              </w:rPr>
              <w:t xml:space="preserve">El administrador debe poder registrar nuevos locales (RF-ADM-02) utilizando el mismo modelo de datos y políticas RLS, sin requerir modificaciones al esquema de la base de datos.</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4D">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RNF-ESC-02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4E">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Arquitectura Desacoplada Basada en BaaS: </w:t>
            </w:r>
            <w:r w:rsidDel="00000000" w:rsidR="00000000" w:rsidRPr="00000000">
              <w:rPr>
                <w:rFonts w:ascii="Arial" w:cs="Arial" w:eastAsia="Arial" w:hAnsi="Arial"/>
                <w:color w:val="262626"/>
                <w:sz w:val="18"/>
                <w:szCs w:val="18"/>
                <w:rtl w:val="0"/>
              </w:rPr>
              <w:t xml:space="preserve">El uso de Supabase como Backend-as-a-Service debe permitir absorber incrementos de carga mediante los servicios administrados (PostgREST, Realtime, Auth, Storage), sin gestión manual de servidores.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F">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RNF-ESC-03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0">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Capacidad Configurable por Franja Horaria: </w:t>
            </w:r>
            <w:r w:rsidDel="00000000" w:rsidR="00000000" w:rsidRPr="00000000">
              <w:rPr>
                <w:rFonts w:ascii="Arial" w:cs="Arial" w:eastAsia="Arial" w:hAnsi="Arial"/>
                <w:color w:val="262626"/>
                <w:sz w:val="18"/>
                <w:szCs w:val="18"/>
                <w:rtl w:val="0"/>
              </w:rPr>
              <w:t xml:space="preserve">El mecanismo de capacidad máxima de pedidos por bloque horario (RF-LOC-04) debe poder ajustarse por local y por franja, permitiendo escalar la demanda gestionada sin cambios en el código.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51">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RNF-ESC-04</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2">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Operación de Frontends Independientes: </w:t>
            </w:r>
            <w:r w:rsidDel="00000000" w:rsidR="00000000" w:rsidRPr="00000000">
              <w:rPr>
                <w:rFonts w:ascii="Arial" w:cs="Arial" w:eastAsia="Arial" w:hAnsi="Arial"/>
                <w:color w:val="262626"/>
                <w:sz w:val="18"/>
                <w:szCs w:val="18"/>
                <w:rtl w:val="0"/>
              </w:rPr>
              <w:t xml:space="preserve">La App Alumnos, la Web Locatarios y la Web Admin deben poder desplegarse, actualizarse y escalar de forma independiente entre sí, al estar desacopladas de un backend monolítico.</w:t>
            </w:r>
            <w:r w:rsidDel="00000000" w:rsidR="00000000" w:rsidRPr="00000000">
              <w:rPr>
                <w:rtl w:val="0"/>
              </w:rPr>
            </w:r>
          </w:p>
        </w:tc>
      </w:tr>
    </w:tbl>
    <w:p w:rsidR="00000000" w:rsidDel="00000000" w:rsidP="00000000" w:rsidRDefault="00000000" w:rsidRPr="00000000" w14:paraId="00000053">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7. RNF - MAN: Mantenibilidad</w:t>
      </w:r>
      <w:r w:rsidDel="00000000" w:rsidR="00000000" w:rsidRPr="00000000">
        <w:rPr>
          <w:rtl w:val="0"/>
        </w:rPr>
      </w:r>
    </w:p>
    <w:p w:rsidR="00000000" w:rsidDel="00000000" w:rsidP="00000000" w:rsidRDefault="00000000" w:rsidRPr="00000000" w14:paraId="00000055">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La mantenibilidad asegura que el equipo de cuatro estudiantes, con dedicación parcial, pueda corregir errores y extender funcionalidades dentro del calendario académico.</w:t>
      </w:r>
      <w:r w:rsidDel="00000000" w:rsidR="00000000" w:rsidRPr="00000000">
        <w:rPr>
          <w:rtl w:val="0"/>
        </w:rPr>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56">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57">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58">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RNF-MAN-01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9">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Control de Versiones y Trazabilidad de Cambios: </w:t>
            </w:r>
            <w:r w:rsidDel="00000000" w:rsidR="00000000" w:rsidRPr="00000000">
              <w:rPr>
                <w:rFonts w:ascii="Arial" w:cs="Arial" w:eastAsia="Arial" w:hAnsi="Arial"/>
                <w:color w:val="262626"/>
                <w:sz w:val="18"/>
                <w:szCs w:val="18"/>
                <w:rtl w:val="0"/>
              </w:rPr>
              <w:t xml:space="preserve">Todo el código fuente del proyecto debe versionarse en Git/GitHub, asociando cada cambio relevante a una historia de usuario o épica del Product Backlog.</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5A">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RNF-MAN-02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B">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Separación de Responsabilidades por Componente: </w:t>
            </w:r>
            <w:r w:rsidDel="00000000" w:rsidR="00000000" w:rsidRPr="00000000">
              <w:rPr>
                <w:rFonts w:ascii="Arial" w:cs="Arial" w:eastAsia="Arial" w:hAnsi="Arial"/>
                <w:color w:val="262626"/>
                <w:sz w:val="18"/>
                <w:szCs w:val="18"/>
                <w:rtl w:val="0"/>
              </w:rPr>
              <w:t xml:space="preserve">La metodología de "Propiedad de Componentes" debe mantenerse, de modo que cada desarrollador domine y mantenga un módulo específico (App, Web Locatarios, Web Admin o Backend/Datos).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5C">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RNF-MAN-03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D">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Preservación de Historial mediante Soft Deletes: </w:t>
            </w:r>
            <w:r w:rsidDel="00000000" w:rsidR="00000000" w:rsidRPr="00000000">
              <w:rPr>
                <w:rFonts w:ascii="Arial" w:cs="Arial" w:eastAsia="Arial" w:hAnsi="Arial"/>
                <w:color w:val="262626"/>
                <w:sz w:val="18"/>
                <w:szCs w:val="18"/>
                <w:rtl w:val="0"/>
              </w:rPr>
              <w:t xml:space="preserve">El sistema no debe eliminar físicamente registros de catálogo (DELETE); debe usar el atributo booleano de disponibilidad para facilitar auditoría y reversión de cambios.</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5E">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RNF-MAN-04</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F">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Documentación Técnica Actualizada: </w:t>
            </w:r>
            <w:r w:rsidDel="00000000" w:rsidR="00000000" w:rsidRPr="00000000">
              <w:rPr>
                <w:rFonts w:ascii="Arial" w:cs="Arial" w:eastAsia="Arial" w:hAnsi="Arial"/>
                <w:color w:val="262626"/>
                <w:sz w:val="18"/>
                <w:szCs w:val="18"/>
                <w:rtl w:val="0"/>
              </w:rPr>
              <w:t xml:space="preserve">Los documentos de Arquitectura de Software, Modelo de Base de Datos y Diagramas UML deben mantenerse alineados con el código desplegado para facilitar la incorporación de cambios futuros.</w:t>
            </w:r>
            <w:r w:rsidDel="00000000" w:rsidR="00000000" w:rsidRPr="00000000">
              <w:rPr>
                <w:rtl w:val="0"/>
              </w:rPr>
            </w:r>
          </w:p>
        </w:tc>
      </w:tr>
    </w:tbl>
    <w:p w:rsidR="00000000" w:rsidDel="00000000" w:rsidP="00000000" w:rsidRDefault="00000000" w:rsidRPr="00000000" w14:paraId="00000060">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61">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8. RNF-COM: Compatibilidad</w:t>
      </w:r>
      <w:r w:rsidDel="00000000" w:rsidR="00000000" w:rsidRPr="00000000">
        <w:rPr>
          <w:rtl w:val="0"/>
        </w:rPr>
      </w:r>
    </w:p>
    <w:p w:rsidR="00000000" w:rsidDel="00000000" w:rsidP="00000000" w:rsidRDefault="00000000" w:rsidRPr="00000000" w14:paraId="00000062">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La compatibilidad garantiza que los tres clientes del ecosistema funcionen de forma consistente sobre las plataformas y dispositivos disponibles para alumnos y locatarios.</w:t>
      </w: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63">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64">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65">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RNF-COM-01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6">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Compatibilidad Multiplataforma Móvil: </w:t>
            </w:r>
            <w:r w:rsidDel="00000000" w:rsidR="00000000" w:rsidRPr="00000000">
              <w:rPr>
                <w:rFonts w:ascii="Arial" w:cs="Arial" w:eastAsia="Arial" w:hAnsi="Arial"/>
                <w:color w:val="262626"/>
                <w:sz w:val="18"/>
                <w:szCs w:val="18"/>
                <w:rtl w:val="0"/>
              </w:rPr>
              <w:t xml:space="preserve">La aplicación de alumnos, construida en React Native bajo Expo, debe ejecutarse de forma equivalente en dispositivos Android e iOS mediante Expo Go o instalación directa de APK.</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67">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RNF-COM-02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68">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Compatibilidad con Navegadores Web Modernos: </w:t>
            </w:r>
            <w:r w:rsidDel="00000000" w:rsidR="00000000" w:rsidRPr="00000000">
              <w:rPr>
                <w:rFonts w:ascii="Arial" w:cs="Arial" w:eastAsia="Arial" w:hAnsi="Arial"/>
                <w:color w:val="262626"/>
                <w:sz w:val="18"/>
                <w:szCs w:val="18"/>
                <w:rtl w:val="0"/>
              </w:rPr>
              <w:t xml:space="preserve">La Web Locatarios y la Web Admin, construidas en Next.js, deben funcionar correctamente en las versiones vigentes de Chrome, Edge y Safari.</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69">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RNF-COM-03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A">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Compatibilidad con Entorno Sandbox de Pagos: </w:t>
            </w:r>
            <w:r w:rsidDel="00000000" w:rsidR="00000000" w:rsidRPr="00000000">
              <w:rPr>
                <w:rFonts w:ascii="Arial" w:cs="Arial" w:eastAsia="Arial" w:hAnsi="Arial"/>
                <w:color w:val="262626"/>
                <w:sz w:val="18"/>
                <w:szCs w:val="18"/>
                <w:rtl w:val="0"/>
              </w:rPr>
              <w:t xml:space="preserve">El sistema debe integrarse con la API de MercadoPago en su entorno de desarrollador (Sandbox), utilizando exclusivamente tarjetas de prueba compatibles con dicho entorno.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6B">
            <w:pPr>
              <w:spacing w:after="0" w:before="0" w:lineRule="auto"/>
              <w:rPr>
                <w:rFonts w:ascii="Arial" w:cs="Arial" w:eastAsia="Arial" w:hAnsi="Arial"/>
              </w:rPr>
            </w:pPr>
            <w:r w:rsidDel="00000000" w:rsidR="00000000" w:rsidRPr="00000000">
              <w:rPr>
                <w:rFonts w:ascii="Arial" w:cs="Arial" w:eastAsia="Arial" w:hAnsi="Arial"/>
                <w:b w:val="1"/>
                <w:bCs w:val="1"/>
                <w:color w:val="1f3864"/>
                <w:sz w:val="18"/>
                <w:szCs w:val="18"/>
                <w:rtl w:val="0"/>
              </w:rPr>
              <w:t xml:space="preserve">RNF-COM-04</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6C">
            <w:pPr>
              <w:spacing w:after="0" w:before="0" w:lineRule="auto"/>
              <w:rPr>
                <w:rFonts w:ascii="Arial" w:cs="Arial" w:eastAsia="Arial" w:hAnsi="Arial"/>
              </w:rPr>
            </w:pPr>
            <w:r w:rsidDel="00000000" w:rsidR="00000000" w:rsidRPr="00000000">
              <w:rPr>
                <w:rFonts w:ascii="Arial" w:cs="Arial" w:eastAsia="Arial" w:hAnsi="Arial"/>
                <w:b w:val="1"/>
                <w:bCs w:val="1"/>
                <w:color w:val="1f1f1f"/>
                <w:sz w:val="18"/>
                <w:szCs w:val="18"/>
                <w:rtl w:val="0"/>
              </w:rPr>
              <w:t xml:space="preserve">Compatibilidad con Servicios Supabase: </w:t>
            </w:r>
            <w:r w:rsidDel="00000000" w:rsidR="00000000" w:rsidRPr="00000000">
              <w:rPr>
                <w:rFonts w:ascii="Arial" w:cs="Arial" w:eastAsia="Arial" w:hAnsi="Arial"/>
                <w:color w:val="262626"/>
                <w:sz w:val="18"/>
                <w:szCs w:val="18"/>
                <w:rtl w:val="0"/>
              </w:rPr>
              <w:t xml:space="preserve">El modelo de datos y las integraciones deben ser compatibles con los servicios nativos de Supabase (PostgREST, Realtime, GoTrue, Storage) sin requerir capas de traducción adicionales.</w:t>
            </w:r>
            <w:r w:rsidDel="00000000" w:rsidR="00000000" w:rsidRPr="00000000">
              <w:rPr>
                <w:rtl w:val="0"/>
              </w:rPr>
            </w:r>
          </w:p>
        </w:tc>
      </w:tr>
    </w:tbl>
    <w:p w:rsidR="00000000" w:rsidDel="00000000" w:rsidP="00000000" w:rsidRDefault="00000000" w:rsidRPr="00000000" w14:paraId="0000006D">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9. Resumen de Atributos de Calidad</w:t>
      </w:r>
      <w:r w:rsidDel="00000000" w:rsidR="00000000" w:rsidRPr="00000000">
        <w:rPr>
          <w:rtl w:val="0"/>
        </w:rPr>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6F">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Atributo</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70">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Enfoque principal</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71">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Cantidad de RNF</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72">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Seguridad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3">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Aislamiento de datos, autenticación, cifrado y protección de pagos.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4">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6</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75">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Rendimiento</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6">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Tiempos de respuesta de catálogo, carrito, pago y tiempo real.</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7">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5</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78">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Disponibilidad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9">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Continuidad del servicio durante los horarios de operación del campus.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A">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4</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7B">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Usabilidad</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C">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Simplicidad del flujo de compra y operación del Kanban sin fricción.</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D">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5</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7E">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Escalabilidad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F">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Incorporación de nuevos locales y crecimiento sin rediseño estructural.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0">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4</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81">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Mantenibilidad</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82">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Organización del código, versionamiento y documentación técnica.</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83">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4</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84">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Compatibilidad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5">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Soporte multiplataforma móvil, web y con servicios externos.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6">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4</w:t>
            </w:r>
            <w:r w:rsidDel="00000000" w:rsidR="00000000" w:rsidRPr="00000000">
              <w:rPr>
                <w:rtl w:val="0"/>
              </w:rPr>
            </w:r>
          </w:p>
        </w:tc>
      </w:tr>
    </w:tbl>
    <w:p w:rsidR="00000000" w:rsidDel="00000000" w:rsidP="00000000" w:rsidRDefault="00000000" w:rsidRPr="00000000" w14:paraId="00000087">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88">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10. Relación con la Arquitectura y los Requisitos Funcionales</w:t>
      </w:r>
      <w:r w:rsidDel="00000000" w:rsidR="00000000" w:rsidRPr="00000000">
        <w:rPr>
          <w:rtl w:val="0"/>
        </w:rPr>
      </w:r>
    </w:p>
    <w:p w:rsidR="00000000" w:rsidDel="00000000" w:rsidP="00000000" w:rsidRDefault="00000000" w:rsidRPr="00000000" w14:paraId="00000089">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Los RNF de este documento no son independientes del diseño técnico: se apoyan directamente en decisiones ya adoptadas en la Arquitectura de Software, como el uso de Row Level Security para la seguridad (RNF-SEG-01), Supabase Realtime para el rendimiento en tiempo real (RNF-REN-02) y la arquitectura Client-Server desacoplada basada en BaaS para la escalabilidad (RNF-ESC-02). De la misma forma, cada RNF condiciona la forma en que deben implementarse los Requisitos Funcionales: por ejemplo, el RF-SIS-04 (bloqueo de concurrencia transaccional) solo cumple su propósito si se respeta el RNF-REN-04 y el RNF-SEG-01.</w:t>
      </w:r>
      <w:r w:rsidDel="00000000" w:rsidR="00000000" w:rsidRPr="00000000">
        <w:rPr>
          <w:rtl w:val="0"/>
        </w:rPr>
      </w:r>
    </w:p>
    <w:p w:rsidR="00000000" w:rsidDel="00000000" w:rsidP="00000000" w:rsidRDefault="00000000" w:rsidRPr="00000000" w14:paraId="0000008A">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11. Resumen Ejecutivo</w:t>
      </w:r>
      <w:r w:rsidDel="00000000" w:rsidR="00000000" w:rsidRPr="00000000">
        <w:rPr>
          <w:rtl w:val="0"/>
        </w:rPr>
      </w:r>
    </w:p>
    <w:p w:rsidR="00000000" w:rsidDel="00000000" w:rsidP="00000000" w:rsidRDefault="00000000" w:rsidRPr="00000000" w14:paraId="0000008B">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Los Requisitos No Funcionales de Skip Duoc UC convierten el Product Goal en condiciones de calidad verificables: un sistema seguro que aísla los datos por rol y local, rápido en la confirmación del pedido y en la sincronización con cocina, disponible durante los horarios críticos del campus, simple de usar tanto para el alumno como para el personal sin formación técnica, capaz de escalar a más locales sin rediseño, mantenible por un equipo reducido con dedicación parcial, y compatible con los dispositivos y entornos realmente disponibles para la comunidad de Duoc UC Sede San Joaquín.</w:t>
      </w:r>
      <w:r w:rsidDel="00000000" w:rsidR="00000000" w:rsidRPr="00000000">
        <w:rPr>
          <w:rtl w:val="0"/>
        </w:rPr>
      </w:r>
    </w:p>
    <w:sectPr>
      <w:headerReference r:id="rId7" w:type="default"/>
      <w:footerReference r:id="rId8"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2626"/>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262626"/>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 de </w:t>
    </w:r>
    <w:r w:rsidDel="00000000" w:rsidR="00000000" w:rsidRPr="00000000">
      <w:rPr>
        <w:rFonts w:ascii="Aptos" w:cs="Aptos" w:eastAsia="Aptos" w:hAnsi="Aptos"/>
        <w:b w:val="0"/>
        <w:bCs w:val="0"/>
        <w:i w:val="0"/>
        <w:iCs w:val="0"/>
        <w:smallCaps w:val="0"/>
        <w:strike w:val="0"/>
        <w:color w:val="262626"/>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62626"/>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Skip Duoc UC </w:t>
    </w:r>
    <w:r w:rsidDel="00000000" w:rsidR="00000000" w:rsidRPr="00000000">
      <w:rPr>
        <w:color w:val="595959"/>
        <w:sz w:val="16"/>
        <w:szCs w:val="16"/>
        <w:rtl w:val="0"/>
      </w:rPr>
      <w:t xml:space="preserve">- </w:t>
    </w: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Documento de Requisitos No Funcionales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26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f3864"/>
      <w:sz w:val="28"/>
      <w:szCs w:val="28"/>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2e5395"/>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ZbSa1kvboI6SlxV6Cc2PTbBjw==">CgMxLjA4AHIhMWhXSW5DQUEtWU1OMEFQcUR2RGdBclJDUTEwR3ZzYUha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2026-10-22T02:25:49.0460836Z</dcterms:created>
  <dc:creator>Martin Ignacio Aburto Mendez</dc:creator>
</cp:coreProperties>
</file>