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0B2A6B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DUOC UC  •  SEDE SAN JOAQUÍN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Pruebas de Software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D0E1F9"/>
                <w:sz w:val="20"/>
                <w:szCs w:val="20"/>
              </w:rPr>
              <w:t xml:space="preserve">Master Test Plan  •  Sistema SKIP Duoc UC (Sede San Joaquín)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Control del Documento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600"/>
        <w:gridCol w:w="3900"/>
      </w:tblGrid>
      <w:tr>
        <w:trPr>
          <w:tblHeader/>
        </w:trPr>
        <w:tc>
          <w:tcPr>
            <w:tcW w:type="dxa" w:w="14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6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6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Autor / Rol</w:t>
            </w:r>
          </w:p>
        </w:tc>
        <w:tc>
          <w:tcPr>
            <w:tcW w:type="dxa" w:w="39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28/10/2026</w:t>
            </w:r>
          </w:p>
        </w:tc>
        <w:tc>
          <w:tcPr>
            <w:tcW w:type="dxa" w:w="2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Equipo de Desarrollo SKIP</w:t>
            </w:r>
          </w:p>
        </w:tc>
        <w:tc>
          <w:tcPr>
            <w:tcW w:type="dxa" w:w="39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Versión inicial integral para cierre de proyecto y evaluación de título</w:t>
            </w:r>
          </w:p>
        </w:tc>
      </w:tr>
    </w:tbl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1. Introducción y Objetivos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1.1. Propósito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presente Plan de Pruebas establece la estrategia, alcance, recursos, entorno, responsabilidades y criterios de aceptación para verificar y validar integralmente el ecosistema de software SKIP Duoc UC (Sede San Joaquín). Su propósito es garantizar que la aplicación móvil de los estudiantes, el dashboard web táctil de los locatarios y el servicio de inteligencia artificial generativa operen con los más altos estándares de calidad, seguridad, reactividad y usabilidad.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1.2. Objetivos de Calidad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Verificación Funcional: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Comprobar que el 100% de los requerimientos funcionales del flujo End-to-End (registro institucional, exploración de catálogo, personalización de pedidos, pago por Open Banking, sincronización WebSocket en cocina y retiro por código) se ejecuten sin errores.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Rendimiento y Tiempo Real: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Validar que los eventos de cambio de estado en cocina se propaguen a la aplicación móvil con una latencia inferior a 500 ms mediante canales PostgreSQL Realtime.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Seguridad y Aislamiento de Datos: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Asegurar que las políticas de Row Level Security (RLS) impidan accesos cruzados entre concesionarios y protejan la privacidad de los datos institucionales de los alumnos.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Experiencia de Usuario (UX/UI):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Confirmar la correcta ergonomía visual en Modo Claro y Modo Oscuro (Obsidian Dark Mode), garantizando contrastes WCAG AA y concordancia fotográfica de los productos.</w:t>
      </w: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2. Alcance de las Pruebas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2.1. Elementos en Alcance (In-Scope)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Aplicación Móvil Estudiantes: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Autenticación institucional @duocuc.cl, catálogo de 5 locales, ficha con notas de preparación y favoritos interactivos, carrito, pasarela Open Banking (CuentaRUT/BAES), código de 4 caracteres, notificaciones push y Modo Oscuro.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Dashboard Web Locatarios: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Tablero Kanban táctil con 4 columnas en tiempo real, desglose de comandas con notas destacadas, alerta sonora chime, Copiloto IA con Gemini 3 Flash, gestión de menú y disponibilidad en vivo.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b/>
          <w:bCs/>
        </w:rPr>
        <w:t xml:space="preserve">Backend y Base de Datos Supabase: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Esquema PostgreSQL 15, políticas RLS en todas las tablas, canales WebSocket (Postgres CDC) y triggers de actualización.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2.2. Elementos Fuera de Alcance (Out-of-Scope)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Integración con pasarela productiva de Transbank / Webpay Plus (se emplea simulación Open Banking según requerimientos del proyecto).</w:t>
      </w:r>
    </w:p>
    <w:p>
      <w:pPr>
        <w:pStyle w:val="ListParagraph"/>
        <w:numPr>
          <w:ilvl w:val="0"/>
          <w:numId w:val="2"/>
        </w:numPr>
        <w:spacing w:after="9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Compatibilidad con versiones de Android inferiores a Android 10.</w:t>
      </w: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3. Estrategia y Niveles de Prueba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3.1. Pruebas de Tipado y Sintaxis Estática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Ejecución regular del compilador TypeScript (tsc --noEmit) en móvil y dashboard para asegurar cero inconsistencias de contratos de interfaz o consultas desalineadas con la base de datos.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3.2. Pruebas de Integración y Servicios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Comprobación exhaustiva de los clientes Supabase JS, suscripciones WebSockets y llamadas a la API de Google Gemini asegurando tolerancia a fallos y manejo de cuotas.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3.3. Pruebas de Sistema y Flujo End-to-End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Ejecución de compras completas desde la app móvil reflejándose instantáneamente en la pantalla del locatario y validando la concordancia del código alfanumérico.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3.4. Pruebas de Concurrencia de Hora Punta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Simulación de volumen masivo de pedidos en ráfaga (recreo de 12:45 hrs) comprobando que no existan bloqueos de base de datos ni pérdida de eventos en el Kanban.</w:t>
      </w: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4. Recursos, Entorno y Responsables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0"/>
      </w:tblGrid>
      <w:tr>
        <w:trPr>
          <w:tblHeader/>
        </w:trPr>
        <w:tc>
          <w:tcPr>
            <w:tcW w:type="dxa" w:w="24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en el Plan</w:t>
            </w:r>
          </w:p>
        </w:tc>
        <w:tc>
          <w:tcPr>
            <w:tcW w:type="dxa" w:w="24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7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Funciones Principales</w:t>
            </w:r>
          </w:p>
        </w:tc>
      </w:tr>
      <w:tr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Líder de QA / Pruebas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Martin (Equipo SKIP)</w:t>
            </w:r>
          </w:p>
        </w:tc>
        <w:tc>
          <w:tcPr>
            <w:tcW w:type="dxa" w:w="4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Definición del plan, ejecución de casos, reporte de defectos y aprobación final.</w:t>
            </w:r>
          </w:p>
        </w:tc>
      </w:tr>
      <w:tr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Desarrollador Frontend Móvil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Equipo SKIP</w:t>
            </w:r>
          </w:p>
        </w:tc>
        <w:tc>
          <w:tcPr>
            <w:tcW w:type="dxa" w:w="4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Implementación de interfaces React Native, animaciones y soporte de modo oscuro.</w:t>
            </w:r>
          </w:p>
        </w:tc>
      </w:tr>
      <w:tr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Desarrollador Backend Cloud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Equipo SKIP</w:t>
            </w:r>
          </w:p>
        </w:tc>
        <w:tc>
          <w:tcPr>
            <w:tcW w:type="dxa" w:w="4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Mantenimiento de tablas PostgreSQL, políticas RLS y canales WebSocket en Supabase.</w:t>
            </w:r>
          </w:p>
        </w:tc>
      </w:tr>
      <w:tr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Validador de Negocio (Locatario)</w:t>
            </w:r>
          </w:p>
        </w:tc>
        <w:tc>
          <w:tcPr>
            <w:tcW w:type="dxa" w:w="2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Concesionario Piloto</w:t>
            </w:r>
          </w:p>
        </w:tc>
        <w:tc>
          <w:tcPr>
            <w:tcW w:type="dxa" w:w="4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Pruebas de usabilidad en cocina, validación de alertas sonoras y comanda.</w:t>
            </w:r>
          </w:p>
        </w:tc>
      </w:tr>
    </w:tbl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5. Criterios de Aceptación y Suspensión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0B2A6B" w:sz="24"/>
              <w:bottom w:val="none"/>
              <w:right w:val="none"/>
            </w:tcBorders>
            <w:shd w:fill="EA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A6B"/>
                <w:sz w:val="21"/>
                <w:szCs w:val="21"/>
              </w:rPr>
              <w:t xml:space="preserve">Criterio de Éxito de la Fase de Pruebas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100% de los casos de prueba críticos deben estar APROBADOS. No se tolerará ningún defecto bloqueante o de severidad alta abierto al momento del cierre formal de la entrega.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2E0" w:sz="4" w:space="4"/>
      </w:pBdr>
      <w:spacing w:before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Página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begin"/>
    </w:r>
    <w:r>
      <w:rPr>
        <w:rFonts w:ascii="Calibri" w:cs="Calibri" w:eastAsia="Calibri" w:hAnsi="Calibri"/>
        <w:b/>
        <w:bCs/>
        <w:color w:val="0B2A6B"/>
        <w:sz w:val="17"/>
        <w:szCs w:val="17"/>
      </w:rPr>
      <w:instrText xml:space="preserve">PAGE</w:instrTex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separate"/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end"/>
    </w:r>
    <w:r>
      <w:rPr>
        <w:rFonts w:ascii="Calibri" w:cs="Calibri" w:eastAsia="Calibri" w:hAnsi="Calibri"/>
        <w:color w:val="5A6A80"/>
        <w:sz w:val="17"/>
        <w:szCs w:val="17"/>
      </w:rPr>
      <w:t xml:space="preserve"> de </w:t>
    </w:r>
    <w:r>
      <w:rPr>
        <w:rFonts w:ascii="Calibri" w:cs="Calibri" w:eastAsia="Calibri" w:hAnsi="Calibri"/>
        <w:color w:val="5A6A80"/>
        <w:sz w:val="17"/>
        <w:szCs w:val="17"/>
      </w:rPr>
      <w:fldChar w:fldCharType="begin"/>
    </w:r>
    <w:r>
      <w:rPr>
        <w:rFonts w:ascii="Calibri" w:cs="Calibri" w:eastAsia="Calibri" w:hAnsi="Calibri"/>
        <w:color w:val="5A6A80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A6A80"/>
        <w:sz w:val="17"/>
        <w:szCs w:val="17"/>
      </w:rPr>
      <w:fldChar w:fldCharType="separate"/>
    </w:r>
    <w:r>
      <w:rPr>
        <w:rFonts w:ascii="Calibri" w:cs="Calibri" w:eastAsia="Calibri" w:hAnsi="Calibri"/>
        <w:color w:val="5A6A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2E0" w:sz="4" w:space="4"/>
      </w:pBdr>
      <w:spacing w:after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SKIP Duoc UC (Sede San Joaquín)  | 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t xml:space="preserve">Plan de Pruebas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  <w:lvl w:ilvl="1" w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2026-10-29T02:08:33.726Z</dcterms:created>
  <dcterms:modified xsi:type="dcterms:W3CDTF">2026-10-29T02:08:33.727Z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