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0B2A6B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DUOC UC  •  SEDE SAN JOAQUÍN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Casos de Prueba de Software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D0E1F9"/>
                <w:sz w:val="20"/>
                <w:szCs w:val="20"/>
              </w:rPr>
              <w:t xml:space="preserve">Matriz y Especificación Detallada de Escenarios  •  SKIP Duoc UC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Resumen de Ejecución de Pruebas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continuación se presenta la matriz detallada de casos de prueba ejecutados durante las fases de verificación y validación del sistema SKIP Duoc UC. Se evaluaron 16 escenarios críticos cubriendo el 100% de los requerimientos funcionales y técnicos comprometidos.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/>
              <w:left w:val="single" w:color="0B2A6B" w:sz="24"/>
              <w:bottom w:val="none"/>
              <w:right w:val="none"/>
            </w:tcBorders>
            <w:shd w:fill="EAF2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A6B"/>
                <w:sz w:val="21"/>
                <w:szCs w:val="21"/>
              </w:rPr>
              <w:t xml:space="preserve">Tasa de Aprobación Global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Total de Casos Evaluados: 16  |  Casos Aprobados: 16 (100%)  |  Casos Fallidos: 0 (0%)  |  Estado: APROBADO PARA PRODUCCIÓN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Matriz Consolidada de Casos de Prueba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2400"/>
        <w:gridCol w:w="1600"/>
        <w:gridCol w:w="2100"/>
        <w:gridCol w:w="700"/>
      </w:tblGrid>
      <w:tr>
        <w:trPr>
          <w:tblHeader/>
        </w:trPr>
        <w:tc>
          <w:tcPr>
            <w:tcW w:type="dxa" w:w="13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 Caso</w:t>
            </w:r>
          </w:p>
        </w:tc>
        <w:tc>
          <w:tcPr>
            <w:tcW w:type="dxa" w:w="14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4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 Evaluado</w:t>
            </w:r>
          </w:p>
        </w:tc>
        <w:tc>
          <w:tcPr>
            <w:tcW w:type="dxa" w:w="16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Datos Entrada</w:t>
            </w:r>
          </w:p>
        </w:tc>
        <w:tc>
          <w:tcPr>
            <w:tcW w:type="dxa" w:w="21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CP-AUTH-001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Ingreso con correo @duocuc.cl válido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Correo y clave válidos</w:t>
            </w:r>
          </w:p>
        </w:tc>
        <w:tc>
          <w:tcPr>
            <w:tcW w:type="dxa" w:w="2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Acceso exitoso, token JWT y redirección a Inicio</w:t>
            </w:r>
          </w:p>
        </w:tc>
        <w:tc>
          <w:tcPr>
            <w:tcW w:type="dxa" w:w="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1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CP-AUTH-002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Rechazo de correos no institucionales (@gmail)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Email externo</w:t>
            </w:r>
          </w:p>
        </w:tc>
        <w:tc>
          <w:tcPr>
            <w:tcW w:type="dxa" w:w="2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Bloqueo con alerta institucional visible</w:t>
            </w:r>
          </w:p>
        </w:tc>
        <w:tc>
          <w:tcPr>
            <w:tcW w:type="dxa" w:w="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1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CP-AUTH-003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Restablecimiento real de contraseña por email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Usuario con sesión</w:t>
            </w:r>
          </w:p>
        </w:tc>
        <w:tc>
          <w:tcPr>
            <w:tcW w:type="dxa" w:w="2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Envío de correo real vía Supabase Auth</w:t>
            </w:r>
          </w:p>
        </w:tc>
        <w:tc>
          <w:tcPr>
            <w:tcW w:type="dxa" w:w="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1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CP-CAT-001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Catálogo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Filtrado dinámico por locales de la sede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Clic en Castaño</w:t>
            </w:r>
          </w:p>
        </w:tc>
        <w:tc>
          <w:tcPr>
            <w:tcW w:type="dxa" w:w="2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Lista filtra productos del local sin recarga</w:t>
            </w:r>
          </w:p>
        </w:tc>
        <w:tc>
          <w:tcPr>
            <w:tcW w:type="dxa" w:w="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1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CP-CAT-002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Catálogo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Concordancia fotográfica y URLs activas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Exploración catálogo</w:t>
            </w:r>
          </w:p>
        </w:tc>
        <w:tc>
          <w:tcPr>
            <w:tcW w:type="dxa" w:w="2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Fotos 100% coincidentes (empanadas, choclo, etc.)</w:t>
            </w:r>
          </w:p>
        </w:tc>
        <w:tc>
          <w:tcPr>
            <w:tcW w:type="dxa" w:w="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1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CP-CAT-003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Catálogo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Notas de personalización para cocina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Texto 'Sin cebolla'</w:t>
            </w:r>
          </w:p>
        </w:tc>
        <w:tc>
          <w:tcPr>
            <w:tcW w:type="dxa" w:w="2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Nota adjuntada al ítem del carrito</w:t>
            </w:r>
          </w:p>
        </w:tc>
        <w:tc>
          <w:tcPr>
            <w:tcW w:type="dxa" w:w="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1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CP-FAV-001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Favoritos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Marcado y desmarcado con ícono corazón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Clic en corazón</w:t>
            </w:r>
          </w:p>
        </w:tc>
        <w:tc>
          <w:tcPr>
            <w:tcW w:type="dxa" w:w="2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Sincronización reactiva en pantalla Mis Favoritos</w:t>
            </w:r>
          </w:p>
        </w:tc>
        <w:tc>
          <w:tcPr>
            <w:tcW w:type="dxa" w:w="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1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CP-CHK-001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Carrito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Cálculo de subtotal, servicio y total CLP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2x ítems en carrito</w:t>
            </w:r>
          </w:p>
        </w:tc>
        <w:tc>
          <w:tcPr>
            <w:tcW w:type="dxa" w:w="2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Cálculo exacto con recargo institucional ($300)</w:t>
            </w:r>
          </w:p>
        </w:tc>
        <w:tc>
          <w:tcPr>
            <w:tcW w:type="dxa" w:w="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1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CP-CHK-002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Carrito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Pago Open Banking y código de 4 caracteres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Autorizar BancoEstado</w:t>
            </w:r>
          </w:p>
        </w:tc>
        <w:tc>
          <w:tcPr>
            <w:tcW w:type="dxa" w:w="2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Inserción en pedidos y código único generado</w:t>
            </w:r>
          </w:p>
        </w:tc>
        <w:tc>
          <w:tcPr>
            <w:tcW w:type="dxa" w:w="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1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CP-DASH-001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Recepción en vivo de comanda con chime auditivo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Nuevo pedido móvil</w:t>
            </w:r>
          </w:p>
        </w:tc>
        <w:tc>
          <w:tcPr>
            <w:tcW w:type="dxa" w:w="2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Tarjeta ingresa a Pendientes en &lt; 500 ms con sonido</w:t>
            </w:r>
          </w:p>
        </w:tc>
        <w:tc>
          <w:tcPr>
            <w:tcW w:type="dxa" w:w="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1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CP-DASH-002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Visualización de notas del alumno en comanda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Comanda con nota</w:t>
            </w:r>
          </w:p>
        </w:tc>
        <w:tc>
          <w:tcPr>
            <w:tcW w:type="dxa" w:w="2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Caja ámbar visible con texto exacto de cocina</w:t>
            </w:r>
          </w:p>
        </w:tc>
        <w:tc>
          <w:tcPr>
            <w:tcW w:type="dxa" w:w="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1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CP-DASH-003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Transición de estado a Listo para Retiro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Clic en Listo</w:t>
            </w:r>
          </w:p>
        </w:tc>
        <w:tc>
          <w:tcPr>
            <w:tcW w:type="dxa" w:w="2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 del alumno recibe estado y banner verde</w:t>
            </w:r>
          </w:p>
        </w:tc>
        <w:tc>
          <w:tcPr>
            <w:tcW w:type="dxa" w:w="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1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CP-IA-001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Copiloto IA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Diagnóstico de cocina y upselling con Gemini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Clic Diagnóstico</w:t>
            </w:r>
          </w:p>
        </w:tc>
        <w:tc>
          <w:tcPr>
            <w:tcW w:type="dxa" w:w="2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Respuesta Bento en &lt; 3s con métricas proyectadas</w:t>
            </w:r>
          </w:p>
        </w:tc>
        <w:tc>
          <w:tcPr>
            <w:tcW w:type="dxa" w:w="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1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CP-UX-001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Modo Oscuro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Conmutación global de tema Obsidian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Switch en perfil</w:t>
            </w:r>
          </w:p>
        </w:tc>
        <w:tc>
          <w:tcPr>
            <w:tcW w:type="dxa" w:w="2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Fondo #09090B, tarjetas #18181B y texto #F4F4F5</w:t>
            </w:r>
          </w:p>
        </w:tc>
        <w:tc>
          <w:tcPr>
            <w:tcW w:type="dxa" w:w="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1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CP-STK-001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Inventario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Desactivación en vivo de producto agotado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Switch disponibilidad</w:t>
            </w:r>
          </w:p>
        </w:tc>
        <w:tc>
          <w:tcPr>
            <w:tcW w:type="dxa" w:w="2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Producto desaparece al instante de la app móvil</w:t>
            </w:r>
          </w:p>
        </w:tc>
        <w:tc>
          <w:tcPr>
            <w:tcW w:type="dxa" w:w="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13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CP-NOTIF-001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Registro de push token y aviso en bandeja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Cambio de comanda</w:t>
            </w:r>
          </w:p>
        </w:tc>
        <w:tc>
          <w:tcPr>
            <w:tcW w:type="dxa" w:w="2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Notificación entregada al alumno</w:t>
            </w:r>
          </w:p>
        </w:tc>
        <w:tc>
          <w:tcPr>
            <w:tcW w:type="dxa" w:w="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Detalle de Criterios de Evaluación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caso fue verificado en base a las precondiciones del entorno, datos de entrada reales y comparación entre los resultados esperados de diseño versus los resultados tangibles en el emulador Android Pixel 7 Pro y el terminal web Chrome.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2E0" w:sz="4" w:space="4"/>
      </w:pBdr>
      <w:spacing w:before="120"/>
      <w:jc w:val="right"/>
    </w:pPr>
    <w:r>
      <w:rPr>
        <w:rFonts w:ascii="Calibri" w:cs="Calibri" w:eastAsia="Calibri" w:hAnsi="Calibri"/>
        <w:color w:val="5A6A80"/>
        <w:sz w:val="17"/>
        <w:szCs w:val="17"/>
      </w:rPr>
      <w:t xml:space="preserve">Página </w:t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begin"/>
    </w:r>
    <w:r>
      <w:rPr>
        <w:rFonts w:ascii="Calibri" w:cs="Calibri" w:eastAsia="Calibri" w:hAnsi="Calibri"/>
        <w:b/>
        <w:bCs/>
        <w:color w:val="0B2A6B"/>
        <w:sz w:val="17"/>
        <w:szCs w:val="17"/>
      </w:rPr>
      <w:instrText xml:space="preserve">PAGE</w:instrText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separate"/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end"/>
    </w:r>
    <w:r>
      <w:rPr>
        <w:rFonts w:ascii="Calibri" w:cs="Calibri" w:eastAsia="Calibri" w:hAnsi="Calibri"/>
        <w:color w:val="5A6A80"/>
        <w:sz w:val="17"/>
        <w:szCs w:val="17"/>
      </w:rPr>
      <w:t xml:space="preserve"> de </w:t>
    </w:r>
    <w:r>
      <w:rPr>
        <w:rFonts w:ascii="Calibri" w:cs="Calibri" w:eastAsia="Calibri" w:hAnsi="Calibri"/>
        <w:color w:val="5A6A80"/>
        <w:sz w:val="17"/>
        <w:szCs w:val="17"/>
      </w:rPr>
      <w:fldChar w:fldCharType="begin"/>
    </w:r>
    <w:r>
      <w:rPr>
        <w:rFonts w:ascii="Calibri" w:cs="Calibri" w:eastAsia="Calibri" w:hAnsi="Calibri"/>
        <w:color w:val="5A6A80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A6A80"/>
        <w:sz w:val="17"/>
        <w:szCs w:val="17"/>
      </w:rPr>
      <w:fldChar w:fldCharType="separate"/>
    </w:r>
    <w:r>
      <w:rPr>
        <w:rFonts w:ascii="Calibri" w:cs="Calibri" w:eastAsia="Calibri" w:hAnsi="Calibri"/>
        <w:color w:val="5A6A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2E0" w:sz="4" w:space="4"/>
      </w:pBdr>
      <w:spacing w:after="120"/>
      <w:jc w:val="right"/>
    </w:pPr>
    <w:r>
      <w:rPr>
        <w:rFonts w:ascii="Calibri" w:cs="Calibri" w:eastAsia="Calibri" w:hAnsi="Calibri"/>
        <w:color w:val="5A6A80"/>
        <w:sz w:val="17"/>
        <w:szCs w:val="17"/>
      </w:rPr>
      <w:t xml:space="preserve">SKIP Duoc UC (Sede San Joaquín)  |  </w:t>
    </w:r>
    <w:r>
      <w:rPr>
        <w:rFonts w:ascii="Calibri" w:cs="Calibri" w:eastAsia="Calibri" w:hAnsi="Calibri"/>
        <w:b/>
        <w:bCs/>
        <w:color w:val="0B2A6B"/>
        <w:sz w:val="17"/>
        <w:szCs w:val="17"/>
      </w:rPr>
      <w:t xml:space="preserve">Casos de Prueba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  <w:lvl w:ilvl="1" w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2026-10-29T02:08:33.771Z</dcterms:created>
  <dcterms:modified xsi:type="dcterms:W3CDTF">2026-10-29T02:08:33.771Z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