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GNN-EGG</w:t>
      </w:r>
      <w:r>
        <w:t xml:space="preserve">:</w:t>
      </w:r>
      <w:r>
        <w:t xml:space="preserve"> </w:t>
      </w:r>
      <w:r>
        <w:t xml:space="preserve">Graph</w:t>
      </w:r>
      <w:r>
        <w:t xml:space="preserve"> </w:t>
      </w:r>
      <w:r>
        <w:t xml:space="preserve">Neural</w:t>
      </w:r>
      <w:r>
        <w:t xml:space="preserve"> </w:t>
      </w:r>
      <w:r>
        <w:t xml:space="preserve">Network</w:t>
      </w:r>
      <w:r>
        <w:t xml:space="preserve"> </w:t>
      </w:r>
      <w:r>
        <w:t xml:space="preserve">Explanations</w:t>
      </w:r>
      <w:r>
        <w:t xml:space="preserve"> </w:t>
      </w:r>
      <w:r>
        <w:rPr>
          <w:iCs/>
          <w:i/>
        </w:rPr>
        <w:t xml:space="preserve">via</w:t>
      </w:r>
      <w:r>
        <w:t xml:space="preserve"> </w:t>
      </w:r>
      <w:r>
        <w:t xml:space="preserve">Graph</w:t>
      </w:r>
      <w:r>
        <w:t xml:space="preserve"> </w:t>
      </w:r>
      <w:r>
        <w:t xml:space="preserve">Generation</w:t>
      </w:r>
    </w:p>
    <w:p>
      <w:pPr>
        <w:pStyle w:val="Author"/>
      </w:pPr>
      <w:r>
        <w:t xml:space="preserve">Art</w:t>
      </w:r>
      <w:r>
        <w:t xml:space="preserve"> </w:t>
      </w:r>
      <w:r>
        <w:t xml:space="preserve">Tay</w:t>
      </w:r>
    </w:p>
    <w:bookmarkStart w:id="20" w:name="abstract"/>
    <w:p>
      <w:pPr>
        <w:pStyle w:val="Heading1"/>
      </w:pPr>
      <w:r>
        <w:t xml:space="preserve">Abstract</w:t>
      </w:r>
    </w:p>
    <w:bookmarkEnd w:id="20"/>
    <w:bookmarkStart w:id="21" w:name="introduction"/>
    <w:p>
      <w:pPr>
        <w:pStyle w:val="Heading1"/>
      </w:pPr>
      <w:r>
        <w:t xml:space="preserve">Introduction</w:t>
      </w:r>
    </w:p>
    <w:bookmarkEnd w:id="21"/>
    <w:bookmarkStart w:id="22" w:name="related-work"/>
    <w:p>
      <w:pPr>
        <w:pStyle w:val="Heading1"/>
      </w:pPr>
      <w:r>
        <w:t xml:space="preserve">Related Work</w:t>
      </w:r>
    </w:p>
    <w:bookmarkEnd w:id="22"/>
    <w:bookmarkStart w:id="29" w:name="methodology"/>
    <w:p>
      <w:pPr>
        <w:pStyle w:val="Heading1"/>
      </w:pPr>
      <w:r>
        <w:t xml:space="preserve">Methodology</w:t>
      </w:r>
    </w:p>
    <w:bookmarkStart w:id="23" w:name="notation"/>
    <w:p>
      <w:pPr>
        <w:pStyle w:val="Heading2"/>
      </w:pPr>
      <w:r>
        <w:t xml:space="preserve">Notation</w:t>
      </w:r>
    </w:p>
    <w:p>
      <w:pPr>
        <w:pStyle w:val="FirstParagraph"/>
      </w:pPr>
      <w:r>
        <w:t xml:space="preserve">Let</w:t>
      </w:r>
      <w:r>
        <w:t xml:space="preserve"> </w:t>
      </w:r>
      <m:oMath>
        <m:r>
          <m:t>G</m:t>
        </m:r>
      </m:oMath>
      <w:r>
        <w:t xml:space="preserve"> </w:t>
      </w:r>
      <w:r>
        <w:t xml:space="preserve">be a graph with</w:t>
      </w:r>
      <w:r>
        <w:t xml:space="preserve"> </w:t>
      </w:r>
      <m:oMath>
        <m:r>
          <m:t>X</m:t>
        </m:r>
      </m:oMath>
      <w:r>
        <w:t xml:space="preserve">,</w:t>
      </w:r>
      <w:r>
        <w:t xml:space="preserve"> </w:t>
      </w:r>
      <m:oMath>
        <m:r>
          <m:t>E</m:t>
        </m:r>
      </m:oMath>
      <w:r>
        <w:t xml:space="preserve">, and</w:t>
      </w:r>
      <w:r>
        <w:t xml:space="preserve"> </w:t>
      </w:r>
      <m:oMath>
        <m:r>
          <m:t>A</m:t>
        </m:r>
      </m:oMath>
      <w:r>
        <w:t xml:space="preserve"> </w:t>
      </w:r>
      <w:r>
        <w:t xml:space="preserve">being</w:t>
      </w:r>
      <w:r>
        <w:t xml:space="preserve"> </w:t>
      </w:r>
      <w:r>
        <w:t xml:space="preserve">the node feature matrix, edge feature matrix, and adjacency</w:t>
      </w:r>
      <w:r>
        <w:t xml:space="preserve"> </w:t>
      </w:r>
      <w:r>
        <w:t xml:space="preserve">matrix respectively. Let</w:t>
      </w:r>
      <w:r>
        <w:t xml:space="preserve"> </w:t>
      </w:r>
      <m:oMath>
        <m:r>
          <m:t>X</m:t>
        </m:r>
        <m:r>
          <m:rPr>
            <m:sty m:val="p"/>
          </m:rPr>
          <m:t>=</m:t>
        </m:r>
        <m:d>
          <m:dPr>
            <m:begChr m:val="["/>
            <m:endChr m:val="]"/>
            <m:sepChr m:val=""/>
            <m:grow/>
          </m:dPr>
          <m:e>
            <m:sSub>
              <m:e>
                <m:r>
                  <m:t>X</m:t>
                </m:r>
              </m:e>
              <m:sub>
                <m:r>
                  <m:t>c</m:t>
                </m:r>
              </m:sub>
            </m:sSub>
            <m:r>
              <m:rPr>
                <m:sty m:val="p"/>
              </m:rPr>
              <m:t>,</m:t>
            </m:r>
            <m:sSub>
              <m:e>
                <m:r>
                  <m:t>X</m:t>
                </m:r>
              </m:e>
              <m:sub>
                <m:r>
                  <m:t>d</m:t>
                </m:r>
              </m:sub>
            </m:sSub>
          </m:e>
        </m:d>
      </m:oMath>
      <w:r>
        <w:t xml:space="preserve"> </w:t>
      </w:r>
      <w:r>
        <w:t xml:space="preserve">and</w:t>
      </w:r>
      <w:r>
        <w:t xml:space="preserve"> </w:t>
      </w:r>
      <m:oMath>
        <m:r>
          <m:t>E</m:t>
        </m:r>
        <m:r>
          <m:rPr>
            <m:sty m:val="p"/>
          </m:rPr>
          <m:t>=</m:t>
        </m:r>
        <m:d>
          <m:dPr>
            <m:begChr m:val="["/>
            <m:endChr m:val="]"/>
            <m:sepChr m:val=""/>
            <m:grow/>
          </m:dPr>
          <m:e>
            <m:sSub>
              <m:e>
                <m:r>
                  <m:t>E</m:t>
                </m:r>
              </m:e>
              <m:sub>
                <m:r>
                  <m:t>c</m:t>
                </m:r>
              </m:sub>
            </m:sSub>
            <m:r>
              <m:rPr>
                <m:sty m:val="p"/>
              </m:rPr>
              <m:t>,</m:t>
            </m:r>
            <m:sSub>
              <m:e>
                <m:r>
                  <m:t>E</m:t>
                </m:r>
              </m:e>
              <m:sub>
                <m:r>
                  <m:t>d</m:t>
                </m:r>
              </m:sub>
            </m:sSub>
          </m:e>
        </m:d>
      </m:oMath>
      <w:r>
        <w:t xml:space="preserve"> </w:t>
      </w:r>
      <w:r>
        <w:t xml:space="preserve">where</w:t>
      </w:r>
      <w:r>
        <w:t xml:space="preserve"> </w:t>
      </w:r>
      <m:oMath>
        <m:r>
          <m:t>c</m:t>
        </m:r>
      </m:oMath>
      <w:r>
        <w:t xml:space="preserve"> </w:t>
      </w:r>
      <w:r>
        <w:t xml:space="preserve">and</w:t>
      </w:r>
      <w:r>
        <w:t xml:space="preserve"> </w:t>
      </w:r>
      <m:oMath>
        <m:r>
          <m:t>d</m:t>
        </m:r>
      </m:oMath>
      <w:r>
        <w:t xml:space="preserve"> </w:t>
      </w:r>
      <w:r>
        <w:t xml:space="preserve">denote continuous and one-hot discrete features.</w:t>
      </w:r>
    </w:p>
    <w:bookmarkEnd w:id="23"/>
    <w:bookmarkStart w:id="24" w:name="generation"/>
    <w:p>
      <w:pPr>
        <w:pStyle w:val="Heading2"/>
      </w:pPr>
      <w:r>
        <w:t xml:space="preserve">Generation</w:t>
      </w:r>
    </w:p>
    <w:p>
      <w:pPr>
        <w:pStyle w:val="FirstParagraph"/>
      </w:pPr>
      <m:oMath>
        <m:sSub>
          <m:e>
            <m:r>
              <m:t>X</m:t>
            </m:r>
          </m:e>
          <m:sub>
            <m:r>
              <m:t>c</m:t>
            </m:r>
          </m:sub>
        </m:sSub>
      </m:oMath>
      <w:r>
        <w:t xml:space="preserve"> </w:t>
      </w:r>
      <w:r>
        <w:t xml:space="preserve">and</w:t>
      </w:r>
      <w:r>
        <w:t xml:space="preserve"> </w:t>
      </w:r>
      <m:oMath>
        <m:sSub>
          <m:e>
            <m:r>
              <m:t>E</m:t>
            </m:r>
          </m:e>
          <m:sub>
            <m:r>
              <m:t>c</m:t>
            </m:r>
          </m:sub>
        </m:sSub>
      </m:oMath>
      <w:r>
        <w:t xml:space="preserve"> </w:t>
      </w:r>
      <w:r>
        <w:t xml:space="preserve">can both be sampled from any function with the form:</w:t>
      </w:r>
      <w:r>
        <w:t xml:space="preserve"> </w:t>
      </w:r>
      <w:r>
        <w:t xml:space="preserve"> </w:t>
      </w:r>
      <w:r>
        <w:t xml:space="preserve">and</w:t>
      </w:r>
      <w:r>
        <w:t xml:space="preserve"> </w:t>
      </w:r>
      <m:oMath>
        <m:r>
          <m:t>d</m:t>
        </m:r>
        <m:r>
          <m:t>i</m:t>
        </m:r>
        <m:r>
          <m:t>m</m:t>
        </m:r>
      </m:oMath>
      <w:r>
        <w:t xml:space="preserve"> </w:t>
      </w:r>
      <w:r>
        <w:t xml:space="preserve">denotes the dimensionality of the matrix we want to generate.</w:t>
      </w:r>
      <w:r>
        <w:t xml:space="preserve"> </w:t>
      </w:r>
      <m:oMath>
        <m:r>
          <m:t>z</m:t>
        </m:r>
      </m:oMath>
      <w:r>
        <w:t xml:space="preserve"> </w:t>
      </w:r>
      <w:r>
        <w:t xml:space="preserve">could be sampled as pure random noise, but</w:t>
      </w:r>
      <w:r>
        <w:t xml:space="preserve"> </w:t>
      </w:r>
      <m:oMath>
        <m:r>
          <m:t>z</m:t>
        </m:r>
      </m:oMath>
      <w:r>
        <w:t xml:space="preserve"> </w:t>
      </w:r>
      <w:r>
        <w:t xml:space="preserve">could also be a function</w:t>
      </w:r>
      <w:r>
        <w:t xml:space="preserve"> </w:t>
      </w:r>
      <w:r>
        <w:t xml:space="preserve">of the data. In most instances, we generate continuous feature matrices</w:t>
      </w:r>
      <w:r>
        <w:t xml:space="preserve"> </w:t>
      </w:r>
      <w:r>
        <w:t xml:space="preserve">using a random vector from a multivariate normal pass through a standard</w:t>
      </w:r>
      <w:r>
        <w:t xml:space="preserve"> </w:t>
      </w:r>
      <w:r>
        <w:t xml:space="preserve">dense layer with no activation.</w:t>
      </w:r>
    </w:p>
    <w:p>
      <w:pPr>
        <w:pStyle w:val="BodyText"/>
      </w:pPr>
      <m:oMath>
        <m:sSub>
          <m:e>
            <m:r>
              <m:t>X</m:t>
            </m:r>
          </m:e>
          <m:sub>
            <m:r>
              <m:t>d</m:t>
            </m:r>
          </m:sub>
        </m:sSub>
      </m:oMath>
      <w:r>
        <w:t xml:space="preserve"> </w:t>
      </w:r>
      <w:r>
        <w:t xml:space="preserve">and</w:t>
      </w:r>
      <w:r>
        <w:t xml:space="preserve"> </w:t>
      </w:r>
      <m:oMath>
        <m:sSub>
          <m:e>
            <m:r>
              <m:t>E</m:t>
            </m:r>
          </m:e>
          <m:sub>
            <m:r>
              <m:t>d</m:t>
            </m:r>
          </m:sub>
        </m:sSub>
      </m:oMath>
      <w:r>
        <w:t xml:space="preserve"> </w:t>
      </w:r>
      <w:r>
        <w:t xml:space="preserve">can both be sampled from the</w:t>
      </w:r>
      <w:r>
        <w:t xml:space="preserve"> </w:t>
      </w:r>
      <w:r>
        <w:rPr>
          <w:iCs/>
          <w:i/>
        </w:rPr>
        <w:t xml:space="preserve">concrete distribution</w:t>
      </w:r>
      <w:r>
        <w:t xml:space="preserve"> </w:t>
      </w:r>
      <w:r>
        <w:t xml:space="preserve">(Maddison, Mnih, and Teh 2017)</w:t>
      </w:r>
      <w:r>
        <w:t xml:space="preserve">.</w:t>
      </w:r>
      <w:r>
        <w:t xml:space="preserve"> </w:t>
      </w:r>
      <w:r>
        <w:t xml:space="preserve">Using the reparameterization trick and continuous relaxation, we</w:t>
      </w:r>
      <w:r>
        <w:t xml:space="preserve"> </w:t>
      </w:r>
      <w:r>
        <w:t xml:space="preserve">can sample one-hot categorical vectors based on two parameters</w:t>
      </w:r>
      <w:r>
        <w:t xml:space="preserve"> </w:t>
      </w:r>
      <m:oMath>
        <m:sSub>
          <m:e>
            <m:r>
              <m:t>θ</m:t>
            </m:r>
          </m:e>
          <m:sub>
            <m:r>
              <m:rPr>
                <m:nor/>
                <m:sty m:val="p"/>
              </m:rPr>
              <m:t>Cat</m:t>
            </m:r>
          </m:sub>
        </m:sSub>
      </m:oMath>
      <w:r>
        <w:t xml:space="preserve">, a trainable parameter vector of length equal to</w:t>
      </w:r>
      <w:r>
        <w:t xml:space="preserve"> </w:t>
      </w:r>
      <w:r>
        <w:t xml:space="preserve">the number of categories, and</w:t>
      </w:r>
      <w:r>
        <w:t xml:space="preserve"> </w:t>
      </w:r>
      <m:oMath>
        <m:r>
          <m:t>τ</m:t>
        </m:r>
      </m:oMath>
      <w:r>
        <w:t xml:space="preserve">, a hyperparameter that controls</w:t>
      </w:r>
      <w:r>
        <w:t xml:space="preserve"> </w:t>
      </w:r>
      <w:r>
        <w:t xml:space="preserve">the degree of relaxation (smaller value approximate the discrete</w:t>
      </w:r>
      <w:r>
        <w:t xml:space="preserve"> </w:t>
      </w:r>
      <w:r>
        <w:t xml:space="preserve">sampling better, but can result in numerical issues).</w:t>
      </w:r>
      <w:r>
        <w:t xml:space="preserve"> </w:t>
      </w:r>
      <w:r>
        <w:t xml:space="preserve"> </w:t>
      </w:r>
      <w:r>
        <w:t xml:space="preserve">Like</w:t>
      </w:r>
      <w:r>
        <w:t xml:space="preserve"> </w:t>
      </w:r>
      <m:oMath>
        <m:r>
          <m:t>z</m:t>
        </m:r>
      </m:oMath>
      <w:r>
        <w:t xml:space="preserve">,</w:t>
      </w:r>
      <w:r>
        <w:t xml:space="preserve"> </w:t>
      </w:r>
      <m:oMath>
        <m:sSub>
          <m:e>
            <m:r>
              <m:t>θ</m:t>
            </m:r>
          </m:e>
          <m:sub>
            <m:r>
              <m:rPr>
                <m:nor/>
                <m:sty m:val="p"/>
              </m:rPr>
              <m:t>Cat</m:t>
            </m:r>
          </m:sub>
        </m:sSub>
      </m:oMath>
      <w:r>
        <w:t xml:space="preserve"> </w:t>
      </w:r>
      <w:r>
        <w:t xml:space="preserve">could be a function of the data and other</w:t>
      </w:r>
      <w:r>
        <w:t xml:space="preserve"> </w:t>
      </w:r>
      <w:r>
        <w:t xml:space="preserve">trainable parameters. One concrete distribution would be required per</w:t>
      </w:r>
      <w:r>
        <w:t xml:space="preserve"> </w:t>
      </w:r>
      <w:r>
        <w:t xml:space="preserve">discrete feature.</w:t>
      </w:r>
    </w:p>
    <w:p>
      <w:pPr>
        <w:pStyle w:val="BodyText"/>
      </w:pPr>
      <w:r>
        <w:t xml:space="preserve">Similarly, the adjacency matrix can be sampled from the</w:t>
      </w:r>
      <w:r>
        <w:t xml:space="preserve"> </w:t>
      </w:r>
      <w:r>
        <w:rPr>
          <w:iCs/>
          <w:i/>
        </w:rPr>
        <w:t xml:space="preserve">binary concrete</w:t>
      </w:r>
      <w:r>
        <w:rPr>
          <w:iCs/>
          <w:i/>
        </w:rPr>
        <w:t xml:space="preserve"> </w:t>
      </w:r>
      <w:r>
        <w:rPr>
          <w:iCs/>
          <w:i/>
        </w:rPr>
        <w:t xml:space="preserve">distribution</w:t>
      </w:r>
      <w:r>
        <w:t xml:space="preserve">:</w:t>
      </w:r>
      <w:r>
        <w:t xml:space="preserve"> </w:t>
      </w:r>
      <w:r>
        <w:t xml:space="preserve"> </w:t>
      </w:r>
      <w:r>
        <w:t xml:space="preserve">Identical to</w:t>
      </w:r>
      <w:r>
        <w:t xml:space="preserve"> </w:t>
      </w:r>
      <w:r>
        <w:t xml:space="preserve">X. Wang and Shen (2023)</w:t>
      </w:r>
      <w:r>
        <w:t xml:space="preserve">, set</w:t>
      </w:r>
      <w:r>
        <w:t xml:space="preserve"> </w:t>
      </w:r>
      <m:oMath>
        <m:r>
          <m:t>θ</m:t>
        </m:r>
      </m:oMath>
      <w:r>
        <w:t xml:space="preserve"> </w:t>
      </w:r>
      <w:r>
        <w:t xml:space="preserve">to be the same</w:t>
      </w:r>
      <w:r>
        <w:t xml:space="preserve"> </w:t>
      </w:r>
      <w:r>
        <w:t xml:space="preserve">dimensionality as</w:t>
      </w:r>
      <w:r>
        <w:t xml:space="preserve"> </w:t>
      </w:r>
      <m:oMath>
        <m:r>
          <m:t>A</m:t>
        </m:r>
      </m:oMath>
      <w:r>
        <w:t xml:space="preserve">, where each entry in</w:t>
      </w:r>
      <w:r>
        <w:t xml:space="preserve"> </w:t>
      </w:r>
      <m:oMath>
        <m:r>
          <m:t>θ</m:t>
        </m:r>
      </m:oMath>
      <w:r>
        <w:t xml:space="preserve"> </w:t>
      </w:r>
      <w:r>
        <w:t xml:space="preserve">is the probability</w:t>
      </w:r>
      <w:r>
        <w:t xml:space="preserve"> </w:t>
      </w:r>
      <w:r>
        <w:t xml:space="preserve">that an edge exists between nodes</w:t>
      </w:r>
      <w:r>
        <w:t xml:space="preserve"> </w:t>
      </w:r>
      <m:oMath>
        <m:r>
          <m:t>i</m:t>
        </m:r>
      </m:oMath>
      <w:r>
        <w:t xml:space="preserve"> </w:t>
      </w:r>
      <w:r>
        <w:t xml:space="preserve">and</w:t>
      </w:r>
      <w:r>
        <w:t xml:space="preserve"> </w:t>
      </w:r>
      <m:oMath>
        <m:r>
          <m:t>j</m:t>
        </m:r>
      </m:oMath>
      <w:r>
        <w:t xml:space="preserve">.</w:t>
      </w:r>
    </w:p>
    <w:p>
      <w:pPr>
        <w:pStyle w:val="BodyText"/>
      </w:pPr>
      <w:r>
        <w:t xml:space="preserve">Pseudo-code for a generic</w:t>
      </w:r>
      <w:r>
        <w:t xml:space="preserve"> </w:t>
      </w:r>
      <w:r>
        <w:rPr>
          <w:iCs/>
          <w:i/>
        </w:rPr>
        <w:t xml:space="preserve">egg</w:t>
      </w:r>
      <w:r>
        <w:t xml:space="preserve"> </w:t>
      </w:r>
      <w:r>
        <w:t xml:space="preserve">generator is provided below.</w:t>
      </w:r>
    </w:p>
    <w:p>
      <w:pPr>
        <w:pStyle w:val="SourceCode"/>
      </w:pPr>
      <w:r>
        <w:rPr>
          <w:rStyle w:val="FunctionTok"/>
        </w:rPr>
        <w:t xml:space="preserve">generator</w:t>
      </w:r>
      <w:r>
        <w:rPr>
          <w:rStyle w:val="NormalTok"/>
        </w:rPr>
        <w:t xml:space="preserve">(z_1, z_2, theta_1, theta_3, theta_3, tau_1, tau_2, tau_3){</w:t>
      </w:r>
      <w:r>
        <w:br/>
      </w:r>
      <w:r>
        <w:rPr>
          <w:rStyle w:val="NormalTok"/>
        </w:rPr>
        <w:t xml:space="preserve">    X_c </w:t>
      </w:r>
      <w:r>
        <w:rPr>
          <w:rStyle w:val="OtherTok"/>
        </w:rPr>
        <w:t xml:space="preserve">=</w:t>
      </w:r>
      <w:r>
        <w:rPr>
          <w:rStyle w:val="NormalTok"/>
        </w:rPr>
        <w:t xml:space="preserve"> </w:t>
      </w:r>
      <w:r>
        <w:rPr>
          <w:rStyle w:val="FunctionTok"/>
        </w:rPr>
        <w:t xml:space="preserve">f</w:t>
      </w:r>
      <w:r>
        <w:rPr>
          <w:rStyle w:val="NormalTok"/>
        </w:rPr>
        <w:t xml:space="preserve">(z_1; Omega_1)</w:t>
      </w:r>
      <w:r>
        <w:br/>
      </w:r>
      <w:r>
        <w:br/>
      </w:r>
      <w:r>
        <w:rPr>
          <w:rStyle w:val="NormalTok"/>
        </w:rPr>
        <w:t xml:space="preserve">    E_c </w:t>
      </w:r>
      <w:r>
        <w:rPr>
          <w:rStyle w:val="OtherTok"/>
        </w:rPr>
        <w:t xml:space="preserve">=</w:t>
      </w:r>
      <w:r>
        <w:rPr>
          <w:rStyle w:val="NormalTok"/>
        </w:rPr>
        <w:t xml:space="preserve"> </w:t>
      </w:r>
      <w:r>
        <w:rPr>
          <w:rStyle w:val="FunctionTok"/>
        </w:rPr>
        <w:t xml:space="preserve">f</w:t>
      </w:r>
      <w:r>
        <w:rPr>
          <w:rStyle w:val="NormalTok"/>
        </w:rPr>
        <w:t xml:space="preserve">(z_2; Omega_2)</w:t>
      </w:r>
      <w:r>
        <w:br/>
      </w:r>
      <w:r>
        <w:br/>
      </w:r>
      <w:r>
        <w:rPr>
          <w:rStyle w:val="NormalTok"/>
        </w:rPr>
        <w:t xml:space="preserve">    </w:t>
      </w:r>
      <w:r>
        <w:rPr>
          <w:rStyle w:val="ControlFlowTok"/>
        </w:rPr>
        <w:t xml:space="preserve">for</w:t>
      </w:r>
      <w:r>
        <w:rPr>
          <w:rStyle w:val="NormalTok"/>
        </w:rPr>
        <w:t xml:space="preserve"> each discrete node feature i do</w:t>
      </w:r>
      <w:r>
        <w:rPr>
          <w:rStyle w:val="SpecialCharTok"/>
        </w:rPr>
        <w:t xml:space="preserve">:</w:t>
      </w:r>
      <w:r>
        <w:br/>
      </w:r>
      <w:r>
        <w:rPr>
          <w:rStyle w:val="NormalTok"/>
        </w:rPr>
        <w:t xml:space="preserve">        X_di </w:t>
      </w:r>
      <w:r>
        <w:rPr>
          <w:rStyle w:val="SpecialCharTok"/>
        </w:rPr>
        <w:t xml:space="preserve">~</w:t>
      </w:r>
      <w:r>
        <w:rPr>
          <w:rStyle w:val="NormalTok"/>
        </w:rPr>
        <w:t xml:space="preserve"> </w:t>
      </w:r>
      <w:r>
        <w:rPr>
          <w:rStyle w:val="FunctionTok"/>
        </w:rPr>
        <w:t xml:space="preserve">concrete_1</w:t>
      </w:r>
      <w:r>
        <w:rPr>
          <w:rStyle w:val="NormalTok"/>
        </w:rPr>
        <w:t xml:space="preserve">(theta_1i, tau_1)</w:t>
      </w:r>
      <w:r>
        <w:br/>
      </w:r>
      <w:r>
        <w:rPr>
          <w:rStyle w:val="NormalTok"/>
        </w:rPr>
        <w:t xml:space="preserve">        X_d </w:t>
      </w:r>
      <w:r>
        <w:rPr>
          <w:rStyle w:val="OtherTok"/>
        </w:rPr>
        <w:t xml:space="preserve">=</w:t>
      </w:r>
      <w:r>
        <w:rPr>
          <w:rStyle w:val="NormalTok"/>
        </w:rPr>
        <w:t xml:space="preserve"> [X_d, X_di]</w:t>
      </w:r>
      <w:r>
        <w:br/>
      </w:r>
      <w:r>
        <w:br/>
      </w:r>
      <w:r>
        <w:rPr>
          <w:rStyle w:val="NormalTok"/>
        </w:rPr>
        <w:t xml:space="preserve">    </w:t>
      </w:r>
      <w:r>
        <w:rPr>
          <w:rStyle w:val="ControlFlowTok"/>
        </w:rPr>
        <w:t xml:space="preserve">for</w:t>
      </w:r>
      <w:r>
        <w:rPr>
          <w:rStyle w:val="NormalTok"/>
        </w:rPr>
        <w:t xml:space="preserve"> each discrete edge feature i do</w:t>
      </w:r>
      <w:r>
        <w:rPr>
          <w:rStyle w:val="SpecialCharTok"/>
        </w:rPr>
        <w:t xml:space="preserve">:</w:t>
      </w:r>
      <w:r>
        <w:br/>
      </w:r>
      <w:r>
        <w:rPr>
          <w:rStyle w:val="NormalTok"/>
        </w:rPr>
        <w:t xml:space="preserve">        E_di </w:t>
      </w:r>
      <w:r>
        <w:rPr>
          <w:rStyle w:val="SpecialCharTok"/>
        </w:rPr>
        <w:t xml:space="preserve">~</w:t>
      </w:r>
      <w:r>
        <w:rPr>
          <w:rStyle w:val="NormalTok"/>
        </w:rPr>
        <w:t xml:space="preserve"> </w:t>
      </w:r>
      <w:r>
        <w:rPr>
          <w:rStyle w:val="FunctionTok"/>
        </w:rPr>
        <w:t xml:space="preserve">concrete_1</w:t>
      </w:r>
      <w:r>
        <w:rPr>
          <w:rStyle w:val="NormalTok"/>
        </w:rPr>
        <w:t xml:space="preserve">(theta_2i, tau_2)</w:t>
      </w:r>
      <w:r>
        <w:br/>
      </w:r>
      <w:r>
        <w:rPr>
          <w:rStyle w:val="NormalTok"/>
        </w:rPr>
        <w:t xml:space="preserve">        E_d </w:t>
      </w:r>
      <w:r>
        <w:rPr>
          <w:rStyle w:val="OtherTok"/>
        </w:rPr>
        <w:t xml:space="preserve">=</w:t>
      </w:r>
      <w:r>
        <w:rPr>
          <w:rStyle w:val="NormalTok"/>
        </w:rPr>
        <w:t xml:space="preserve"> [E_d, E_di]</w:t>
      </w:r>
      <w:r>
        <w:br/>
      </w:r>
      <w:r>
        <w:br/>
      </w:r>
      <w:r>
        <w:rPr>
          <w:rStyle w:val="NormalTok"/>
        </w:rPr>
        <w:t xml:space="preserve">    A </w:t>
      </w:r>
      <w:r>
        <w:rPr>
          <w:rStyle w:val="SpecialCharTok"/>
        </w:rPr>
        <w:t xml:space="preserve">~</w:t>
      </w:r>
      <w:r>
        <w:rPr>
          <w:rStyle w:val="NormalTok"/>
        </w:rPr>
        <w:t xml:space="preserve"> </w:t>
      </w:r>
      <w:r>
        <w:rPr>
          <w:rStyle w:val="FunctionTok"/>
        </w:rPr>
        <w:t xml:space="preserve">binary_concrete</w:t>
      </w:r>
      <w:r>
        <w:rPr>
          <w:rStyle w:val="NormalTok"/>
        </w:rPr>
        <w:t xml:space="preserve">(theta_3, tau_3) </w:t>
      </w:r>
      <w:r>
        <w:br/>
      </w:r>
      <w:r>
        <w:br/>
      </w:r>
      <w:r>
        <w:rPr>
          <w:rStyle w:val="NormalTok"/>
        </w:rPr>
        <w:t xml:space="preserve">    return X_c, X_d, E_c, E_d, A</w:t>
      </w:r>
      <w:r>
        <w:br/>
      </w:r>
      <w:r>
        <w:rPr>
          <w:rStyle w:val="NormalTok"/>
        </w:rPr>
        <w:t xml:space="preserve">}</w:t>
      </w:r>
    </w:p>
    <w:bookmarkEnd w:id="24"/>
    <w:bookmarkStart w:id="28" w:name="loss-function"/>
    <w:p>
      <w:pPr>
        <w:pStyle w:val="Heading2"/>
      </w:pPr>
      <w:r>
        <w:t xml:space="preserve">Loss Function</w:t>
      </w:r>
    </w:p>
    <w:p>
      <w:pPr>
        <w:pStyle w:val="FirstParagraph"/>
      </w:pPr>
      <w:r>
        <w:rPr>
          <w:iCs/>
          <w:i/>
        </w:rPr>
        <w:t xml:space="preserve">GNN-EGG</w:t>
      </w:r>
      <w:r>
        <w:t xml:space="preserve"> </w:t>
      </w:r>
      <w:r>
        <w:t xml:space="preserve">trains based on a three part loss function.</w:t>
      </w:r>
    </w:p>
    <w:bookmarkStart w:id="25" w:name="gnn-prediction-embedding-loss"/>
    <w:p>
      <w:pPr>
        <w:pStyle w:val="Heading3"/>
      </w:pPr>
      <w:r>
        <w:t xml:space="preserve">GNN Prediction &amp; Embedding Loss</w:t>
      </w:r>
    </w:p>
    <w:p>
      <w:pPr>
        <w:pStyle w:val="FirstParagraph"/>
      </w:pPr>
      <w:r>
        <w:t xml:space="preserve">Let</w:t>
      </w:r>
      <w:r>
        <w:t xml:space="preserve"> </w:t>
      </w:r>
      <w:r>
        <w:rPr>
          <w:rStyle w:val="VerbatimChar"/>
        </w:rPr>
        <w:t xml:space="preserve">explainee()</w:t>
      </w:r>
      <w:r>
        <w:t xml:space="preserve"> </w:t>
      </w:r>
      <w:r>
        <w:t xml:space="preserve">be the GNN model we want to explain. Let</w:t>
      </w:r>
      <w:r>
        <w:t xml:space="preserve"> </w:t>
      </w:r>
      <m:oMath>
        <m:r>
          <m:t>g</m:t>
        </m:r>
        <m:d>
          <m:dPr>
            <m:begChr m:val="("/>
            <m:endChr m:val=")"/>
            <m:sepChr m:val=""/>
            <m:grow/>
          </m:dPr>
          <m:e/>
        </m:d>
      </m:oMath>
      <w:r>
        <w:t xml:space="preserve"> </w:t>
      </w:r>
      <w:r>
        <w:t xml:space="preserve">represent the embedding layers and</w:t>
      </w:r>
      <w:r>
        <w:t xml:space="preserve"> </w:t>
      </w:r>
      <m:oMath>
        <m:r>
          <m:t>h</m:t>
        </m:r>
        <m:d>
          <m:dPr>
            <m:begChr m:val="("/>
            <m:endChr m:val=")"/>
            <m:sepChr m:val=""/>
            <m:grow/>
          </m:dPr>
          <m:e/>
        </m:d>
      </m:oMath>
      <w:r>
        <w:t xml:space="preserve"> </w:t>
      </w:r>
      <w:r>
        <w:t xml:space="preserve">represent</w:t>
      </w:r>
      <w:r>
        <w:t xml:space="preserve"> </w:t>
      </w:r>
      <w:r>
        <w:t xml:space="preserve">the dense predictions layers.</w:t>
      </w:r>
      <w:r>
        <w:t xml:space="preserve"> </w:t>
      </w:r>
      <m:oMath>
        <m:r>
          <m:t>g</m:t>
        </m:r>
        <m:d>
          <m:dPr>
            <m:begChr m:val="("/>
            <m:endChr m:val=")"/>
            <m:sepChr m:val=""/>
            <m:grow/>
          </m:dPr>
          <m:e/>
        </m:d>
      </m:oMath>
      <w:r>
        <w:t xml:space="preserve"> </w:t>
      </w:r>
      <w:r>
        <w:t xml:space="preserve">is assumed to return a vectorization</w:t>
      </w:r>
      <w:r>
        <w:t xml:space="preserve"> </w:t>
      </w:r>
      <w:r>
        <w:t xml:space="preserve">of a graph, and</w:t>
      </w:r>
      <w:r>
        <w:t xml:space="preserve"> </w:t>
      </w:r>
      <m:oMath>
        <m:r>
          <m:t>h</m:t>
        </m:r>
        <m:d>
          <m:dPr>
            <m:begChr m:val="("/>
            <m:endChr m:val=")"/>
            <m:sepChr m:val=""/>
            <m:grow/>
          </m:dPr>
          <m:e/>
        </m:d>
      </m:oMath>
      <w:r>
        <w:t xml:space="preserve"> </w:t>
      </w:r>
      <w:r>
        <w:t xml:space="preserve">is assumed to return a class probability vector.</w:t>
      </w:r>
      <w:r>
        <w:t xml:space="preserve"> </w:t>
      </w:r>
      <w:r>
        <w:t xml:space="preserve"> </w:t>
      </w:r>
      <m:oMath>
        <m:r>
          <m:t>t</m:t>
        </m:r>
      </m:oMath>
      <w:r>
        <w:t xml:space="preserve"> </w:t>
      </w:r>
      <w:r>
        <w:t xml:space="preserve">denotes the desired prediction, and</w:t>
      </w:r>
      <w:r>
        <w:t xml:space="preserve"> </w:t>
      </w:r>
      <m:oMath>
        <m:r>
          <m:t>ψ</m:t>
        </m:r>
      </m:oMath>
      <w:r>
        <w:t xml:space="preserve"> </w:t>
      </w:r>
      <w:r>
        <w:t xml:space="preserve">can either be the</w:t>
      </w:r>
      <w:r>
        <w:t xml:space="preserve"> </w:t>
      </w:r>
      <w:r>
        <w:t xml:space="preserve">average embedding for the target class, like</w:t>
      </w:r>
      <w:r>
        <w:t xml:space="preserve"> </w:t>
      </w:r>
      <w:r>
        <w:t xml:space="preserve">X. Wang and Shen (2023)</w:t>
      </w:r>
      <w:r>
        <w:t xml:space="preserve"> </w:t>
      </w:r>
      <w:r>
        <w:t xml:space="preserve">or</w:t>
      </w:r>
      <w:r>
        <w:t xml:space="preserve"> </w:t>
      </w:r>
      <w:r>
        <w:t xml:space="preserve">a particular observation.</w:t>
      </w:r>
    </w:p>
    <w:p>
      <w:pPr>
        <w:pStyle w:val="BodyText"/>
      </w:pPr>
      <w:r>
        <w:t xml:space="preserve">Most GNN</w:t>
      </w:r>
      <w:r>
        <w:t xml:space="preserve"> </w:t>
      </w:r>
      <w:r>
        <w:rPr>
          <w:rStyle w:val="VerbatimChar"/>
        </w:rPr>
        <w:t xml:space="preserve">explainee</w:t>
      </w:r>
      <w:r>
        <w:t xml:space="preserve"> </w:t>
      </w:r>
      <w:r>
        <w:t xml:space="preserve">model will require further discretization of the</w:t>
      </w:r>
      <w:r>
        <w:t xml:space="preserve"> </w:t>
      </w:r>
      <w:r>
        <w:rPr>
          <w:rStyle w:val="VerbatimChar"/>
        </w:rPr>
        <w:t xml:space="preserve">generator</w:t>
      </w:r>
      <w:r>
        <w:t xml:space="preserve">’s output. The typically transformation are</w:t>
      </w:r>
      <w:r>
        <w:t xml:space="preserve"> </w:t>
      </w:r>
      <m:oMath>
        <m:r>
          <m:t>A</m:t>
        </m:r>
        <m:r>
          <m:rPr>
            <m:sty m:val="p"/>
          </m:rPr>
          <m:t>′</m:t>
        </m:r>
        <m:r>
          <m:rPr>
            <m:sty m:val="p"/>
          </m:rPr>
          <m:t>=</m:t>
        </m:r>
        <m:r>
          <m:t>I</m:t>
        </m:r>
        <m:d>
          <m:dPr>
            <m:begChr m:val="("/>
            <m:endChr m:val=")"/>
            <m:sepChr m:val=""/>
            <m:grow/>
          </m:dPr>
          <m:e>
            <m:r>
              <m:t>A</m:t>
            </m:r>
            <m:r>
              <m:rPr>
                <m:sty m:val="p"/>
              </m:rPr>
              <m:t>≥</m:t>
            </m:r>
            <m:r>
              <m:t>0.5</m:t>
            </m:r>
          </m:e>
        </m:d>
      </m:oMath>
      <w:r>
        <w:t xml:space="preserve">,</w:t>
      </w:r>
      <w:r>
        <w:t xml:space="preserve"> </w:t>
      </w:r>
      <m:oMath>
        <m:sSub>
          <m:e>
            <m:r>
              <m:t>X</m:t>
            </m:r>
          </m:e>
          <m:sub>
            <m:r>
              <m:t>d</m:t>
            </m:r>
          </m:sub>
        </m:sSub>
        <m:r>
          <m:rPr>
            <m:sty m:val="p"/>
          </m:rPr>
          <m:t>=</m:t>
        </m:r>
        <m:r>
          <m:rPr>
            <m:nor/>
            <m:sty m:val="p"/>
          </m:rPr>
          <m:t>argmax</m:t>
        </m:r>
        <m:d>
          <m:dPr>
            <m:begChr m:val="("/>
            <m:endChr m:val=")"/>
            <m:sepChr m:val=""/>
            <m:grow/>
          </m:dPr>
          <m:e>
            <m:sSub>
              <m:e>
                <m:r>
                  <m:t>X</m:t>
                </m:r>
              </m:e>
              <m:sub>
                <m:r>
                  <m:t>d</m:t>
                </m:r>
              </m:sub>
            </m:sSub>
          </m:e>
        </m:d>
      </m:oMath>
      <w:r>
        <w:t xml:space="preserve">,</w:t>
      </w:r>
      <w:r>
        <w:t xml:space="preserve"> </w:t>
      </w:r>
      <m:oMath>
        <m:sSub>
          <m:e>
            <m:r>
              <m:t>E</m:t>
            </m:r>
          </m:e>
          <m:sub>
            <m:r>
              <m:t>c</m:t>
            </m:r>
          </m:sub>
        </m:sSub>
        <m:r>
          <m:rPr>
            <m:sty m:val="p"/>
          </m:rPr>
          <m:t>=</m:t>
        </m:r>
        <m:r>
          <m:rPr>
            <m:nor/>
            <m:sty m:val="p"/>
          </m:rPr>
          <m:t>argmax</m:t>
        </m:r>
        <m:d>
          <m:dPr>
            <m:begChr m:val="("/>
            <m:endChr m:val=")"/>
            <m:sepChr m:val=""/>
            <m:grow/>
          </m:dPr>
          <m:e>
            <m:sSub>
              <m:e>
                <m:r>
                  <m:t>E</m:t>
                </m:r>
              </m:e>
              <m:sub>
                <m:r>
                  <m:t>c</m:t>
                </m:r>
              </m:sub>
            </m:sSub>
          </m:e>
        </m:d>
      </m:oMath>
      <w:r>
        <w:t xml:space="preserve">; however, each one will prevent</w:t>
      </w:r>
      <w:r>
        <w:t xml:space="preserve"> </w:t>
      </w:r>
      <w:r>
        <w:t xml:space="preserve">gradient backpropagation with respect to their corresponding</w:t>
      </w:r>
      <w:r>
        <w:t xml:space="preserve"> </w:t>
      </w:r>
      <w:r>
        <w:t xml:space="preserve">parameters. This issue can be mitigated in two ways. First, the</w:t>
      </w:r>
      <w:r>
        <w:t xml:space="preserve"> </w:t>
      </w:r>
      <w:r>
        <w:t xml:space="preserve">remaining two loss function terms do not involve the</w:t>
      </w:r>
      <w:r>
        <w:t xml:space="preserve"> </w:t>
      </w:r>
      <w:r>
        <w:rPr>
          <w:rStyle w:val="VerbatimChar"/>
        </w:rPr>
        <w:t xml:space="preserve">explainee</w:t>
      </w:r>
      <w:r>
        <w:t xml:space="preserve"> </w:t>
      </w:r>
      <w:r>
        <w:t xml:space="preserve">directly and are designed to use the</w:t>
      </w:r>
      <w:r>
        <w:t xml:space="preserve"> </w:t>
      </w:r>
      <w:r>
        <w:rPr>
          <w:rStyle w:val="VerbatimChar"/>
        </w:rPr>
        <w:t xml:space="preserve">generator</w:t>
      </w:r>
      <w:r>
        <w:t xml:space="preserve"> </w:t>
      </w:r>
      <w:r>
        <w:t xml:space="preserve">output without</w:t>
      </w:r>
      <w:r>
        <w:t xml:space="preserve"> </w:t>
      </w:r>
      <w:r>
        <w:t xml:space="preserve">transformation [Discuss edge weights here].</w:t>
      </w:r>
      <w:r>
        <w:t xml:space="preserve"> </w:t>
      </w:r>
      <w:r>
        <w:t xml:space="preserve">Second, a REINFORCE</w:t>
      </w:r>
      <w:r>
        <w:t xml:space="preserve"> </w:t>
      </w:r>
      <w:r>
        <w:t xml:space="preserve">(Williams 1992)</w:t>
      </w:r>
      <w:r>
        <w:t xml:space="preserve"> </w:t>
      </w:r>
      <w:r>
        <w:t xml:space="preserve">term can be added based on</w:t>
      </w:r>
      <w:r>
        <w:t xml:space="preserve"> </w:t>
      </w:r>
      <w:r>
        <w:t xml:space="preserve">the likelihood of the generating distributions. For example if the</w:t>
      </w:r>
      <w:r>
        <w:t xml:space="preserve"> </w:t>
      </w:r>
      <m:oMath>
        <m:r>
          <m:t>A</m:t>
        </m:r>
        <m:r>
          <m:rPr>
            <m:sty m:val="p"/>
          </m:rPr>
          <m:t>′</m:t>
        </m:r>
      </m:oMath>
      <w:r>
        <w:t xml:space="preserve"> </w:t>
      </w:r>
      <w:r>
        <w:t xml:space="preserve">transformation is required, for following term can be added to ensure</w:t>
      </w:r>
      <w:r>
        <w:t xml:space="preserve"> </w:t>
      </w:r>
      <w:r>
        <w:t xml:space="preserve">training of the edge probabilities.</w:t>
      </w:r>
      <w:r>
        <w:br/>
      </w:r>
      <w:r>
        <w:t xml:space="preserve"> </w:t>
      </w:r>
      <w:r>
        <w:t xml:space="preserve">Here</w:t>
      </w:r>
      <w:r>
        <w:t xml:space="preserve"> </w:t>
      </w:r>
      <m:oMath>
        <m:r>
          <m:rPr>
            <m:sty m:val="p"/>
            <m:scr m:val="script"/>
          </m:rPr>
          <m:t>L</m:t>
        </m:r>
      </m:oMath>
      <w:r>
        <w:t xml:space="preserve"> </w:t>
      </w:r>
      <w:r>
        <w:t xml:space="preserve">denotes the sum of all other loss terms and</w:t>
      </w:r>
      <w:r>
        <w:t xml:space="preserve"> </w:t>
      </w:r>
      <m:oMath>
        <m:r>
          <m:t>l</m:t>
        </m:r>
      </m:oMath>
      <w:r>
        <w:t xml:space="preserve"> </w:t>
      </w:r>
      <w:r>
        <w:t xml:space="preserve">denotes the log-likelihood. In short, this term moves</w:t>
      </w:r>
      <w:r>
        <w:t xml:space="preserve"> </w:t>
      </w:r>
      <m:oMath>
        <m:sSub>
          <m:e>
            <m:r>
              <m:t>θ</m:t>
            </m:r>
          </m:e>
          <m:sub>
            <m:r>
              <m:t>A</m:t>
            </m:r>
          </m:sub>
        </m:sSub>
      </m:oMath>
      <w:r>
        <w:t xml:space="preserve"> </w:t>
      </w:r>
      <w:r>
        <w:t xml:space="preserve">to move</w:t>
      </w:r>
      <w:r>
        <w:t xml:space="preserve"> </w:t>
      </w:r>
      <w:r>
        <w:t xml:space="preserve">the likelihood of</w:t>
      </w:r>
      <w:r>
        <w:t xml:space="preserve"> </w:t>
      </w:r>
      <m:oMath>
        <m:r>
          <m:t>G</m:t>
        </m:r>
      </m:oMath>
      <w:r>
        <w:t xml:space="preserve"> </w:t>
      </w:r>
      <w:r>
        <w:t xml:space="preserve">proportional to the inverse of the loss ie if</w:t>
      </w:r>
      <w:r>
        <w:t xml:space="preserve"> </w:t>
      </w:r>
      <m:oMath>
        <m:r>
          <m:rPr>
            <m:sty m:val="p"/>
            <m:scr m:val="script"/>
          </m:rPr>
          <m:t>L</m:t>
        </m:r>
        <m:d>
          <m:dPr>
            <m:begChr m:val="("/>
            <m:endChr m:val=")"/>
            <m:sepChr m:val=""/>
            <m:grow/>
          </m:dPr>
          <m:e>
            <m:r>
              <m:t>G</m:t>
            </m:r>
          </m:e>
        </m:d>
      </m:oMath>
      <w:r>
        <w:t xml:space="preserve"> </w:t>
      </w:r>
      <w:r>
        <w:t xml:space="preserve">is small,</w:t>
      </w:r>
      <w:r>
        <w:t xml:space="preserve"> </w:t>
      </w:r>
      <m:oMath>
        <m:sSub>
          <m:e>
            <m:r>
              <m:t>θ</m:t>
            </m:r>
          </m:e>
          <m:sub>
            <m:r>
              <m:t>A</m:t>
            </m:r>
          </m:sub>
        </m:sSub>
      </m:oMath>
      <w:r>
        <w:t xml:space="preserve"> </w:t>
      </w:r>
      <w:r>
        <w:t xml:space="preserve">will be moved to increase the</w:t>
      </w:r>
      <w:r>
        <w:t xml:space="preserve"> </w:t>
      </w:r>
      <w:r>
        <w:t xml:space="preserve">likelihood of</w:t>
      </w:r>
      <w:r>
        <w:t xml:space="preserve"> </w:t>
      </w:r>
      <m:oMath>
        <m:r>
          <m:t>G</m:t>
        </m:r>
      </m:oMath>
      <w:r>
        <w:t xml:space="preserve"> </w:t>
      </w:r>
      <w:r>
        <w:t xml:space="preserve">and vice-a-versa.</w:t>
      </w:r>
    </w:p>
    <w:bookmarkEnd w:id="25"/>
    <w:bookmarkStart w:id="26" w:name="regularization-sparsity"/>
    <w:p>
      <w:pPr>
        <w:pStyle w:val="Heading3"/>
      </w:pPr>
      <w:r>
        <w:t xml:space="preserve">Regularization &amp; Sparsity</w:t>
      </w:r>
    </w:p>
    <w:p>
      <w:pPr>
        <w:pStyle w:val="FirstParagraph"/>
      </w:pPr>
      <w:r>
        <w:t xml:space="preserve">Regularization the probability of edges existing will increase sparsity in terms</w:t>
      </w:r>
      <w:r>
        <w:t xml:space="preserve"> </w:t>
      </w:r>
      <w:r>
        <w:t xml:space="preserve">of edges, and nodes if we remove any that become</w:t>
      </w:r>
      <w:r>
        <w:t xml:space="preserve"> </w:t>
      </w:r>
      <w:r>
        <w:rPr>
          <w:iCs/>
          <w:i/>
        </w:rPr>
        <w:t xml:space="preserve">isolated</w:t>
      </w:r>
      <w:r>
        <w:t xml:space="preserve">. Identical to</w:t>
      </w:r>
      <w:r>
        <w:t xml:space="preserve"> </w:t>
      </w:r>
      <w:r>
        <w:t xml:space="preserve">the regularization done in</w:t>
      </w:r>
      <w:r>
        <w:t xml:space="preserve"> </w:t>
      </w:r>
      <w:r>
        <w:t xml:space="preserve">X. Wang and Shen (2023)</w:t>
      </w:r>
      <w:r>
        <w:t xml:space="preserve">, we add the following term.</w:t>
      </w:r>
      <w:r>
        <w:t xml:space="preserve"> </w:t>
      </w:r>
      <w:r>
        <w:t xml:space="preserve"> </w:t>
      </w:r>
      <m:oMath>
        <m:r>
          <m:t>B</m:t>
        </m:r>
      </m:oMath>
      <w:r>
        <w:t xml:space="preserve"> </w:t>
      </w:r>
      <w:r>
        <w:t xml:space="preserve">here is usually called the budget. It represents a ceiling on the number</w:t>
      </w:r>
      <w:r>
        <w:t xml:space="preserve"> </w:t>
      </w:r>
      <w:r>
        <w:t xml:space="preserve">of edges that we desire on generated examples.</w:t>
      </w:r>
    </w:p>
    <w:bookmarkEnd w:id="26"/>
    <w:bookmarkStart w:id="27" w:name="structural-consistency-loss"/>
    <w:p>
      <w:pPr>
        <w:pStyle w:val="Heading3"/>
      </w:pPr>
      <w:r>
        <w:t xml:space="preserve">Structural Consistency Loss</w:t>
      </w:r>
    </w:p>
    <w:p>
      <w:pPr>
        <w:pStyle w:val="FirstParagraph"/>
      </w:pPr>
      <w:r>
        <w:t xml:space="preserve">Structurally consistency is the hardest to train, but arguable the most</w:t>
      </w:r>
      <w:r>
        <w:t xml:space="preserve"> </w:t>
      </w:r>
      <w:r>
        <w:t xml:space="preserve">important property for an example to have. Most GNN use a message passing</w:t>
      </w:r>
      <w:r>
        <w:t xml:space="preserve"> </w:t>
      </w:r>
      <w:r>
        <w:t xml:space="preserve">paradigm followed by pooling and dense prediction layers. The idea is to</w:t>
      </w:r>
      <w:r>
        <w:t xml:space="preserve"> </w:t>
      </w:r>
      <w:r>
        <w:t xml:space="preserve">use the graph’s structure to engineer better node features to draw</w:t>
      </w:r>
      <w:r>
        <w:t xml:space="preserve"> </w:t>
      </w:r>
      <w:r>
        <w:t xml:space="preserve">predictions. This principle exposes a flaw in the generation scheme.</w:t>
      </w:r>
      <w:r>
        <w:t xml:space="preserve"> </w:t>
      </w:r>
      <w:r>
        <w:t xml:space="preserve">If the generator is allowed to train the node features directly, it becomes</w:t>
      </w:r>
      <w:r>
        <w:t xml:space="preserve"> </w:t>
      </w:r>
      <w:r>
        <w:t xml:space="preserve">likely that the generator will ignore the graph structure and leap to training</w:t>
      </w:r>
      <w:r>
        <w:t xml:space="preserve"> </w:t>
      </w:r>
      <w:r>
        <w:t xml:space="preserve">the final features needed instead.</w:t>
      </w:r>
    </w:p>
    <w:p>
      <w:pPr>
        <w:pStyle w:val="BodyText"/>
      </w:pPr>
      <w:r>
        <w:t xml:space="preserve">[A good example of this happening is that a model training only the</w:t>
      </w:r>
      <w:r>
        <w:t xml:space="preserve"> </w:t>
      </w:r>
      <w:r>
        <w:t xml:space="preserve">node features, with all else random, was able to produce and</w:t>
      </w:r>
      <w:r>
        <w:t xml:space="preserve"> </w:t>
      </w:r>
      <w:r>
        <w:t xml:space="preserve">incredible tight prediction distribution. This could also be done in</w:t>
      </w:r>
      <w:r>
        <w:t xml:space="preserve"> </w:t>
      </w:r>
      <w:r>
        <w:t xml:space="preserve">spite of extreme regularization.]</w:t>
      </w:r>
    </w:p>
    <w:p>
      <w:pPr>
        <w:pStyle w:val="BodyText"/>
      </w:pPr>
      <w:r>
        <w:t xml:space="preserve">Using embeddings in addition to the prediction can mitigate this problem;</w:t>
      </w:r>
      <w:r>
        <w:t xml:space="preserve"> </w:t>
      </w:r>
      <w:r>
        <w:t xml:space="preserve">however, it is possible that embeddings could also be subject to this problem.</w:t>
      </w:r>
      <w:r>
        <w:t xml:space="preserve"> </w:t>
      </w:r>
      <w:r>
        <w:t xml:space="preserve">For large graphs, there is a considerable amount of information that can be</w:t>
      </w:r>
      <w:r>
        <w:t xml:space="preserve"> </w:t>
      </w:r>
      <w:r>
        <w:t xml:space="preserve">unrepresented in the latent vector. Two graphs could be very different on the</w:t>
      </w:r>
      <w:r>
        <w:t xml:space="preserve"> </w:t>
      </w:r>
      <w:r>
        <w:t xml:space="preserve">graph level, but have very similar embeddings [include example?].</w:t>
      </w:r>
      <w:r>
        <w:t xml:space="preserve"> </w:t>
      </w:r>
      <w:r>
        <w:t xml:space="preserve">Furthermore, measurements of similarity of the latent space aren’t readily</w:t>
      </w:r>
      <w:r>
        <w:t xml:space="preserve"> </w:t>
      </w:r>
      <w:r>
        <w:t xml:space="preserve">interpretable by humans making is harder to evaluate and compare the realism of</w:t>
      </w:r>
      <w:r>
        <w:t xml:space="preserve"> </w:t>
      </w:r>
      <w:r>
        <w:t xml:space="preserve">the generated data. Another proposed solution is to evaluate the reconstruction</w:t>
      </w:r>
      <w:r>
        <w:t xml:space="preserve"> </w:t>
      </w:r>
      <w:r>
        <w:t xml:space="preserve">using a discriminator</w:t>
      </w:r>
      <w:r>
        <w:t xml:space="preserve"> </w:t>
      </w:r>
      <w:r>
        <w:t xml:space="preserve">(De Cao and Kipf 2022)</w:t>
      </w:r>
      <w:r>
        <w:t xml:space="preserve">. While more interpretable than</w:t>
      </w:r>
      <w:r>
        <w:t xml:space="preserve"> </w:t>
      </w:r>
      <w:r>
        <w:t xml:space="preserve">metrics on the latent space, discriminators suffer from the issue of</w:t>
      </w:r>
      <w:r>
        <w:t xml:space="preserve"> </w:t>
      </w:r>
      <w:r>
        <w:t xml:space="preserve">non-identifiability. In other words, a desirable misclassification rate</w:t>
      </w:r>
      <w:r>
        <w:t xml:space="preserve"> </w:t>
      </w:r>
      <w:r>
        <w:t xml:space="preserve">could be the result of a poor discriminator instead of a good generator.</w:t>
      </w:r>
    </w:p>
    <w:p>
      <w:pPr>
        <w:pStyle w:val="BodyText"/>
      </w:pPr>
      <w:r>
        <w:t xml:space="preserve">Our proposed solution is to use an approximation to the graph edit distance (GED).</w:t>
      </w:r>
      <w:r>
        <w:t xml:space="preserve"> </w:t>
      </w:r>
      <w:r>
        <w:t xml:space="preserve">GED measures the similarity between two graphs by counting the minimum number</w:t>
      </w:r>
      <w:r>
        <w:t xml:space="preserve"> </w:t>
      </w:r>
      <w:r>
        <w:t xml:space="preserve">of edits required to make the graphs isomorphic (or subgraph isomorphic).</w:t>
      </w:r>
      <w:r>
        <w:t xml:space="preserve"> </w:t>
      </w:r>
      <w:r>
        <w:t xml:space="preserve">This has the advantage of being human interpretable. [Ex: Being able to say that</w:t>
      </w:r>
      <w:r>
        <w:t xml:space="preserve"> </w:t>
      </w:r>
      <w:r>
        <w:t xml:space="preserve">10 out of 100 nodes and edges need to be edit for the graphs to be identical</w:t>
      </w:r>
      <w:r>
        <w:t xml:space="preserve"> </w:t>
      </w:r>
      <w:r>
        <w:t xml:space="preserve">(ie the graph match 90%)</w:t>
      </w:r>
      <w:r>
        <w:t xml:space="preserve"> </w:t>
      </w:r>
      <w:r>
        <w:t xml:space="preserve">should be more informative than a cosine distance in the latent space for</w:t>
      </w:r>
      <w:r>
        <w:t xml:space="preserve"> </w:t>
      </w:r>
      <w:r>
        <w:t xml:space="preserve">most applications.] Problematically, finding the exact optimal GED is a known</w:t>
      </w:r>
      <w:r>
        <w:t xml:space="preserve"> </w:t>
      </w:r>
      <w:r>
        <w:t xml:space="preserve">NP-complete problem, which makes it infeasible for large graph or complex</w:t>
      </w:r>
      <w:r>
        <w:t xml:space="preserve"> </w:t>
      </w:r>
      <w:r>
        <w:t xml:space="preserve">training algorithms</w:t>
      </w:r>
      <w:r>
        <w:t xml:space="preserve"> </w:t>
      </w:r>
      <w:r>
        <w:t xml:space="preserve">(Bougleux et al. 2015)</w:t>
      </w:r>
      <w:r>
        <w:t xml:space="preserve">.</w:t>
      </w:r>
      <w:r>
        <w:t xml:space="preserve"> </w:t>
      </w:r>
      <w:r>
        <w:t xml:space="preserve">Furthermore, most exact algorithm aren’t differentiable, which would</w:t>
      </w:r>
      <w:r>
        <w:t xml:space="preserve"> </w:t>
      </w:r>
      <w:r>
        <w:t xml:space="preserve">necessitate slower optimization methods. Fortunately, approximating GED as a</w:t>
      </w:r>
      <w:r>
        <w:t xml:space="preserve"> </w:t>
      </w:r>
      <w:r>
        <w:t xml:space="preserve">quadratic assignment problem (QAP) solves before the complexity and derivative</w:t>
      </w:r>
      <w:r>
        <w:t xml:space="preserve"> </w:t>
      </w:r>
      <w:r>
        <w:t xml:space="preserve">issue</w:t>
      </w:r>
      <w:r>
        <w:t xml:space="preserve"> </w:t>
      </w:r>
      <w:r>
        <w:t xml:space="preserve">(R. Wang et al. 2024)</w:t>
      </w:r>
      <w:r>
        <w:t xml:space="preserve">.</w:t>
      </w:r>
    </w:p>
    <w:bookmarkEnd w:id="27"/>
    <w:bookmarkEnd w:id="28"/>
    <w:bookmarkEnd w:id="29"/>
    <w:bookmarkStart w:id="30" w:name="results"/>
    <w:p>
      <w:pPr>
        <w:pStyle w:val="Heading1"/>
      </w:pPr>
      <w:r>
        <w:t xml:space="preserve">Results</w:t>
      </w:r>
    </w:p>
    <w:bookmarkEnd w:id="30"/>
    <w:bookmarkStart w:id="35" w:name="notesideasfuture-directions"/>
    <w:p>
      <w:pPr>
        <w:pStyle w:val="Heading1"/>
      </w:pPr>
      <w:r>
        <w:t xml:space="preserve">Notes/Ideas/Future Directions</w:t>
      </w:r>
    </w:p>
    <w:bookmarkStart w:id="31" w:name="graph-sub-sampling-methods"/>
    <w:p>
      <w:pPr>
        <w:pStyle w:val="Heading2"/>
      </w:pPr>
      <w:r>
        <w:t xml:space="preserve">Graph Sub-Sampling Methods</w:t>
      </w:r>
    </w:p>
    <w:p>
      <w:pPr>
        <w:pStyle w:val="FirstParagraph"/>
      </w:pPr>
      <w:r>
        <w:t xml:space="preserve">“</w:t>
      </w:r>
      <w:r>
        <w:t xml:space="preserve">GraphSAINT follows the design philosophy of directly sampling the training graph G, rather than the corresponding GCN. Our goals are to 1. extract appropriately connected subgraphs so that little information is lost when propagating within the subgraphs, and 2. combine information of many subgraphs together so that the training process overall learns good representation of the full graph</w:t>
      </w:r>
      <w:r>
        <w:t xml:space="preserve">”</w:t>
      </w:r>
      <w:r>
        <w:t xml:space="preserve"> </w:t>
      </w:r>
      <w:r>
        <w:t xml:space="preserve">(Zeng et al. 2020)</w:t>
      </w:r>
      <w:r>
        <w:t xml:space="preserve">.</w:t>
      </w:r>
    </w:p>
    <w:bookmarkEnd w:id="31"/>
    <w:bookmarkStart w:id="32" w:name="graph-sub-sampling-inverse-weighting"/>
    <w:p>
      <w:pPr>
        <w:pStyle w:val="Heading2"/>
      </w:pPr>
      <w:r>
        <w:t xml:space="preserve">Graph Sub-Sampling + Inverse Weighting</w:t>
      </w:r>
    </w:p>
    <w:p>
      <w:pPr>
        <w:pStyle w:val="FirstParagraph"/>
      </w:pPr>
      <w:r>
        <w:t xml:space="preserve">Let</w:t>
      </w:r>
      <w:r>
        <w:t xml:space="preserve"> </w:t>
      </w:r>
      <m:oMath>
        <m:d>
          <m:dPr>
            <m:begChr m:val="["/>
            <m:endChr m:val="]"/>
            <m:sepChr m:val=""/>
            <m:grow/>
          </m:dPr>
          <m:e>
            <m:sSub>
              <m:e>
                <m:r>
                  <m:t>G</m:t>
                </m:r>
              </m:e>
              <m:sub>
                <m:r>
                  <m:t>1</m:t>
                </m:r>
              </m:sub>
            </m:sSub>
            <m:r>
              <m:rPr>
                <m:sty m:val="p"/>
              </m:rPr>
              <m:t>,</m:t>
            </m:r>
            <m:r>
              <m:rPr>
                <m:sty m:val="p"/>
              </m:rPr>
              <m:t>…</m:t>
            </m:r>
            <m:r>
              <m:rPr>
                <m:sty m:val="p"/>
              </m:rPr>
              <m:t>,</m:t>
            </m:r>
            <m:sSub>
              <m:e>
                <m:r>
                  <m:t>G</m:t>
                </m:r>
              </m:e>
              <m:sub>
                <m:r>
                  <m:t>n</m:t>
                </m:r>
              </m:sub>
            </m:sSub>
          </m:e>
        </m:d>
      </m:oMath>
      <w:r>
        <w:t xml:space="preserve"> </w:t>
      </w:r>
      <w:r>
        <w:t xml:space="preserve">be the set of observed graphs. Let</w:t>
      </w:r>
      <w:r>
        <w:t xml:space="preserve"> </w:t>
      </w:r>
      <m:oMath>
        <m:sSub>
          <m:e>
            <m:r>
              <m:t>G</m:t>
            </m:r>
          </m:e>
          <m:sub>
            <m:r>
              <m:t>s</m:t>
            </m:r>
            <m:d>
              <m:dPr>
                <m:begChr m:val="("/>
                <m:endChr m:val=")"/>
                <m:sepChr m:val=""/>
                <m:grow/>
              </m:dPr>
              <m:e>
                <m:r>
                  <m:t>i</m:t>
                </m:r>
                <m:r>
                  <m:rPr>
                    <m:sty m:val="p"/>
                  </m:rPr>
                  <m:t>,</m:t>
                </m:r>
                <m:r>
                  <m:t>j</m:t>
                </m:r>
              </m:e>
            </m:d>
          </m:sub>
        </m:sSub>
      </m:oMath>
      <w:r>
        <w:t xml:space="preserve"> </w:t>
      </w:r>
      <w:r>
        <w:t xml:space="preserve">denote the</w:t>
      </w:r>
      <w:r>
        <w:t xml:space="preserve"> </w:t>
      </w:r>
      <m:oMath>
        <m:sSup>
          <m:e>
            <m:r>
              <m:t>i</m:t>
            </m:r>
          </m:e>
          <m:sup>
            <m:r>
              <m:t>t</m:t>
            </m:r>
            <m:r>
              <m:t>h</m:t>
            </m:r>
          </m:sup>
        </m:sSup>
      </m:oMath>
      <w:r>
        <w:t xml:space="preserve"> </w:t>
      </w:r>
      <w:r>
        <w:t xml:space="preserve">sub-sample of the</w:t>
      </w:r>
      <w:r>
        <w:t xml:space="preserve"> </w:t>
      </w:r>
      <m:oMath>
        <m:sSup>
          <m:e>
            <m:r>
              <m:t>j</m:t>
            </m:r>
          </m:e>
          <m:sup>
            <m:r>
              <m:t>t</m:t>
            </m:r>
            <m:r>
              <m:t>h</m:t>
            </m:r>
          </m:sup>
        </m:sSup>
      </m:oMath>
      <w:r>
        <w:t xml:space="preserve"> </w:t>
      </w:r>
      <w:r>
        <w:t xml:space="preserve">observed graph.</w:t>
      </w:r>
      <w:r>
        <w:t xml:space="preserve"> </w:t>
      </w:r>
      <w:r>
        <w:t xml:space="preserve">Let</w:t>
      </w:r>
      <w:r>
        <w:t xml:space="preserve"> </w:t>
      </w:r>
      <m:oMath>
        <m:sSub>
          <m:e>
            <m:r>
              <m:t>G</m:t>
            </m:r>
          </m:e>
          <m:sub>
            <m:r>
              <m:t>g</m:t>
            </m:r>
            <m:r>
              <m:t>k</m:t>
            </m:r>
          </m:sub>
        </m:sSub>
      </m:oMath>
      <w:r>
        <w:t xml:space="preserve"> </w:t>
      </w:r>
      <w:r>
        <w:t xml:space="preserve">represent the</w:t>
      </w:r>
      <w:r>
        <w:t xml:space="preserve"> </w:t>
      </w:r>
      <m:oMath>
        <m:sSup>
          <m:e>
            <m:r>
              <m:t>k</m:t>
            </m:r>
          </m:e>
          <m:sup>
            <m:r>
              <m:t>t</m:t>
            </m:r>
            <m:r>
              <m:t>h</m:t>
            </m:r>
          </m:sup>
        </m:sSup>
      </m:oMath>
      <w:r>
        <w:t xml:space="preserve"> </w:t>
      </w:r>
      <w:r>
        <w:t xml:space="preserve">generated graph,</w:t>
      </w:r>
      <w:r>
        <w:t xml:space="preserve"> </w:t>
      </w:r>
      <w:r>
        <w:t xml:space="preserve">where</w:t>
      </w:r>
      <w:r>
        <w:t xml:space="preserve"> </w:t>
      </w:r>
      <m:oMath>
        <m:r>
          <m:t>k</m:t>
        </m:r>
        <m:r>
          <m:rPr>
            <m:sty m:val="p"/>
          </m:rPr>
          <m:t>∈</m:t>
        </m:r>
        <m:d>
          <m:dPr>
            <m:begChr m:val="["/>
            <m:endChr m:val="]"/>
            <m:sepChr m:val=""/>
            <m:grow/>
          </m:dPr>
          <m:e>
            <m:r>
              <m:t>1</m:t>
            </m:r>
            <m:r>
              <m:rPr>
                <m:sty m:val="p"/>
              </m:rPr>
              <m:t>…</m:t>
            </m:r>
            <m:r>
              <m:t>i</m:t>
            </m:r>
            <m:r>
              <m:rPr>
                <m:sty m:val="p"/>
              </m:rPr>
              <m:t>+</m:t>
            </m:r>
            <m:r>
              <m:t>j</m:t>
            </m:r>
          </m:e>
        </m:d>
      </m:oMath>
      <w:r>
        <w:t xml:space="preserve">.</w:t>
      </w:r>
      <w:r>
        <w:t xml:space="preserve"> </w:t>
      </w:r>
      <w:r>
        <w:t xml:space="preserve">Let</w:t>
      </w:r>
      <w:r>
        <w:t xml:space="preserve"> </w:t>
      </w:r>
      <m:oMath>
        <m:r>
          <m:rPr>
            <m:nor/>
            <m:sty m:val="p"/>
          </m:rPr>
          <m:t>explainee</m:t>
        </m:r>
        <m:d>
          <m:dPr>
            <m:begChr m:val="("/>
            <m:endChr m:val=")"/>
            <m:sepChr m:val=""/>
            <m:grow/>
          </m:dPr>
          <m:e>
            <m:r>
              <m:t>G</m:t>
            </m:r>
          </m:e>
        </m:d>
        <m:r>
          <m:rPr>
            <m:sty m:val="p"/>
          </m:rPr>
          <m:t>=</m:t>
        </m:r>
        <m:r>
          <m:t>ρ</m:t>
        </m:r>
        <m:r>
          <m:rPr>
            <m:sty m:val="p"/>
          </m:rPr>
          <m:t>,</m:t>
        </m:r>
        <m:r>
          <m:t> </m:t>
        </m:r>
        <m:r>
          <m:t>h</m:t>
        </m:r>
      </m:oMath>
      <w:r>
        <w:t xml:space="preserve"> </w:t>
      </w:r>
      <w:r>
        <w:t xml:space="preserve">denote the prediction and embedding</w:t>
      </w:r>
      <w:r>
        <w:t xml:space="preserve"> </w:t>
      </w:r>
      <w:r>
        <w:t xml:space="preserve">vectors respectively. Let</w:t>
      </w:r>
      <w:r>
        <w:t xml:space="preserve"> </w:t>
      </w:r>
      <m:oMath>
        <m:sSub>
          <m:e>
            <m:r>
              <m:t>ρ</m:t>
            </m:r>
          </m:e>
          <m:sub>
            <m:r>
              <m:t>t</m:t>
            </m:r>
          </m:sub>
        </m:sSub>
      </m:oMath>
      <w:r>
        <w:t xml:space="preserve"> </w:t>
      </w:r>
      <w:r>
        <w:t xml:space="preserve">denote the prediction vector of the</w:t>
      </w:r>
      <w:r>
        <w:t xml:space="preserve"> </w:t>
      </w:r>
      <w:r>
        <w:t xml:space="preserve">target class and</w:t>
      </w:r>
      <w:r>
        <w:t xml:space="preserve"> </w:t>
      </w:r>
      <m:oMath>
        <m:sSub>
          <m:e>
            <m:r>
              <m:t>ρ</m:t>
            </m:r>
          </m:e>
          <m:sub>
            <m:r>
              <m:t>u</m:t>
            </m:r>
          </m:sub>
        </m:sSub>
      </m:oMath>
      <w:r>
        <w:t xml:space="preserve"> </w:t>
      </w:r>
      <w:r>
        <w:t xml:space="preserve">denote an</w:t>
      </w:r>
      <w:r>
        <w:t xml:space="preserve"> </w:t>
      </w:r>
      <w:r>
        <w:rPr>
          <w:iCs/>
          <w:i/>
        </w:rPr>
        <w:t xml:space="preserve">uninformative</w:t>
      </w:r>
      <w:r>
        <w:t xml:space="preserve"> </w:t>
      </w:r>
      <w:r>
        <w:t xml:space="preserve">prediction.</w:t>
      </w:r>
    </w:p>
    <w:p>
      <w:pPr>
        <w:pStyle w:val="BodyText"/>
      </w:pPr>
    </w:p>
    <w:p>
      <w:pPr>
        <w:numPr>
          <w:ilvl w:val="0"/>
          <w:numId w:val="1001"/>
        </w:numPr>
      </w:pPr>
      <w:r>
        <w:t xml:space="preserve">If the sub-graph prediction</w:t>
      </w:r>
      <w:r>
        <w:t xml:space="preserve"> </w:t>
      </w:r>
      <m:oMath>
        <m:sSub>
          <m:e>
            <m:r>
              <m:t>ρ</m:t>
            </m:r>
          </m:e>
          <m:sub>
            <m:r>
              <m:t>s</m:t>
            </m:r>
            <m:d>
              <m:dPr>
                <m:begChr m:val="("/>
                <m:endChr m:val=")"/>
                <m:sepChr m:val=""/>
                <m:grow/>
              </m:dPr>
              <m:e>
                <m:r>
                  <m:t>i</m:t>
                </m:r>
                <m:r>
                  <m:rPr>
                    <m:sty m:val="p"/>
                  </m:rPr>
                  <m:t>,</m:t>
                </m:r>
                <m:r>
                  <m:t>j</m:t>
                </m:r>
              </m:e>
            </m:d>
          </m:sub>
        </m:sSub>
      </m:oMath>
      <w:r>
        <w:t xml:space="preserve"> </w:t>
      </w:r>
      <w:r>
        <w:t xml:space="preserve">is better than the</w:t>
      </w:r>
      <w:r>
        <w:t xml:space="preserve"> </w:t>
      </w:r>
      <w:r>
        <w:t xml:space="preserve">uninformative prediction, then</w:t>
      </w:r>
    </w:p>
    <w:p>
      <w:pPr>
        <w:pStyle w:val="BodyText"/>
      </w:pPr>
      <m:oMathPara>
        <m:oMathParaPr>
          <m:jc m:val="center"/>
        </m:oMathParaPr>
        <m:oMath>
          <m:r>
            <m:rPr>
              <m:nor/>
              <m:sty m:val="p"/>
            </m:rPr>
            <m:t>CrtEnt</m:t>
          </m:r>
          <m:d>
            <m:dPr>
              <m:begChr m:val="("/>
              <m:endChr m:val=")"/>
              <m:sepChr m:val=""/>
              <m:grow/>
            </m:dPr>
            <m:e>
              <m:sSub>
                <m:e>
                  <m:r>
                    <m:t>ρ</m:t>
                  </m:r>
                </m:e>
                <m:sub>
                  <m:r>
                    <m:t>t</m:t>
                  </m:r>
                </m:sub>
              </m:sSub>
              <m:r>
                <m:rPr>
                  <m:sty m:val="p"/>
                </m:rPr>
                <m:t>,</m:t>
              </m:r>
              <m:sSub>
                <m:e>
                  <m:r>
                    <m:t>ρ</m:t>
                  </m:r>
                </m:e>
                <m:sub>
                  <m:r>
                    <m:t>s</m:t>
                  </m:r>
                  <m:d>
                    <m:dPr>
                      <m:begChr m:val="("/>
                      <m:endChr m:val=")"/>
                      <m:sepChr m:val=""/>
                      <m:grow/>
                    </m:dPr>
                    <m:e>
                      <m:r>
                        <m:t>i</m:t>
                      </m:r>
                      <m:r>
                        <m:rPr>
                          <m:sty m:val="p"/>
                        </m:rPr>
                        <m:t>,</m:t>
                      </m:r>
                      <m:r>
                        <m:t>j</m:t>
                      </m:r>
                    </m:e>
                  </m:d>
                </m:sub>
              </m:sSub>
            </m:e>
          </m:d>
          <m:r>
            <m:rPr>
              <m:sty m:val="p"/>
            </m:rPr>
            <m:t>&lt;</m:t>
          </m:r>
          <m:r>
            <m:t>γ</m:t>
          </m:r>
          <m:r>
            <m:rPr>
              <m:sty m:val="p"/>
            </m:rPr>
            <m:t>⇒</m:t>
          </m:r>
          <m:r>
            <m:t>ω</m:t>
          </m:r>
          <m:r>
            <m:rPr>
              <m:sty m:val="p"/>
            </m:rPr>
            <m:t>≥</m:t>
          </m:r>
          <m:r>
            <m:t>0</m:t>
          </m:r>
          <m:r>
            <m:rPr>
              <m:sty m:val="p"/>
            </m:rPr>
            <m:t>⇒</m:t>
          </m:r>
          <m:r>
            <m:rPr>
              <m:nor/>
              <m:sty m:val="p"/>
            </m:rPr>
            <m:t>argmin</m:t>
          </m:r>
          <m:r>
            <m:t> </m:t>
          </m:r>
          <m:sSub>
            <m:e>
              <m:r>
                <m:rPr>
                  <m:sty m:val="p"/>
                  <m:scr m:val="script"/>
                </m:rPr>
                <m:t>L</m:t>
              </m:r>
            </m:e>
            <m:sub>
              <m:r>
                <m:rPr>
                  <m:nor/>
                  <m:sty m:val="p"/>
                </m:rPr>
                <m:t>dist</m:t>
              </m:r>
            </m:sub>
          </m:sSub>
        </m:oMath>
      </m:oMathPara>
    </w:p>
    <w:p>
      <w:pPr>
        <w:numPr>
          <w:ilvl w:val="0"/>
          <w:numId w:val="1001"/>
        </w:numPr>
      </w:pPr>
      <w:r>
        <w:t xml:space="preserve">If the sub-graph prediction is worse than the uninformative prediction, then</w:t>
      </w:r>
    </w:p>
    <w:p>
      <w:pPr>
        <w:pStyle w:val="BodyText"/>
      </w:pPr>
      <m:oMathPara>
        <m:oMathParaPr>
          <m:jc m:val="center"/>
        </m:oMathParaPr>
        <m:oMath>
          <m:r>
            <m:rPr>
              <m:nor/>
              <m:sty m:val="p"/>
            </m:rPr>
            <m:t>CrtEnt</m:t>
          </m:r>
          <m:d>
            <m:dPr>
              <m:begChr m:val="("/>
              <m:endChr m:val=")"/>
              <m:sepChr m:val=""/>
              <m:grow/>
            </m:dPr>
            <m:e>
              <m:sSub>
                <m:e>
                  <m:r>
                    <m:t>ρ</m:t>
                  </m:r>
                </m:e>
                <m:sub>
                  <m:r>
                    <m:t>t</m:t>
                  </m:r>
                </m:sub>
              </m:sSub>
              <m:r>
                <m:rPr>
                  <m:sty m:val="p"/>
                </m:rPr>
                <m:t>,</m:t>
              </m:r>
              <m:sSub>
                <m:e>
                  <m:r>
                    <m:t>ρ</m:t>
                  </m:r>
                </m:e>
                <m:sub>
                  <m:r>
                    <m:t>s</m:t>
                  </m:r>
                  <m:d>
                    <m:dPr>
                      <m:begChr m:val="("/>
                      <m:endChr m:val=")"/>
                      <m:sepChr m:val=""/>
                      <m:grow/>
                    </m:dPr>
                    <m:e>
                      <m:r>
                        <m:t>i</m:t>
                      </m:r>
                      <m:r>
                        <m:rPr>
                          <m:sty m:val="p"/>
                        </m:rPr>
                        <m:t>,</m:t>
                      </m:r>
                      <m:r>
                        <m:t>j</m:t>
                      </m:r>
                    </m:e>
                  </m:d>
                </m:sub>
              </m:sSub>
            </m:e>
          </m:d>
          <m:r>
            <m:rPr>
              <m:sty m:val="p"/>
            </m:rPr>
            <m:t>&gt;</m:t>
          </m:r>
          <m:r>
            <m:t>γ</m:t>
          </m:r>
          <m:r>
            <m:rPr>
              <m:sty m:val="p"/>
            </m:rPr>
            <m:t>⇒</m:t>
          </m:r>
          <m:r>
            <m:t>ω</m:t>
          </m:r>
          <m:r>
            <m:rPr>
              <m:sty m:val="p"/>
            </m:rPr>
            <m:t>&lt;</m:t>
          </m:r>
          <m:r>
            <m:t>0</m:t>
          </m:r>
          <m:r>
            <m:rPr>
              <m:sty m:val="p"/>
            </m:rPr>
            <m:t>⇒</m:t>
          </m:r>
          <m:r>
            <m:rPr>
              <m:nor/>
              <m:sty m:val="p"/>
            </m:rPr>
            <m:t>argmax</m:t>
          </m:r>
          <m:r>
            <m:t> </m:t>
          </m:r>
          <m:sSub>
            <m:e>
              <m:r>
                <m:rPr>
                  <m:sty m:val="p"/>
                  <m:scr m:val="script"/>
                </m:rPr>
                <m:t>L</m:t>
              </m:r>
            </m:e>
            <m:sub>
              <m:r>
                <m:rPr>
                  <m:nor/>
                  <m:sty m:val="p"/>
                </m:rPr>
                <m:t>dist</m:t>
              </m:r>
            </m:sub>
          </m:sSub>
        </m:oMath>
      </m:oMathPara>
    </w:p>
    <w:p>
      <w:pPr>
        <w:pStyle w:val="FirstParagraph"/>
      </w:pPr>
      <w:r>
        <w:rPr>
          <w:bCs/>
          <w:b/>
        </w:rPr>
        <w:t xml:space="preserve">Potential Advantages:</w:t>
      </w:r>
    </w:p>
    <w:p>
      <w:pPr>
        <w:numPr>
          <w:ilvl w:val="0"/>
          <w:numId w:val="1002"/>
        </w:numPr>
        <w:pStyle w:val="Compact"/>
      </w:pPr>
      <w:r>
        <w:t xml:space="preserve">Solves the large graph memory issue.</w:t>
      </w:r>
    </w:p>
    <w:p>
      <w:pPr>
        <w:numPr>
          <w:ilvl w:val="0"/>
          <w:numId w:val="1002"/>
        </w:numPr>
        <w:pStyle w:val="Compact"/>
      </w:pPr>
      <w:r>
        <w:t xml:space="preserve">Creates more training samples.</w:t>
      </w:r>
      <w:r>
        <w:t xml:space="preserve"> </w:t>
      </w:r>
      <w:r>
        <w:t xml:space="preserve">Sub-sampling and observed graphs don’t have to be split be class.</w:t>
      </w:r>
      <w:r>
        <w:br/>
      </w:r>
    </w:p>
    <w:p>
      <w:pPr>
        <w:numPr>
          <w:ilvl w:val="0"/>
          <w:numId w:val="1002"/>
        </w:numPr>
        <w:pStyle w:val="Compact"/>
      </w:pPr>
      <w:r>
        <w:t xml:space="preserve">Weights the samples based on the models confidence.</w:t>
      </w:r>
    </w:p>
    <w:p>
      <w:pPr>
        <w:numPr>
          <w:ilvl w:val="0"/>
          <w:numId w:val="1002"/>
        </w:numPr>
        <w:pStyle w:val="Compact"/>
      </w:pPr>
      <w:r>
        <w:t xml:space="preserve">Moves the generator towards good samples and away from bad samples.</w:t>
      </w:r>
    </w:p>
    <w:p>
      <w:pPr>
        <w:pStyle w:val="FirstParagraph"/>
      </w:pPr>
      <w:r>
        <w:rPr>
          <w:bCs/>
          <w:b/>
        </w:rPr>
        <w:t xml:space="preserve">Potential Disadvantages:</w:t>
      </w:r>
    </w:p>
    <w:p>
      <w:pPr>
        <w:numPr>
          <w:ilvl w:val="0"/>
          <w:numId w:val="1003"/>
        </w:numPr>
        <w:pStyle w:val="Compact"/>
      </w:pPr>
      <w:r>
        <w:t xml:space="preserve">Selection bias.</w:t>
      </w:r>
    </w:p>
    <w:p>
      <w:pPr>
        <w:numPr>
          <w:ilvl w:val="0"/>
          <w:numId w:val="1003"/>
        </w:numPr>
        <w:pStyle w:val="Compact"/>
      </w:pPr>
      <w:r>
        <w:t xml:space="preserve">Information loss.</w:t>
      </w:r>
    </w:p>
    <w:bookmarkEnd w:id="32"/>
    <w:bookmarkStart w:id="33" w:name="best-sub-graph-match-for-visualization"/>
    <w:p>
      <w:pPr>
        <w:pStyle w:val="Heading2"/>
      </w:pPr>
      <w:r>
        <w:t xml:space="preserve">Best Sub-Graph Match for Visualization</w:t>
      </w:r>
    </w:p>
    <w:p>
      <w:pPr>
        <w:pStyle w:val="FirstParagraph"/>
      </w:pPr>
      <w:r>
        <w:t xml:space="preserve">Let</w:t>
      </w:r>
      <w:r>
        <w:t xml:space="preserve"> </w:t>
      </w:r>
      <m:oMath>
        <m:r>
          <m:t>G</m:t>
        </m:r>
      </m:oMath>
      <w:r>
        <w:t xml:space="preserve"> </w:t>
      </w:r>
      <w:r>
        <w:t xml:space="preserve">be an observed graph. Let</w:t>
      </w:r>
      <w:r>
        <w:t xml:space="preserve"> </w:t>
      </w:r>
      <m:oMath>
        <m:d>
          <m:dPr>
            <m:begChr m:val="["/>
            <m:endChr m:val="]"/>
            <m:sepChr m:val=""/>
            <m:grow/>
          </m:dPr>
          <m:e>
            <m:sSub>
              <m:e>
                <m:r>
                  <m:t>G</m:t>
                </m:r>
              </m:e>
              <m:sub>
                <m:r>
                  <m:t>s</m:t>
                </m:r>
                <m:r>
                  <m:t>1</m:t>
                </m:r>
              </m:sub>
            </m:sSub>
            <m:r>
              <m:rPr>
                <m:sty m:val="p"/>
              </m:rPr>
              <m:t>…</m:t>
            </m:r>
            <m:sSub>
              <m:e>
                <m:r>
                  <m:t>G</m:t>
                </m:r>
              </m:e>
              <m:sub>
                <m:r>
                  <m:t>s</m:t>
                </m:r>
                <m:r>
                  <m:t>m</m:t>
                </m:r>
              </m:sub>
            </m:sSub>
          </m:e>
        </m:d>
      </m:oMath>
      <w:r>
        <w:t xml:space="preserve"> </w:t>
      </w:r>
      <w:r>
        <w:t xml:space="preserve">be the set of</w:t>
      </w:r>
      <w:r>
        <w:t xml:space="preserve"> </w:t>
      </w:r>
      <w:r>
        <w:t xml:space="preserve">sub-graph samples taken from graph</w:t>
      </w:r>
      <w:r>
        <w:t xml:space="preserve"> </w:t>
      </w:r>
      <m:oMath>
        <m:r>
          <m:t>G</m:t>
        </m:r>
      </m:oMath>
      <w:r>
        <w:t xml:space="preserve">. Let</w:t>
      </w:r>
      <w:r>
        <w:t xml:space="preserve"> </w:t>
      </w:r>
      <m:oMath>
        <m:sSub>
          <m:e>
            <m:r>
              <m:t>G</m:t>
            </m:r>
          </m:e>
          <m:sub>
            <m:r>
              <m:t>g</m:t>
            </m:r>
          </m:sub>
        </m:sSub>
      </m:oMath>
      <w:r>
        <w:t xml:space="preserve"> </w:t>
      </w:r>
      <w:r>
        <w:t xml:space="preserve">be a generated explanation</w:t>
      </w:r>
      <w:r>
        <w:t xml:space="preserve"> </w:t>
      </w:r>
      <w:r>
        <w:t xml:space="preserve">graph. Then,</w:t>
      </w:r>
    </w:p>
    <w:p>
      <w:pPr>
        <w:pStyle w:val="BodyText"/>
      </w:pPr>
      <m:oMathPara>
        <m:oMathParaPr>
          <m:jc m:val="center"/>
        </m:oMathParaPr>
        <m:oMath>
          <m:r>
            <m:rPr>
              <m:nor/>
              <m:sty m:val="p"/>
            </m:rPr>
            <m:t>match</m:t>
          </m:r>
          <m:d>
            <m:dPr>
              <m:begChr m:val="("/>
              <m:endChr m:val=")"/>
              <m:sepChr m:val=""/>
              <m:grow/>
            </m:dPr>
            <m:e>
              <m:r>
                <m:t>G</m:t>
              </m:r>
              <m:r>
                <m:rPr>
                  <m:sty m:val="p"/>
                </m:rPr>
                <m:t>,</m:t>
              </m:r>
              <m:sSub>
                <m:e>
                  <m:r>
                    <m:t>G</m:t>
                  </m:r>
                </m:e>
                <m:sub>
                  <m:r>
                    <m:t>g</m:t>
                  </m:r>
                </m:sub>
              </m:sSub>
            </m:e>
          </m:d>
          <m:r>
            <m:rPr>
              <m:sty m:val="p"/>
            </m:rPr>
            <m:t>≈</m:t>
          </m:r>
          <m:r>
            <m:rPr>
              <m:sty m:val="p"/>
            </m:rPr>
            <m:t>max</m:t>
          </m:r>
          <m:r>
            <m:t> </m:t>
          </m:r>
          <m:r>
            <m:rPr>
              <m:sty m:val="p"/>
            </m:rPr>
            <m:t>{</m:t>
          </m:r>
          <m:r>
            <m:rPr>
              <m:nor/>
              <m:sty m:val="p"/>
            </m:rPr>
            <m:t>match</m:t>
          </m:r>
          <m:d>
            <m:dPr>
              <m:begChr m:val="("/>
              <m:endChr m:val=")"/>
              <m:sepChr m:val=""/>
              <m:grow/>
            </m:dPr>
            <m:e>
              <m:sSub>
                <m:e>
                  <m:r>
                    <m:t>G</m:t>
                  </m:r>
                </m:e>
                <m:sub>
                  <m:r>
                    <m:t>g</m:t>
                  </m:r>
                </m:sub>
              </m:sSub>
              <m:r>
                <m:rPr>
                  <m:sty m:val="p"/>
                </m:rPr>
                <m:t>,</m:t>
              </m:r>
              <m:r>
                <m:t> </m:t>
              </m:r>
              <m:sSub>
                <m:e>
                  <m:r>
                    <m:t>G</m:t>
                  </m:r>
                </m:e>
                <m:sub>
                  <m:r>
                    <m:t>s</m:t>
                  </m:r>
                  <m:r>
                    <m:t>i</m:t>
                  </m:r>
                </m:sub>
              </m:sSub>
            </m:e>
          </m:d>
          <m:r>
            <m:t> </m:t>
          </m:r>
          <m:r>
            <m:rPr>
              <m:sty m:val="p"/>
            </m:rPr>
            <m:t>|</m:t>
          </m:r>
          <m:r>
            <m:t> </m:t>
          </m:r>
          <m:r>
            <m:t>i</m:t>
          </m:r>
          <m:r>
            <m:rPr>
              <m:sty m:val="p"/>
            </m:rPr>
            <m:t>∈</m:t>
          </m:r>
          <m:d>
            <m:dPr>
              <m:begChr m:val="["/>
              <m:endChr m:val="]"/>
              <m:sepChr m:val=""/>
              <m:grow/>
            </m:dPr>
            <m:e>
              <m:r>
                <m:t>1</m:t>
              </m:r>
              <m:r>
                <m:rPr>
                  <m:sty m:val="p"/>
                </m:rPr>
                <m:t>,</m:t>
              </m:r>
              <m:r>
                <m:t> </m:t>
              </m:r>
              <m:r>
                <m:t>m</m:t>
              </m:r>
            </m:e>
          </m:d>
          <m:r>
            <m:rPr>
              <m:sty m:val="p"/>
            </m:rPr>
            <m:t>}</m:t>
          </m:r>
        </m:oMath>
      </m:oMathPara>
    </w:p>
    <w:bookmarkEnd w:id="33"/>
    <w:bookmarkStart w:id="34" w:name="future-directions"/>
    <w:p>
      <w:pPr>
        <w:pStyle w:val="Heading2"/>
      </w:pPr>
      <w:r>
        <w:t xml:space="preserve">Future Directions</w:t>
      </w:r>
    </w:p>
    <w:p>
      <w:pPr>
        <w:numPr>
          <w:ilvl w:val="0"/>
          <w:numId w:val="1004"/>
        </w:numPr>
      </w:pPr>
      <w:r>
        <w:t xml:space="preserve">Generate graph with</w:t>
      </w:r>
      <w:r>
        <w:t xml:space="preserve"> </w:t>
      </w:r>
      <m:oMath>
        <m:sSub>
          <m:e>
            <m:r>
              <m:t>ρ</m:t>
            </m:r>
          </m:e>
          <m:sub>
            <m:r>
              <m:t>u</m:t>
            </m:r>
          </m:sub>
        </m:sSub>
      </m:oMath>
      <w:r>
        <w:t xml:space="preserve"> </w:t>
      </w:r>
      <w:r>
        <w:t xml:space="preserve">as the target. Analyze generated graphs that</w:t>
      </w:r>
      <w:r>
        <w:t xml:space="preserve"> </w:t>
      </w:r>
      <w:r>
        <w:t xml:space="preserve">the model is most unsure about ie what are the model’s weaknesses.</w:t>
      </w:r>
    </w:p>
    <w:p>
      <w:pPr>
        <w:numPr>
          <w:ilvl w:val="0"/>
          <w:numId w:val="1004"/>
        </w:numPr>
      </w:pPr>
      <w:r>
        <w:t xml:space="preserve">Tighten the generator distribution. Within a given batch select the generated</w:t>
      </w:r>
      <w:r>
        <w:t xml:space="preserve"> </w:t>
      </w:r>
      <w:r>
        <w:t xml:space="preserve">graph with the best score (lowest loss so far), then add a matching loss term</w:t>
      </w:r>
      <w:r>
        <w:t xml:space="preserve"> </w:t>
      </w:r>
      <w:r>
        <w:t xml:space="preserve">between all other generated graphs and the best one.</w:t>
      </w:r>
    </w:p>
    <w:bookmarkEnd w:id="34"/>
    <w:bookmarkEnd w:id="35"/>
    <w:bookmarkStart w:id="50" w:name="references"/>
    <w:p>
      <w:pPr>
        <w:pStyle w:val="Heading1"/>
      </w:pPr>
      <w:r>
        <w:t xml:space="preserve">References</w:t>
      </w:r>
    </w:p>
    <w:bookmarkStart w:id="49" w:name="refs"/>
    <w:bookmarkStart w:id="37" w:name="X3d873dccc9a5d01047180d04bfbca47d631480d"/>
    <w:p>
      <w:pPr>
        <w:pStyle w:val="Bibliography"/>
      </w:pPr>
      <w:r>
        <w:t xml:space="preserve">Bougleux, Sébastien, Luc Brun, Vincenzo Carletti, Pasquale Foggia, Benoit Gaüzère, and Mario Vento. 2015.</w:t>
      </w:r>
      <w:r>
        <w:t xml:space="preserve"> </w:t>
      </w:r>
      <w:r>
        <w:t xml:space="preserve">“A Quadratic Assignment Formulation of the Graph Edit Distance,”</w:t>
      </w:r>
      <w:r>
        <w:t xml:space="preserve"> </w:t>
      </w:r>
      <w:r>
        <w:t xml:space="preserve">no. arXiv:1512.07494 (December).</w:t>
      </w:r>
      <w:r>
        <w:t xml:space="preserve"> </w:t>
      </w:r>
      <w:hyperlink r:id="rId36">
        <w:r>
          <w:rPr>
            <w:rStyle w:val="Hyperlink"/>
          </w:rPr>
          <w:t xml:space="preserve">http://arxiv.org/abs/1512.07494</w:t>
        </w:r>
      </w:hyperlink>
      <w:r>
        <w:t xml:space="preserve">.</w:t>
      </w:r>
    </w:p>
    <w:bookmarkEnd w:id="37"/>
    <w:bookmarkStart w:id="39" w:name="ref-De_Cao_Kipf_2022"/>
    <w:p>
      <w:pPr>
        <w:pStyle w:val="Bibliography"/>
      </w:pPr>
      <w:r>
        <w:t xml:space="preserve">De Cao, Nicola, and Thomas Kipf. 2022.</w:t>
      </w:r>
      <w:r>
        <w:t xml:space="preserve"> </w:t>
      </w:r>
      <w:r>
        <w:t xml:space="preserve">“MolGAN: An Implicit Generative Model for Small Molecular Graphs,”</w:t>
      </w:r>
      <w:r>
        <w:t xml:space="preserve"> </w:t>
      </w:r>
      <w:r>
        <w:t xml:space="preserve">no. arXiv:1805.11973 (September).</w:t>
      </w:r>
      <w:r>
        <w:t xml:space="preserve"> </w:t>
      </w:r>
      <w:hyperlink r:id="rId38">
        <w:r>
          <w:rPr>
            <w:rStyle w:val="Hyperlink"/>
          </w:rPr>
          <w:t xml:space="preserve">https://doi.org/10.48550/arXiv.1805.11973</w:t>
        </w:r>
      </w:hyperlink>
      <w:r>
        <w:t xml:space="preserve">.</w:t>
      </w:r>
    </w:p>
    <w:bookmarkEnd w:id="39"/>
    <w:bookmarkStart w:id="41" w:name="ref-Maddison_Mnih_Teh_2017"/>
    <w:p>
      <w:pPr>
        <w:pStyle w:val="Bibliography"/>
      </w:pPr>
      <w:r>
        <w:t xml:space="preserve">Maddison, Chris J., Andriy Mnih, and Yee Whye Teh. 2017.</w:t>
      </w:r>
      <w:r>
        <w:t xml:space="preserve"> </w:t>
      </w:r>
      <w:r>
        <w:t xml:space="preserve">“The Concrete Distribution: A Continuous Relaxation of Discrete Random Variables,”</w:t>
      </w:r>
      <w:r>
        <w:t xml:space="preserve"> </w:t>
      </w:r>
      <w:r>
        <w:t xml:space="preserve">no. arXiv:1611.00712 (March).</w:t>
      </w:r>
      <w:r>
        <w:t xml:space="preserve"> </w:t>
      </w:r>
      <w:hyperlink r:id="rId40">
        <w:r>
          <w:rPr>
            <w:rStyle w:val="Hyperlink"/>
          </w:rPr>
          <w:t xml:space="preserve">https://doi.org/10.48550/arXiv.1611.00712</w:t>
        </w:r>
      </w:hyperlink>
      <w:r>
        <w:t xml:space="preserve">.</w:t>
      </w:r>
    </w:p>
    <w:bookmarkEnd w:id="41"/>
    <w:bookmarkStart w:id="43" w:name="ref-wang2024pygm"/>
    <w:p>
      <w:pPr>
        <w:pStyle w:val="Bibliography"/>
      </w:pPr>
      <w:r>
        <w:t xml:space="preserve">Wang, Runzhong, Ziao Guo, Wenzheng Pan, Jiale Ma, Yikai Zhang, Nan Yang, Qi Liu, et al. 2024.</w:t>
      </w:r>
      <w:r>
        <w:t xml:space="preserve"> </w:t>
      </w:r>
      <w:r>
        <w:t xml:space="preserve">“Pygmtools: A Python Graph Matching Toolkit.”</w:t>
      </w:r>
      <w:r>
        <w:t xml:space="preserve"> </w:t>
      </w:r>
      <w:r>
        <w:rPr>
          <w:iCs/>
          <w:i/>
        </w:rPr>
        <w:t xml:space="preserve">Journal of Machine Learning Research</w:t>
      </w:r>
      <w:r>
        <w:t xml:space="preserve"> </w:t>
      </w:r>
      <w:r>
        <w:t xml:space="preserve">25 (33): 1–7.</w:t>
      </w:r>
      <w:r>
        <w:t xml:space="preserve"> </w:t>
      </w:r>
      <w:hyperlink r:id="rId42">
        <w:r>
          <w:rPr>
            <w:rStyle w:val="Hyperlink"/>
          </w:rPr>
          <w:t xml:space="preserve">https://jmlr.org/papers/v25/23-0572.html</w:t>
        </w:r>
      </w:hyperlink>
      <w:r>
        <w:t xml:space="preserve">.</w:t>
      </w:r>
    </w:p>
    <w:bookmarkEnd w:id="43"/>
    <w:bookmarkStart w:id="45" w:name="ref-Wang_Shen_2023"/>
    <w:p>
      <w:pPr>
        <w:pStyle w:val="Bibliography"/>
      </w:pPr>
      <w:r>
        <w:t xml:space="preserve">Wang, Xiaoqi, and Han-Wei Shen. 2023.</w:t>
      </w:r>
      <w:r>
        <w:t xml:space="preserve"> </w:t>
      </w:r>
      <w:r>
        <w:t xml:space="preserve">“GNNInterpreter: A Probabilistic Generative Model-Level Explanation for Graph Neural Networks,”</w:t>
      </w:r>
      <w:r>
        <w:t xml:space="preserve"> </w:t>
      </w:r>
      <w:r>
        <w:t xml:space="preserve">no. arXiv:2209.07924 (February).</w:t>
      </w:r>
      <w:r>
        <w:t xml:space="preserve"> </w:t>
      </w:r>
      <w:hyperlink r:id="rId44">
        <w:r>
          <w:rPr>
            <w:rStyle w:val="Hyperlink"/>
          </w:rPr>
          <w:t xml:space="preserve">https://doi.org/10.48550/arXiv.2209.07924</w:t>
        </w:r>
      </w:hyperlink>
      <w:r>
        <w:t xml:space="preserve">.</w:t>
      </w:r>
    </w:p>
    <w:bookmarkEnd w:id="45"/>
    <w:bookmarkStart w:id="46" w:name="ref-Williams_1992"/>
    <w:p>
      <w:pPr>
        <w:pStyle w:val="Bibliography"/>
      </w:pPr>
      <w:r>
        <w:t xml:space="preserve">Williams, Ronald J. 1992.</w:t>
      </w:r>
      <w:r>
        <w:t xml:space="preserve"> </w:t>
      </w:r>
      <w:r>
        <w:t xml:space="preserve">“Simple Statistical Gradient-Following Algorithms for Connectionist Reinforcement Learning.”</w:t>
      </w:r>
    </w:p>
    <w:bookmarkEnd w:id="46"/>
    <w:bookmarkStart w:id="48" w:name="X496f9d240d4d3347657312d2b06e408a4e60817"/>
    <w:p>
      <w:pPr>
        <w:pStyle w:val="Bibliography"/>
      </w:pPr>
      <w:r>
        <w:t xml:space="preserve">Zeng, Hanqing, Hongkuan Zhou, Ajitesh Srivastava, Rajgopal Kannan, and Viktor Prasanna. 2020.</w:t>
      </w:r>
      <w:r>
        <w:t xml:space="preserve"> </w:t>
      </w:r>
      <w:r>
        <w:t xml:space="preserve">“GraphSAINT: Graph Sampling Based Inductive Learning Method,”</w:t>
      </w:r>
      <w:r>
        <w:t xml:space="preserve"> </w:t>
      </w:r>
      <w:r>
        <w:t xml:space="preserve">no. arXiv:1907.04931 (February).</w:t>
      </w:r>
      <w:r>
        <w:t xml:space="preserve"> </w:t>
      </w:r>
      <w:hyperlink r:id="rId47">
        <w:r>
          <w:rPr>
            <w:rStyle w:val="Hyperlink"/>
          </w:rPr>
          <w:t xml:space="preserve">https://doi.org/10.48550/arXiv.1907.04931</w:t>
        </w:r>
      </w:hyperlink>
      <w:r>
        <w:t xml:space="preserve">.</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arxiv.org/abs/1512.07494" TargetMode="External" /><Relationship Type="http://schemas.openxmlformats.org/officeDocument/2006/relationships/hyperlink" Id="rId40" Target="https://doi.org/10.48550/arXiv.1611.00712" TargetMode="External" /><Relationship Type="http://schemas.openxmlformats.org/officeDocument/2006/relationships/hyperlink" Id="rId38" Target="https://doi.org/10.48550/arXiv.1805.11973" TargetMode="External" /><Relationship Type="http://schemas.openxmlformats.org/officeDocument/2006/relationships/hyperlink" Id="rId47" Target="https://doi.org/10.48550/arXiv.1907.04931" TargetMode="External" /><Relationship Type="http://schemas.openxmlformats.org/officeDocument/2006/relationships/hyperlink" Id="rId44" Target="https://doi.org/10.48550/arXiv.2209.07924" TargetMode="External" /><Relationship Type="http://schemas.openxmlformats.org/officeDocument/2006/relationships/hyperlink" Id="rId42" Target="https://jmlr.org/papers/v25/23-0572.html" TargetMode="External" /></Relationships>
</file>

<file path=word/_rels/footnotes.xml.rels><?xml version="1.0" encoding="UTF-8"?><Relationships xmlns="http://schemas.openxmlformats.org/package/2006/relationships"><Relationship Type="http://schemas.openxmlformats.org/officeDocument/2006/relationships/hyperlink" Id="rId36" Target="http://arxiv.org/abs/1512.07494" TargetMode="External" /><Relationship Type="http://schemas.openxmlformats.org/officeDocument/2006/relationships/hyperlink" Id="rId40" Target="https://doi.org/10.48550/arXiv.1611.00712" TargetMode="External" /><Relationship Type="http://schemas.openxmlformats.org/officeDocument/2006/relationships/hyperlink" Id="rId38" Target="https://doi.org/10.48550/arXiv.1805.11973" TargetMode="External" /><Relationship Type="http://schemas.openxmlformats.org/officeDocument/2006/relationships/hyperlink" Id="rId47" Target="https://doi.org/10.48550/arXiv.1907.04931" TargetMode="External" /><Relationship Type="http://schemas.openxmlformats.org/officeDocument/2006/relationships/hyperlink" Id="rId44" Target="https://doi.org/10.48550/arXiv.2209.07924" TargetMode="External" /><Relationship Type="http://schemas.openxmlformats.org/officeDocument/2006/relationships/hyperlink" Id="rId42" Target="https://jmlr.org/papers/v25/23-057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GNN-EGG: Graph Neural Network Explanations via Graph Generation</dc:title>
  <dc:creator>Art Tay</dc:creator>
  <cp:keywords/>
  <dcterms:created xsi:type="dcterms:W3CDTF">2024-02-26T15:41:56Z</dcterms:created>
  <dcterms:modified xsi:type="dcterms:W3CDTF">2024-02-26T15:41:56Z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