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br w:type="textWrapping"/>
      </w:r>
      <w:r>
        <w:t xml:space="preserve">对openGL web/ES/2.x+管线有良好的掌握度，对shader优化编写使用熟练。对3d图形数学有良好的认识和基础。</w:t>
      </w:r>
      <w:r>
        <w:t xml:space="preserve"> </w:t>
      </w:r>
      <w:r>
        <w:t xml:space="preserve">长期使用cocos2d-x,uinity3d游戏引擎,基于win32,QT有丰富的C++架构经验，对游戏引擎的工具编写也有良好的习惯。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Uinity3d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9" w:name="软件"/>
      <w:bookmarkEnd w:id="69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0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1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2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6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9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0" w:name="教育"/>
      <w:bookmarkEnd w:id="90"/>
      <w:r>
        <w:t xml:space="preserve">教育</w:t>
      </w:r>
    </w:p>
    <w:p>
      <w:pPr>
        <w:pStyle w:val="FirstParagraph"/>
      </w:pPr>
      <w:hyperlink r:id="rId91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2" w:name="兴趣"/>
      <w:bookmarkEnd w:id="92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3" w:name="下载"/>
      <w:bookmarkEnd w:id="93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4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6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0b178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7110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2017-10-14T20:03:39Z</dcterms:created>
  <dcterms:modified xsi:type="dcterms:W3CDTF">2017-10-14T20:03:39Z</dcterms:modified>
</cp:coreProperties>
</file>