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MineAssure — Product Requirements Document</w:t>
      </w:r>
    </w:p>
    <w:p>
      <w:pPr>
        <w:pStyle w:val="Subtitle"/>
      </w:pPr>
      <w:r>
        <w:t>PRD v0.1 | Proof-to-Pay Intelligence for Mining Contractor Costs</w:t>
      </w:r>
    </w:p>
    <w:p>
      <w:r>
        <w:t>NEXUS AGRONOMICS  |  MineAssure  |  v0.1  |  25 October 2026</w:t>
      </w:r>
    </w:p>
    <w:p>
      <w:r>
        <w:t>Status: Draft for internal review and partner discovery. All sample values and commercial assumptions are illustrative.</w:t>
      </w:r>
    </w:p>
    <w:p>
      <w:pPr>
        <w:pStyle w:val="Heading1"/>
      </w:pPr>
      <w:r>
        <w:t>1. Executive summary</w:t>
      </w:r>
    </w:p>
    <w:p>
      <w:r>
        <w:t>MineAssure is a mining contractor cost-assurance module that evaluates invoice lines against effective contractual terms and independently supported operational records. It creates traceable exceptions and supports human decisions before payable data is exported to downstream finance systems. It is not an ERP, payment processor, safety platform, or autonomous fraud adjudicator.</w:t>
      </w:r>
    </w:p>
    <w:p>
      <w:r>
        <w:t>Primary value proposition: expose potential invoice discrepancies earlier, reduce manual reconciliation effort, and improve the quality of contractor-cost actuals used in financial planning.</w:t>
      </w:r>
    </w:p>
    <w:p>
      <w:pPr>
        <w:pStyle w:val="Heading1"/>
      </w:pPr>
      <w:r>
        <w:t>2. Problem, customer and outcomes</w:t>
      </w:r>
    </w:p>
    <w:p>
      <w:r>
        <w:t>Mining operations often store contracts, shift logs, equipment hours, weighbridge tickets and contractor invoices in separate systems or spreadsheets. Finance teams may struggle to reproduce why a charge is payable. Disputes can remain unresolved without supporting evidence or a durable audit history.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User / buyer</w:t>
            </w:r>
          </w:p>
        </w:tc>
        <w:tc>
          <w:tcPr>
            <w:tcW w:type="dxa" w:w="4320"/>
          </w:tcPr>
          <w:p>
            <w:r>
              <w:t>Need / decision</w:t>
            </w:r>
          </w:p>
        </w:tc>
      </w:tr>
      <w:tr>
        <w:tc>
          <w:tcPr>
            <w:tcW w:type="dxa" w:w="4320"/>
          </w:tcPr>
          <w:p>
            <w:r>
              <w:t>Mine finance controller / CFO</w:t>
            </w:r>
          </w:p>
        </w:tc>
        <w:tc>
          <w:tcPr>
            <w:tcW w:type="dxa" w:w="4320"/>
          </w:tcPr>
          <w:p>
            <w:r>
              <w:t>Prioritise invoice review and understand disputed or unsupported contractor costs.</w:t>
            </w:r>
          </w:p>
        </w:tc>
      </w:tr>
      <w:tr>
        <w:tc>
          <w:tcPr>
            <w:tcW w:type="dxa" w:w="4320"/>
          </w:tcPr>
          <w:p>
            <w:r>
              <w:t>Contract administrator</w:t>
            </w:r>
          </w:p>
        </w:tc>
        <w:tc>
          <w:tcPr>
            <w:tcW w:type="dxa" w:w="4320"/>
          </w:tcPr>
          <w:p>
            <w:r>
              <w:t>Apply correct contract revision, rate schedule and variation approval.</w:t>
            </w:r>
          </w:p>
        </w:tc>
      </w:tr>
      <w:tr>
        <w:tc>
          <w:tcPr>
            <w:tcW w:type="dxa" w:w="4320"/>
          </w:tcPr>
          <w:p>
            <w:r>
              <w:t>Site operations verifier</w:t>
            </w:r>
          </w:p>
        </w:tc>
        <w:tc>
          <w:tcPr>
            <w:tcW w:type="dxa" w:w="4320"/>
          </w:tcPr>
          <w:p>
            <w:r>
              <w:t>Confirm quantity and quality of evidence for delivered work.</w:t>
            </w:r>
          </w:p>
        </w:tc>
      </w:tr>
      <w:tr>
        <w:tc>
          <w:tcPr>
            <w:tcW w:type="dxa" w:w="4320"/>
          </w:tcPr>
          <w:p>
            <w:r>
              <w:t>AP reviewer / approver</w:t>
            </w:r>
          </w:p>
        </w:tc>
        <w:tc>
          <w:tcPr>
            <w:tcW w:type="dxa" w:w="4320"/>
          </w:tcPr>
          <w:p>
            <w:r>
              <w:t>Approve, partially approve, dispute or request documents under delegated limits.</w:t>
            </w:r>
          </w:p>
        </w:tc>
      </w:tr>
      <w:tr>
        <w:tc>
          <w:tcPr>
            <w:tcW w:type="dxa" w:w="4320"/>
          </w:tcPr>
          <w:p>
            <w:r>
              <w:t>FP&amp;A / modelling partner</w:t>
            </w:r>
          </w:p>
        </w:tc>
        <w:tc>
          <w:tcPr>
            <w:tcW w:type="dxa" w:w="4320"/>
          </w:tcPr>
          <w:p>
            <w:r>
              <w:t>Consume reviewed and approved cost actuals with source references.</w:t>
            </w:r>
          </w:p>
        </w:tc>
      </w:tr>
    </w:tbl>
    <w:p/>
    <w:p>
      <w:r>
        <w:t>Success is measured by precision and defensibility, not the volume of exceptions alone.</w:t>
      </w:r>
    </w:p>
    <w:p>
      <w:pPr>
        <w:pStyle w:val="Heading1"/>
      </w:pPr>
      <w:r>
        <w:t>3. Scope boundaries</w:t>
      </w:r>
    </w:p>
    <w:p>
      <w:pPr>
        <w:pStyle w:val="Heading2"/>
      </w:pPr>
      <w:r>
        <w:t>In scope — pilot</w:t>
      </w:r>
    </w:p>
    <w:p>
      <w:pPr>
        <w:pStyle w:val="ListBullet"/>
      </w:pPr>
      <w:r>
        <w:t>One mine site and one contractor-workflow family (recommend time-based earthmoving/equipment hire).</w:t>
      </w:r>
    </w:p>
    <w:p>
      <w:pPr>
        <w:pStyle w:val="ListBullet"/>
      </w:pPr>
      <w:r>
        <w:t>Contract register, revisions, validity periods, schedule of rates and approved variations.</w:t>
      </w:r>
    </w:p>
    <w:p>
      <w:pPr>
        <w:pStyle w:val="ListBullet"/>
      </w:pPr>
      <w:r>
        <w:t>CSV/XLSX import plus manual entry for invoices and independently captured operational records.</w:t>
      </w:r>
    </w:p>
    <w:p>
      <w:pPr>
        <w:pStyle w:val="ListBullet"/>
      </w:pPr>
      <w:r>
        <w:t>Line-level reconciliation, explainable discrepancy rules and evidence completeness evaluation.</w:t>
      </w:r>
    </w:p>
    <w:p>
      <w:pPr>
        <w:pStyle w:val="ListBullet"/>
      </w:pPr>
      <w:r>
        <w:t>Case management with assigned reviewer, comments, approval decisions and immutable audit history.</w:t>
      </w:r>
    </w:p>
    <w:p>
      <w:pPr>
        <w:pStyle w:val="ListBullet"/>
      </w:pPr>
      <w:r>
        <w:t>Dashboard, downloadable review pack and approved-cost CSV export.</w:t>
      </w:r>
    </w:p>
    <w:p>
      <w:pPr>
        <w:pStyle w:val="ListBullet"/>
      </w:pPr>
      <w:r>
        <w:t>Organisation/site-scoped permissions; realistic synthetic demo data; operational monitoring and backups.</w:t>
      </w:r>
    </w:p>
    <w:p>
      <w:pPr>
        <w:pStyle w:val="Heading2"/>
      </w:pPr>
      <w:r>
        <w:t>Explicitly out of scope — v0.1</w:t>
      </w:r>
    </w:p>
    <w:p>
      <w:pPr>
        <w:pStyle w:val="ListBullet"/>
      </w:pPr>
      <w:r>
        <w:t>Automated payments, bank integration and procurement authorisation.</w:t>
      </w:r>
    </w:p>
    <w:p>
      <w:pPr>
        <w:pStyle w:val="ListBullet"/>
      </w:pPr>
      <w:r>
        <w:t>Production Anaplan, SAP or other ERP write-back; connectors are later phase and individually approved.</w:t>
      </w:r>
    </w:p>
    <w:p>
      <w:pPr>
        <w:pStyle w:val="ListBullet"/>
      </w:pPr>
      <w:r>
        <w:t>Automatic accusations of fraud or automatic payment rejection.</w:t>
      </w:r>
    </w:p>
    <w:p>
      <w:pPr>
        <w:pStyle w:val="ListBullet"/>
      </w:pPr>
      <w:r>
        <w:t>Generic extraction of all contract clauses by AI without user confirmation.</w:t>
      </w:r>
    </w:p>
    <w:p>
      <w:pPr>
        <w:pStyle w:val="ListBullet"/>
      </w:pPr>
      <w:r>
        <w:t>Multi-currency tax, complex escalation, commodity-based pricing and advanced equipment telemetry unless selected for pilot.</w:t>
      </w:r>
    </w:p>
    <w:p>
      <w:pPr>
        <w:pStyle w:val="Heading1"/>
      </w:pPr>
      <w:r>
        <w:t>4. End-to-end user journeys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Journey</w:t>
            </w:r>
          </w:p>
        </w:tc>
        <w:tc>
          <w:tcPr>
            <w:tcW w:type="dxa" w:w="2880"/>
          </w:tcPr>
          <w:p>
            <w:r>
              <w:t>User action</w:t>
            </w:r>
          </w:p>
        </w:tc>
        <w:tc>
          <w:tcPr>
            <w:tcW w:type="dxa" w:w="2880"/>
          </w:tcPr>
          <w:p>
            <w:r>
              <w:t>Expected state</w:t>
            </w:r>
          </w:p>
        </w:tc>
      </w:tr>
      <w:tr>
        <w:tc>
          <w:tcPr>
            <w:tcW w:type="dxa" w:w="2880"/>
          </w:tcPr>
          <w:p>
            <w:r>
              <w:t>Contract setup</w:t>
            </w:r>
          </w:p>
        </w:tc>
        <w:tc>
          <w:tcPr>
            <w:tcW w:type="dxa" w:w="2880"/>
          </w:tcPr>
          <w:p>
            <w:r>
              <w:t>Create contractor, contract and effective dated rate lines; attach signed terms.</w:t>
            </w:r>
          </w:p>
        </w:tc>
        <w:tc>
          <w:tcPr>
            <w:tcW w:type="dxa" w:w="2880"/>
          </w:tcPr>
          <w:p>
            <w:r>
              <w:t>Active, versioned contract after dual review.</w:t>
            </w:r>
          </w:p>
        </w:tc>
      </w:tr>
      <w:tr>
        <w:tc>
          <w:tcPr>
            <w:tcW w:type="dxa" w:w="2880"/>
          </w:tcPr>
          <w:p>
            <w:r>
              <w:t>Evidence intake</w:t>
            </w:r>
          </w:p>
        </w:tc>
        <w:tc>
          <w:tcPr>
            <w:tcW w:type="dxa" w:w="2880"/>
          </w:tcPr>
          <w:p>
            <w:r>
              <w:t>Upload verified daily hours/shift sheets with identity, source and date.</w:t>
            </w:r>
          </w:p>
        </w:tc>
        <w:tc>
          <w:tcPr>
            <w:tcW w:type="dxa" w:w="2880"/>
          </w:tcPr>
          <w:p>
            <w:r>
              <w:t>Validated evidence with import errors isolated.</w:t>
            </w:r>
          </w:p>
        </w:tc>
      </w:tr>
      <w:tr>
        <w:tc>
          <w:tcPr>
            <w:tcW w:type="dxa" w:w="2880"/>
          </w:tcPr>
          <w:p>
            <w:r>
              <w:t>Invoice intake</w:t>
            </w:r>
          </w:p>
        </w:tc>
        <w:tc>
          <w:tcPr>
            <w:tcW w:type="dxa" w:w="2880"/>
          </w:tcPr>
          <w:p>
            <w:r>
              <w:t>Import invoice and mapped line items including service periods.</w:t>
            </w:r>
          </w:p>
        </w:tc>
        <w:tc>
          <w:tcPr>
            <w:tcW w:type="dxa" w:w="2880"/>
          </w:tcPr>
          <w:p>
            <w:r>
              <w:t>Draft invoice with duplicate fingerprint.</w:t>
            </w:r>
          </w:p>
        </w:tc>
      </w:tr>
      <w:tr>
        <w:tc>
          <w:tcPr>
            <w:tcW w:type="dxa" w:w="2880"/>
          </w:tcPr>
          <w:p>
            <w:r>
              <w:t>Reconcile</w:t>
            </w:r>
          </w:p>
        </w:tc>
        <w:tc>
          <w:tcPr>
            <w:tcW w:type="dxa" w:w="2880"/>
          </w:tcPr>
          <w:p>
            <w:r>
              <w:t>Run rules against relevant contract version and operational evidence.</w:t>
            </w:r>
          </w:p>
        </w:tc>
        <w:tc>
          <w:tcPr>
            <w:tcW w:type="dxa" w:w="2880"/>
          </w:tcPr>
          <w:p>
            <w:r>
              <w:t>Reproducible run, evidence links and exceptions.</w:t>
            </w:r>
          </w:p>
        </w:tc>
      </w:tr>
      <w:tr>
        <w:tc>
          <w:tcPr>
            <w:tcW w:type="dxa" w:w="2880"/>
          </w:tcPr>
          <w:p>
            <w:r>
              <w:t>Resolve</w:t>
            </w:r>
          </w:p>
        </w:tc>
        <w:tc>
          <w:tcPr>
            <w:tcW w:type="dxa" w:w="2880"/>
          </w:tcPr>
          <w:p>
            <w:r>
              <w:t>Assign exception, request evidence, record decision and reason.</w:t>
            </w:r>
          </w:p>
        </w:tc>
        <w:tc>
          <w:tcPr>
            <w:tcW w:type="dxa" w:w="2880"/>
          </w:tcPr>
          <w:p>
            <w:r>
              <w:t>Open → investigating → resolved / disputed.</w:t>
            </w:r>
          </w:p>
        </w:tc>
      </w:tr>
      <w:tr>
        <w:tc>
          <w:tcPr>
            <w:tcW w:type="dxa" w:w="2880"/>
          </w:tcPr>
          <w:p>
            <w:r>
              <w:t>Approve / export</w:t>
            </w:r>
          </w:p>
        </w:tc>
        <w:tc>
          <w:tcPr>
            <w:tcW w:type="dxa" w:w="2880"/>
          </w:tcPr>
          <w:p>
            <w:r>
              <w:t>Approve supported lines per role/limit; export approved dataset.</w:t>
            </w:r>
          </w:p>
        </w:tc>
        <w:tc>
          <w:tcPr>
            <w:tcW w:type="dxa" w:w="2880"/>
          </w:tcPr>
          <w:p>
            <w:r>
              <w:t>Export batch with approver, timestamp and ledger mapping.</w:t>
            </w:r>
          </w:p>
        </w:tc>
      </w:tr>
    </w:tbl>
    <w:p/>
    <w:p>
      <w:pPr>
        <w:pStyle w:val="Heading1"/>
      </w:pPr>
      <w:r>
        <w:t>5. Functional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 / priority</w:t>
            </w:r>
          </w:p>
        </w:tc>
        <w:tc>
          <w:tcPr>
            <w:tcW w:type="dxa" w:w="2880"/>
          </w:tcPr>
          <w:p>
            <w:r>
              <w:t>Requirement</w:t>
            </w:r>
          </w:p>
        </w:tc>
        <w:tc>
          <w:tcPr>
            <w:tcW w:type="dxa" w:w="2880"/>
          </w:tcPr>
          <w:p>
            <w:r>
              <w:t>Acceptance condition</w:t>
            </w:r>
          </w:p>
        </w:tc>
      </w:tr>
      <w:tr>
        <w:tc>
          <w:tcPr>
            <w:tcW w:type="dxa" w:w="2880"/>
          </w:tcPr>
          <w:p>
            <w:r>
              <w:t>FR-01 P0</w:t>
            </w:r>
          </w:p>
        </w:tc>
        <w:tc>
          <w:tcPr>
            <w:tcW w:type="dxa" w:w="2880"/>
          </w:tcPr>
          <w:p>
            <w:r>
              <w:t>Tenant/site segregation and role-based access</w:t>
            </w:r>
          </w:p>
        </w:tc>
        <w:tc>
          <w:tcPr>
            <w:tcW w:type="dxa" w:w="2880"/>
          </w:tcPr>
          <w:p>
            <w:r>
              <w:t>User cannot query another tenant or unassigned site through UI or API.</w:t>
            </w:r>
          </w:p>
        </w:tc>
      </w:tr>
      <w:tr>
        <w:tc>
          <w:tcPr>
            <w:tcW w:type="dxa" w:w="2880"/>
          </w:tcPr>
          <w:p>
            <w:r>
              <w:t>FR-02 P0</w:t>
            </w:r>
          </w:p>
        </w:tc>
        <w:tc>
          <w:tcPr>
            <w:tcW w:type="dxa" w:w="2880"/>
          </w:tcPr>
          <w:p>
            <w:r>
              <w:t>Versioned contracts/rates and variations</w:t>
            </w:r>
          </w:p>
        </w:tc>
        <w:tc>
          <w:tcPr>
            <w:tcW w:type="dxa" w:w="2880"/>
          </w:tcPr>
          <w:p>
            <w:r>
              <w:t>Rate applied is that effective for the service date, including approved variations.</w:t>
            </w:r>
          </w:p>
        </w:tc>
      </w:tr>
      <w:tr>
        <w:tc>
          <w:tcPr>
            <w:tcW w:type="dxa" w:w="2880"/>
          </w:tcPr>
          <w:p>
            <w:r>
              <w:t>FR-03 P0</w:t>
            </w:r>
          </w:p>
        </w:tc>
        <w:tc>
          <w:tcPr>
            <w:tcW w:type="dxa" w:w="2880"/>
          </w:tcPr>
          <w:p>
            <w:r>
              <w:t>CSV/XLSX intake, mapping and validation</w:t>
            </w:r>
          </w:p>
        </w:tc>
        <w:tc>
          <w:tcPr>
            <w:tcW w:type="dxa" w:w="2880"/>
          </w:tcPr>
          <w:p>
            <w:r>
              <w:t>Rejected rows report field/row reason; accepted input retained with checksum.</w:t>
            </w:r>
          </w:p>
        </w:tc>
      </w:tr>
      <w:tr>
        <w:tc>
          <w:tcPr>
            <w:tcW w:type="dxa" w:w="2880"/>
          </w:tcPr>
          <w:p>
            <w:r>
              <w:t>FR-04 P0</w:t>
            </w:r>
          </w:p>
        </w:tc>
        <w:tc>
          <w:tcPr>
            <w:tcW w:type="dxa" w:w="2880"/>
          </w:tcPr>
          <w:p>
            <w:r>
              <w:t>Invoice identity and duplicate review</w:t>
            </w:r>
          </w:p>
        </w:tc>
        <w:tc>
          <w:tcPr>
            <w:tcW w:type="dxa" w:w="2880"/>
          </w:tcPr>
          <w:p>
            <w:r>
              <w:t>Identical invoice number per supplier flagged; near-duplicate across dates/lines flagged separately.</w:t>
            </w:r>
          </w:p>
        </w:tc>
      </w:tr>
      <w:tr>
        <w:tc>
          <w:tcPr>
            <w:tcW w:type="dxa" w:w="2880"/>
          </w:tcPr>
          <w:p>
            <w:r>
              <w:t>FR-05 P0</w:t>
            </w:r>
          </w:p>
        </w:tc>
        <w:tc>
          <w:tcPr>
            <w:tcW w:type="dxa" w:w="2880"/>
          </w:tcPr>
          <w:p>
            <w:r>
              <w:t>Operational evidence register</w:t>
            </w:r>
          </w:p>
        </w:tc>
        <w:tc>
          <w:tcPr>
            <w:tcW w:type="dxa" w:w="2880"/>
          </w:tcPr>
          <w:p>
            <w:r>
              <w:t>Evidence records have source, verification status, time range and immutable reference.</w:t>
            </w:r>
          </w:p>
        </w:tc>
      </w:tr>
      <w:tr>
        <w:tc>
          <w:tcPr>
            <w:tcW w:type="dxa" w:w="2880"/>
          </w:tcPr>
          <w:p>
            <w:r>
              <w:t>FR-06 P0</w:t>
            </w:r>
          </w:p>
        </w:tc>
        <w:tc>
          <w:tcPr>
            <w:tcW w:type="dxa" w:w="2880"/>
          </w:tcPr>
          <w:p>
            <w:r>
              <w:t>Explainable reconciliation</w:t>
            </w:r>
          </w:p>
        </w:tc>
        <w:tc>
          <w:tcPr>
            <w:tcW w:type="dxa" w:w="2880"/>
          </w:tcPr>
          <w:p>
            <w:r>
              <w:t>Output includes invoice amount, evidence-supported amount, difference and rule version per line.</w:t>
            </w:r>
          </w:p>
        </w:tc>
      </w:tr>
      <w:tr>
        <w:tc>
          <w:tcPr>
            <w:tcW w:type="dxa" w:w="2880"/>
          </w:tcPr>
          <w:p>
            <w:r>
              <w:t>FR-07 P0</w:t>
            </w:r>
          </w:p>
        </w:tc>
        <w:tc>
          <w:tcPr>
            <w:tcW w:type="dxa" w:w="2880"/>
          </w:tcPr>
          <w:p>
            <w:r>
              <w:t>Exception review and case state</w:t>
            </w:r>
          </w:p>
        </w:tc>
        <w:tc>
          <w:tcPr>
            <w:tcW w:type="dxa" w:w="2880"/>
          </w:tcPr>
          <w:p>
            <w:r>
              <w:t>Every resolution has actor, reason, evidence, timestamp and approval authority.</w:t>
            </w:r>
          </w:p>
        </w:tc>
      </w:tr>
      <w:tr>
        <w:tc>
          <w:tcPr>
            <w:tcW w:type="dxa" w:w="2880"/>
          </w:tcPr>
          <w:p>
            <w:r>
              <w:t>FR-08 P0</w:t>
            </w:r>
          </w:p>
        </w:tc>
        <w:tc>
          <w:tcPr>
            <w:tcW w:type="dxa" w:w="2880"/>
          </w:tcPr>
          <w:p>
            <w:r>
              <w:t>Human payment readiness review</w:t>
            </w:r>
          </w:p>
        </w:tc>
        <w:tc>
          <w:tcPr>
            <w:tcW w:type="dxa" w:w="2880"/>
          </w:tcPr>
          <w:p>
            <w:r>
              <w:t>No flagged amount becomes approved automatically; unresolved lines excluded from approved export.</w:t>
            </w:r>
          </w:p>
        </w:tc>
      </w:tr>
      <w:tr>
        <w:tc>
          <w:tcPr>
            <w:tcW w:type="dxa" w:w="2880"/>
          </w:tcPr>
          <w:p>
            <w:r>
              <w:t>FR-09 P0</w:t>
            </w:r>
          </w:p>
        </w:tc>
        <w:tc>
          <w:tcPr>
            <w:tcW w:type="dxa" w:w="2880"/>
          </w:tcPr>
          <w:p>
            <w:r>
              <w:t>Traceable approved-cost exports</w:t>
            </w:r>
          </w:p>
        </w:tc>
        <w:tc>
          <w:tcPr>
            <w:tcW w:type="dxa" w:w="2880"/>
          </w:tcPr>
          <w:p>
            <w:r>
              <w:t>Export carries IDs, amounts, currency, period and immutable export batch ID.</w:t>
            </w:r>
          </w:p>
        </w:tc>
      </w:tr>
      <w:tr>
        <w:tc>
          <w:tcPr>
            <w:tcW w:type="dxa" w:w="2880"/>
          </w:tcPr>
          <w:p>
            <w:r>
              <w:t>FR-10 P1</w:t>
            </w:r>
          </w:p>
        </w:tc>
        <w:tc>
          <w:tcPr>
            <w:tcW w:type="dxa" w:w="2880"/>
          </w:tcPr>
          <w:p>
            <w:r>
              <w:t>Dashboard and cost variance trends</w:t>
            </w:r>
          </w:p>
        </w:tc>
        <w:tc>
          <w:tcPr>
            <w:tcW w:type="dxa" w:w="2880"/>
          </w:tcPr>
          <w:p>
            <w:r>
              <w:t>Filters reconcile to underlying invoice line totals for selected period/site.</w:t>
            </w:r>
          </w:p>
        </w:tc>
      </w:tr>
      <w:tr>
        <w:tc>
          <w:tcPr>
            <w:tcW w:type="dxa" w:w="2880"/>
          </w:tcPr>
          <w:p>
            <w:r>
              <w:t>FR-11 P1</w:t>
            </w:r>
          </w:p>
        </w:tc>
        <w:tc>
          <w:tcPr>
            <w:tcW w:type="dxa" w:w="2880"/>
          </w:tcPr>
          <w:p>
            <w:r>
              <w:t>Document previews and evidence bundles</w:t>
            </w:r>
          </w:p>
        </w:tc>
        <w:tc>
          <w:tcPr>
            <w:tcW w:type="dxa" w:w="2880"/>
          </w:tcPr>
          <w:p>
            <w:r>
              <w:t>Reviewer can retrieve exact source records used in reconciliation.</w:t>
            </w:r>
          </w:p>
        </w:tc>
      </w:tr>
      <w:tr>
        <w:tc>
          <w:tcPr>
            <w:tcW w:type="dxa" w:w="2880"/>
          </w:tcPr>
          <w:p>
            <w:r>
              <w:t>FR-12 P2</w:t>
            </w:r>
          </w:p>
        </w:tc>
        <w:tc>
          <w:tcPr>
            <w:tcW w:type="dxa" w:w="2880"/>
          </w:tcPr>
          <w:p>
            <w:r>
              <w:t>Integration-ready adapters</w:t>
            </w:r>
          </w:p>
        </w:tc>
        <w:tc>
          <w:tcPr>
            <w:tcW w:type="dxa" w:w="2880"/>
          </w:tcPr>
          <w:p>
            <w:r>
              <w:t>Documented versioned API and mapping strategy support future ERP/Anaplan connectors.</w:t>
            </w:r>
          </w:p>
        </w:tc>
      </w:tr>
    </w:tbl>
    <w:p/>
    <w:p>
      <w:pPr>
        <w:pStyle w:val="Heading1"/>
      </w:pPr>
      <w:r>
        <w:t>6. Reconciliation rules and financial semantics</w:t>
      </w:r>
    </w:p>
    <w:p>
      <w:r>
        <w:t>Use decimal arithmetic and explicit currency/rounding policies. Calculate quantities and rates at the invoice-line level. The discrepancy amount is a potential unsupported or over-contract amount, not a confirmed loss. Never silently clamp or combine multiple rule findings into an inflated total. Show a non-double-counted exposure by comparing invoiced versus supported payable amount under the selected contract model.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Rule</w:t>
            </w:r>
          </w:p>
        </w:tc>
        <w:tc>
          <w:tcPr>
            <w:tcW w:type="dxa" w:w="2880"/>
          </w:tcPr>
          <w:p>
            <w:r>
              <w:t>Trigger</w:t>
            </w:r>
          </w:p>
        </w:tc>
        <w:tc>
          <w:tcPr>
            <w:tcW w:type="dxa" w:w="2880"/>
          </w:tcPr>
          <w:p>
            <w:r>
              <w:t>Decision support</w:t>
            </w:r>
          </w:p>
        </w:tc>
      </w:tr>
      <w:tr>
        <w:tc>
          <w:tcPr>
            <w:tcW w:type="dxa" w:w="2880"/>
          </w:tcPr>
          <w:p>
            <w:r>
              <w:t>R001 Rate</w:t>
            </w:r>
          </w:p>
        </w:tc>
        <w:tc>
          <w:tcPr>
            <w:tcW w:type="dxa" w:w="2880"/>
          </w:tcPr>
          <w:p>
            <w:r>
              <w:t>Invoiced rate exceeds effective approved rate.</w:t>
            </w:r>
          </w:p>
        </w:tc>
        <w:tc>
          <w:tcPr>
            <w:tcW w:type="dxa" w:w="2880"/>
          </w:tcPr>
          <w:p>
            <w:r>
              <w:t>Show rate source, date, difference.</w:t>
            </w:r>
          </w:p>
        </w:tc>
      </w:tr>
      <w:tr>
        <w:tc>
          <w:tcPr>
            <w:tcW w:type="dxa" w:w="2880"/>
          </w:tcPr>
          <w:p>
            <w:r>
              <w:t>R002 Quantity</w:t>
            </w:r>
          </w:p>
        </w:tc>
        <w:tc>
          <w:tcPr>
            <w:tcW w:type="dxa" w:w="2880"/>
          </w:tcPr>
          <w:p>
            <w:r>
              <w:t>Invoiced units exceed verified eligible units.</w:t>
            </w:r>
          </w:p>
        </w:tc>
        <w:tc>
          <w:tcPr>
            <w:tcW w:type="dxa" w:w="2880"/>
          </w:tcPr>
          <w:p>
            <w:r>
              <w:t>Show evidence records and tolerances.</w:t>
            </w:r>
          </w:p>
        </w:tc>
      </w:tr>
      <w:tr>
        <w:tc>
          <w:tcPr>
            <w:tcW w:type="dxa" w:w="2880"/>
          </w:tcPr>
          <w:p>
            <w:r>
              <w:t>R003 Duplicate</w:t>
            </w:r>
          </w:p>
        </w:tc>
        <w:tc>
          <w:tcPr>
            <w:tcW w:type="dxa" w:w="2880"/>
          </w:tcPr>
          <w:p>
            <w:r>
              <w:t>Exact invoice or materially similar line fingerprints.</w:t>
            </w:r>
          </w:p>
        </w:tc>
        <w:tc>
          <w:tcPr>
            <w:tcW w:type="dxa" w:w="2880"/>
          </w:tcPr>
          <w:p>
            <w:r>
              <w:t>Flag candidate, do not auto-reject.</w:t>
            </w:r>
          </w:p>
        </w:tc>
      </w:tr>
      <w:tr>
        <w:tc>
          <w:tcPr>
            <w:tcW w:type="dxa" w:w="2880"/>
          </w:tcPr>
          <w:p>
            <w:r>
              <w:t>R004 Contract period</w:t>
            </w:r>
          </w:p>
        </w:tc>
        <w:tc>
          <w:tcPr>
            <w:tcW w:type="dxa" w:w="2880"/>
          </w:tcPr>
          <w:p>
            <w:r>
              <w:t>Service outside active contract/variation interval.</w:t>
            </w:r>
          </w:p>
        </w:tc>
        <w:tc>
          <w:tcPr>
            <w:tcW w:type="dxa" w:w="2880"/>
          </w:tcPr>
          <w:p>
            <w:r>
              <w:t>Require authorised coverage or hold.</w:t>
            </w:r>
          </w:p>
        </w:tc>
      </w:tr>
      <w:tr>
        <w:tc>
          <w:tcPr>
            <w:tcW w:type="dxa" w:w="2880"/>
          </w:tcPr>
          <w:p>
            <w:r>
              <w:t>R005 Work support</w:t>
            </w:r>
          </w:p>
        </w:tc>
        <w:tc>
          <w:tcPr>
            <w:tcW w:type="dxa" w:w="2880"/>
          </w:tcPr>
          <w:p>
            <w:r>
              <w:t>No completed/verified evidence or explicit conflict.</w:t>
            </w:r>
          </w:p>
        </w:tc>
        <w:tc>
          <w:tcPr>
            <w:tcW w:type="dxa" w:w="2880"/>
          </w:tcPr>
          <w:p>
            <w:r>
              <w:t>Mark unverified; request documents.</w:t>
            </w:r>
          </w:p>
        </w:tc>
      </w:tr>
      <w:tr>
        <w:tc>
          <w:tcPr>
            <w:tcW w:type="dxa" w:w="2880"/>
          </w:tcPr>
          <w:p>
            <w:r>
              <w:t>R006 Variation</w:t>
            </w:r>
          </w:p>
        </w:tc>
        <w:tc>
          <w:tcPr>
            <w:tcW w:type="dxa" w:w="2880"/>
          </w:tcPr>
          <w:p>
            <w:r>
              <w:t>Variation not approved for affected service date.</w:t>
            </w:r>
          </w:p>
        </w:tc>
        <w:tc>
          <w:tcPr>
            <w:tcW w:type="dxa" w:w="2880"/>
          </w:tcPr>
          <w:p>
            <w:r>
              <w:t>Exclude unauthorised adjustment.</w:t>
            </w:r>
          </w:p>
        </w:tc>
      </w:tr>
      <w:tr>
        <w:tc>
          <w:tcPr>
            <w:tcW w:type="dxa" w:w="2880"/>
          </w:tcPr>
          <w:p>
            <w:r>
              <w:t>R007 Missing documents</w:t>
            </w:r>
          </w:p>
        </w:tc>
        <w:tc>
          <w:tcPr>
            <w:tcW w:type="dxa" w:w="2880"/>
          </w:tcPr>
          <w:p>
            <w:r>
              <w:t>Required evidence absent or invalid.</w:t>
            </w:r>
          </w:p>
        </w:tc>
        <w:tc>
          <w:tcPr>
            <w:tcW w:type="dxa" w:w="2880"/>
          </w:tcPr>
          <w:p>
            <w:r>
              <w:t>Review hold; retain invoice.</w:t>
            </w:r>
          </w:p>
        </w:tc>
      </w:tr>
      <w:tr>
        <w:tc>
          <w:tcPr>
            <w:tcW w:type="dxa" w:w="2880"/>
          </w:tcPr>
          <w:p>
            <w:r>
              <w:t>R008 Contract limits</w:t>
            </w:r>
          </w:p>
        </w:tc>
        <w:tc>
          <w:tcPr>
            <w:tcW w:type="dxa" w:w="2880"/>
          </w:tcPr>
          <w:p>
            <w:r>
              <w:t>Contract quantity/cap/allowance exceeded.</w:t>
            </w:r>
          </w:p>
        </w:tc>
        <w:tc>
          <w:tcPr>
            <w:tcW w:type="dxa" w:w="2880"/>
          </w:tcPr>
          <w:p>
            <w:r>
              <w:t>Calculate threshold overage and trace cap.</w:t>
            </w:r>
          </w:p>
        </w:tc>
      </w:tr>
    </w:tbl>
    <w:p/>
    <w:p>
      <w:r>
        <w:t>Example: 160 hours × $250 invoiced = $40,000; 145 eligible hours × $240 contracted = $34,800; indicative difference = $5,200. This simplified model assumes no minimums, standby, escalation, VAT or approved variations.</w:t>
      </w:r>
    </w:p>
    <w:p>
      <w:pPr>
        <w:pStyle w:val="Heading1"/>
      </w:pPr>
      <w:r>
        <w:t>7. Roles and approval controls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Rights</w:t>
            </w:r>
          </w:p>
        </w:tc>
      </w:tr>
      <w:tr>
        <w:tc>
          <w:tcPr>
            <w:tcW w:type="dxa" w:w="4320"/>
          </w:tcPr>
          <w:p>
            <w:r>
              <w:t>Tenant administrator</w:t>
            </w:r>
          </w:p>
        </w:tc>
        <w:tc>
          <w:tcPr>
            <w:tcW w:type="dxa" w:w="4320"/>
          </w:tcPr>
          <w:p>
            <w:r>
              <w:t>User/site assignment and configuration; no unilateral finance approval.</w:t>
            </w:r>
          </w:p>
        </w:tc>
      </w:tr>
      <w:tr>
        <w:tc>
          <w:tcPr>
            <w:tcW w:type="dxa" w:w="4320"/>
          </w:tcPr>
          <w:p>
            <w:r>
              <w:t>Contract manager</w:t>
            </w:r>
          </w:p>
        </w:tc>
        <w:tc>
          <w:tcPr>
            <w:tcW w:type="dxa" w:w="4320"/>
          </w:tcPr>
          <w:p>
            <w:r>
              <w:t>Maintain draft rates and variation records; separate approval needed.</w:t>
            </w:r>
          </w:p>
        </w:tc>
      </w:tr>
      <w:tr>
        <w:tc>
          <w:tcPr>
            <w:tcW w:type="dxa" w:w="4320"/>
          </w:tcPr>
          <w:p>
            <w:r>
              <w:t>Operations verifier</w:t>
            </w:r>
          </w:p>
        </w:tc>
        <w:tc>
          <w:tcPr>
            <w:tcW w:type="dxa" w:w="4320"/>
          </w:tcPr>
          <w:p>
            <w:r>
              <w:t>Upload and attest operational records; cannot approve own invoice.</w:t>
            </w:r>
          </w:p>
        </w:tc>
      </w:tr>
      <w:tr>
        <w:tc>
          <w:tcPr>
            <w:tcW w:type="dxa" w:w="4320"/>
          </w:tcPr>
          <w:p>
            <w:r>
              <w:t>AP analyst</w:t>
            </w:r>
          </w:p>
        </w:tc>
        <w:tc>
          <w:tcPr>
            <w:tcW w:type="dxa" w:w="4320"/>
          </w:tcPr>
          <w:p>
            <w:r>
              <w:t>Import invoices, run review and propose resolutions.</w:t>
            </w:r>
          </w:p>
        </w:tc>
      </w:tr>
      <w:tr>
        <w:tc>
          <w:tcPr>
            <w:tcW w:type="dxa" w:w="4320"/>
          </w:tcPr>
          <w:p>
            <w:r>
              <w:t>Finance approver</w:t>
            </w:r>
          </w:p>
        </w:tc>
        <w:tc>
          <w:tcPr>
            <w:tcW w:type="dxa" w:w="4320"/>
          </w:tcPr>
          <w:p>
            <w:r>
              <w:t>Approve/return/dispute within configured monetary delegation.</w:t>
            </w:r>
          </w:p>
        </w:tc>
      </w:tr>
      <w:tr>
        <w:tc>
          <w:tcPr>
            <w:tcW w:type="dxa" w:w="4320"/>
          </w:tcPr>
          <w:p>
            <w:r>
              <w:t>Auditor / partner viewer</w:t>
            </w:r>
          </w:p>
        </w:tc>
        <w:tc>
          <w:tcPr>
            <w:tcW w:type="dxa" w:w="4320"/>
          </w:tcPr>
          <w:p>
            <w:r>
              <w:t>Read-only access scoped to assigned site and approved data.</w:t>
            </w:r>
          </w:p>
        </w:tc>
      </w:tr>
    </w:tbl>
    <w:p/>
    <w:p>
      <w:r>
        <w:t>Enforce separation of duties where feasible: source upload, contract approval and invoice approval should not be performed by the same person for material transactions. Configure monetary thresholds with an escalation route.</w:t>
      </w:r>
    </w:p>
    <w:p>
      <w:pPr>
        <w:pStyle w:val="Heading1"/>
      </w:pPr>
      <w:r>
        <w:t>8. Data inputs and output contracts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Object</w:t>
            </w:r>
          </w:p>
        </w:tc>
        <w:tc>
          <w:tcPr>
            <w:tcW w:type="dxa" w:w="4320"/>
          </w:tcPr>
          <w:p>
            <w:r>
              <w:t>Minimum fields</w:t>
            </w:r>
          </w:p>
        </w:tc>
      </w:tr>
      <w:tr>
        <w:tc>
          <w:tcPr>
            <w:tcW w:type="dxa" w:w="4320"/>
          </w:tcPr>
          <w:p>
            <w:r>
              <w:t>Contract</w:t>
            </w:r>
          </w:p>
        </w:tc>
        <w:tc>
          <w:tcPr>
            <w:tcW w:type="dxa" w:w="4320"/>
          </w:tcPr>
          <w:p>
            <w:r>
              <w:t>tenant, site, contractor, contract ID, effective dates, version, currency, pricing model, status</w:t>
            </w:r>
          </w:p>
        </w:tc>
      </w:tr>
      <w:tr>
        <w:tc>
          <w:tcPr>
            <w:tcW w:type="dxa" w:w="4320"/>
          </w:tcPr>
          <w:p>
            <w:r>
              <w:t>Rate line</w:t>
            </w:r>
          </w:p>
        </w:tc>
        <w:tc>
          <w:tcPr>
            <w:tcW w:type="dxa" w:w="4320"/>
          </w:tcPr>
          <w:p>
            <w:r>
              <w:t>work code, unit, rate decimal, effective interval, tolerance, schedule reference</w:t>
            </w:r>
          </w:p>
        </w:tc>
      </w:tr>
      <w:tr>
        <w:tc>
          <w:tcPr>
            <w:tcW w:type="dxa" w:w="4320"/>
          </w:tcPr>
          <w:p>
            <w:r>
              <w:t>Operational record</w:t>
            </w:r>
          </w:p>
        </w:tc>
        <w:tc>
          <w:tcPr>
            <w:tcW w:type="dxa" w:w="4320"/>
          </w:tcPr>
          <w:p>
            <w:r>
              <w:t>source ID, work code, contractor, site, date/shift, eligible quantity, unit, verifier, attachments</w:t>
            </w:r>
          </w:p>
        </w:tc>
      </w:tr>
      <w:tr>
        <w:tc>
          <w:tcPr>
            <w:tcW w:type="dxa" w:w="4320"/>
          </w:tcPr>
          <w:p>
            <w:r>
              <w:t>Invoice line</w:t>
            </w:r>
          </w:p>
        </w:tc>
        <w:tc>
          <w:tcPr>
            <w:tcW w:type="dxa" w:w="4320"/>
          </w:tcPr>
          <w:p>
            <w:r>
              <w:t>supplier invoice ID, service period, work code, quantity, rate, currency, tax mode</w:t>
            </w:r>
          </w:p>
        </w:tc>
      </w:tr>
      <w:tr>
        <w:tc>
          <w:tcPr>
            <w:tcW w:type="dxa" w:w="4320"/>
          </w:tcPr>
          <w:p>
            <w:r>
              <w:t>Exception</w:t>
            </w:r>
          </w:p>
        </w:tc>
        <w:tc>
          <w:tcPr>
            <w:tcW w:type="dxa" w:w="4320"/>
          </w:tcPr>
          <w:p>
            <w:r>
              <w:t>rule ID/version, record linkage, claimed amount, supported amount, reason, status, owner</w:t>
            </w:r>
          </w:p>
        </w:tc>
      </w:tr>
      <w:tr>
        <w:tc>
          <w:tcPr>
            <w:tcW w:type="dxa" w:w="4320"/>
          </w:tcPr>
          <w:p>
            <w:r>
              <w:t>Approval/export</w:t>
            </w:r>
          </w:p>
        </w:tc>
        <w:tc>
          <w:tcPr>
            <w:tcW w:type="dxa" w:w="4320"/>
          </w:tcPr>
          <w:p>
            <w:r>
              <w:t>decision, approved amount, justification, delegated authority, export ID and timestamp</w:t>
            </w:r>
          </w:p>
        </w:tc>
      </w:tr>
    </w:tbl>
    <w:p/>
    <w:p>
      <w:pPr>
        <w:pStyle w:val="Heading1"/>
      </w:pPr>
      <w:r>
        <w:t>9. Non-functional requirements and safeguards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Dimension</w:t>
            </w:r>
          </w:p>
        </w:tc>
        <w:tc>
          <w:tcPr>
            <w:tcW w:type="dxa" w:w="4320"/>
          </w:tcPr>
          <w:p>
            <w:r>
              <w:t>Pilot target / requirement</w:t>
            </w:r>
          </w:p>
        </w:tc>
      </w:tr>
      <w:tr>
        <w:tc>
          <w:tcPr>
            <w:tcW w:type="dxa" w:w="4320"/>
          </w:tcPr>
          <w:p>
            <w:r>
              <w:t>Performance</w:t>
            </w:r>
          </w:p>
        </w:tc>
        <w:tc>
          <w:tcPr>
            <w:tcW w:type="dxa" w:w="4320"/>
          </w:tcPr>
          <w:p>
            <w:r>
              <w:t>Process 1,000 invoice lines within 60 seconds under measured reference dataset; benchmark before commitment.</w:t>
            </w:r>
          </w:p>
        </w:tc>
      </w:tr>
      <w:tr>
        <w:tc>
          <w:tcPr>
            <w:tcW w:type="dxa" w:w="4320"/>
          </w:tcPr>
          <w:p>
            <w:r>
              <w:t>Availability</w:t>
            </w:r>
          </w:p>
        </w:tc>
        <w:tc>
          <w:tcPr>
            <w:tcW w:type="dxa" w:w="4320"/>
          </w:tcPr>
          <w:p>
            <w:r>
              <w:t>Target 99.5% during agreed pilot service hours; planned downtime notified.</w:t>
            </w:r>
          </w:p>
        </w:tc>
      </w:tr>
      <w:tr>
        <w:tc>
          <w:tcPr>
            <w:tcW w:type="dxa" w:w="4320"/>
          </w:tcPr>
          <w:p>
            <w:r>
              <w:t>Security</w:t>
            </w:r>
          </w:p>
        </w:tc>
        <w:tc>
          <w:tcPr>
            <w:tcW w:type="dxa" w:w="4320"/>
          </w:tcPr>
          <w:p>
            <w:r>
              <w:t>HTTPS/TLS, secure credential handling, MFA for privileged users, organisation/site-scoped RBAC.</w:t>
            </w:r>
          </w:p>
        </w:tc>
      </w:tr>
      <w:tr>
        <w:tc>
          <w:tcPr>
            <w:tcW w:type="dxa" w:w="4320"/>
          </w:tcPr>
          <w:p>
            <w:r>
              <w:t>Privacy</w:t>
            </w:r>
          </w:p>
        </w:tc>
        <w:tc>
          <w:tcPr>
            <w:tcW w:type="dxa" w:w="4320"/>
          </w:tcPr>
          <w:p>
            <w:r>
              <w:t>Encrypt sensitive documents at rest; data minimisation, access logs and tenant-scoped retrieval.</w:t>
            </w:r>
          </w:p>
        </w:tc>
      </w:tr>
      <w:tr>
        <w:tc>
          <w:tcPr>
            <w:tcW w:type="dxa" w:w="4320"/>
          </w:tcPr>
          <w:p>
            <w:r>
              <w:t>Recovery</w:t>
            </w:r>
          </w:p>
        </w:tc>
        <w:tc>
          <w:tcPr>
            <w:tcW w:type="dxa" w:w="4320"/>
          </w:tcPr>
          <w:p>
            <w:r>
              <w:t>Daily encrypted backup; initial design targets RPO ≤24 h, RTO ≤8 h, tested before pilot.</w:t>
            </w:r>
          </w:p>
        </w:tc>
      </w:tr>
      <w:tr>
        <w:tc>
          <w:tcPr>
            <w:tcW w:type="dxa" w:w="4320"/>
          </w:tcPr>
          <w:p>
            <w:r>
              <w:t>Observability</w:t>
            </w:r>
          </w:p>
        </w:tc>
        <w:tc>
          <w:tcPr>
            <w:tcW w:type="dxa" w:w="4320"/>
          </w:tcPr>
          <w:p>
            <w:r>
              <w:t>Structured logs, job status, failures, audit alerts and correlation IDs.</w:t>
            </w:r>
          </w:p>
        </w:tc>
      </w:tr>
      <w:tr>
        <w:tc>
          <w:tcPr>
            <w:tcW w:type="dxa" w:w="4320"/>
          </w:tcPr>
          <w:p>
            <w:r>
              <w:t>Retention</w:t>
            </w:r>
          </w:p>
        </w:tc>
        <w:tc>
          <w:tcPr>
            <w:tcW w:type="dxa" w:w="4320"/>
          </w:tcPr>
          <w:p>
            <w:r>
              <w:t>Contractual retention policy by customer; no silent deletion of financial audit records.</w:t>
            </w:r>
          </w:p>
        </w:tc>
      </w:tr>
      <w:tr>
        <w:tc>
          <w:tcPr>
            <w:tcW w:type="dxa" w:w="4320"/>
          </w:tcPr>
          <w:p>
            <w:r>
              <w:t>Reliability</w:t>
            </w:r>
          </w:p>
        </w:tc>
        <w:tc>
          <w:tcPr>
            <w:tcW w:type="dxa" w:w="4320"/>
          </w:tcPr>
          <w:p>
            <w:r>
              <w:t>Idempotent imports/runs and deterministic calculation results on identical snapshots.</w:t>
            </w:r>
          </w:p>
        </w:tc>
      </w:tr>
    </w:tbl>
    <w:p/>
    <w:p>
      <w:pPr>
        <w:pStyle w:val="Heading1"/>
      </w:pPr>
      <w:r>
        <w:t>10. KPIs, baselines and success criteria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Definition / pilot acceptance</w:t>
            </w:r>
          </w:p>
        </w:tc>
      </w:tr>
      <w:tr>
        <w:tc>
          <w:tcPr>
            <w:tcW w:type="dxa" w:w="4320"/>
          </w:tcPr>
          <w:p>
            <w:r>
              <w:t>Review coverage</w:t>
            </w:r>
          </w:p>
        </w:tc>
        <w:tc>
          <w:tcPr>
            <w:tcW w:type="dxa" w:w="4320"/>
          </w:tcPr>
          <w:p>
            <w:r>
              <w:t>≥95% of pilot invoice line value can be matched or explicitly classified unverified.</w:t>
            </w:r>
          </w:p>
        </w:tc>
      </w:tr>
      <w:tr>
        <w:tc>
          <w:tcPr>
            <w:tcW w:type="dxa" w:w="4320"/>
          </w:tcPr>
          <w:p>
            <w:r>
              <w:t>Reproducibility</w:t>
            </w:r>
          </w:p>
        </w:tc>
        <w:tc>
          <w:tcPr>
            <w:tcW w:type="dxa" w:w="4320"/>
          </w:tcPr>
          <w:p>
            <w:r>
              <w:t>100% of sampled findings reproduce under frozen data and rule versions.</w:t>
            </w:r>
          </w:p>
        </w:tc>
      </w:tr>
      <w:tr>
        <w:tc>
          <w:tcPr>
            <w:tcW w:type="dxa" w:w="4320"/>
          </w:tcPr>
          <w:p>
            <w:r>
              <w:t>Precision</w:t>
            </w:r>
          </w:p>
        </w:tc>
        <w:tc>
          <w:tcPr>
            <w:tcW w:type="dxa" w:w="4320"/>
          </w:tcPr>
          <w:p>
            <w:r>
              <w:t>Manual financial review validates ≥90% of high-severity flags; measure against labelled pilot sample.</w:t>
            </w:r>
          </w:p>
        </w:tc>
      </w:tr>
      <w:tr>
        <w:tc>
          <w:tcPr>
            <w:tcW w:type="dxa" w:w="4320"/>
          </w:tcPr>
          <w:p>
            <w:r>
              <w:t>Traceability</w:t>
            </w:r>
          </w:p>
        </w:tc>
        <w:tc>
          <w:tcPr>
            <w:tcW w:type="dxa" w:w="4320"/>
          </w:tcPr>
          <w:p>
            <w:r>
              <w:t>100% of approval and dispute decisions have actor, timestamp, source and reason.</w:t>
            </w:r>
          </w:p>
        </w:tc>
      </w:tr>
      <w:tr>
        <w:tc>
          <w:tcPr>
            <w:tcW w:type="dxa" w:w="4320"/>
          </w:tcPr>
          <w:p>
            <w:r>
              <w:t>Cycle time</w:t>
            </w:r>
          </w:p>
        </w:tc>
        <w:tc>
          <w:tcPr>
            <w:tcW w:type="dxa" w:w="4320"/>
          </w:tcPr>
          <w:p>
            <w:r>
              <w:t>Record pre-pilot hours/invoice; target ≥30% reduction on comparable cases, assessed not promised.</w:t>
            </w:r>
          </w:p>
        </w:tc>
      </w:tr>
      <w:tr>
        <w:tc>
          <w:tcPr>
            <w:tcW w:type="dxa" w:w="4320"/>
          </w:tcPr>
          <w:p>
            <w:r>
              <w:t>Financial result</w:t>
            </w:r>
          </w:p>
        </w:tc>
        <w:tc>
          <w:tcPr>
            <w:tcW w:type="dxa" w:w="4320"/>
          </w:tcPr>
          <w:p>
            <w:r>
              <w:t>Report confirmed recovered/avoided cost separately from potential exposure; zero may be valid.</w:t>
            </w:r>
          </w:p>
        </w:tc>
      </w:tr>
    </w:tbl>
    <w:p/>
    <w:p>
      <w:pPr>
        <w:pStyle w:val="Heading1"/>
      </w:pPr>
      <w:r>
        <w:t>11. Demo, pilot, dependencies and release gates</w:t>
      </w:r>
    </w:p>
    <w:p>
      <w:pPr>
        <w:pStyle w:val="ListBullet"/>
      </w:pPr>
      <w:r>
        <w:t>Wednesday partner discussion: synthetic data, one equipment-hire contract, a sample shift log and three annotated exceptions.</w:t>
      </w:r>
    </w:p>
    <w:p>
      <w:pPr>
        <w:pStyle w:val="ListBullet"/>
      </w:pPr>
      <w:r>
        <w:t>Pilot entry: sponsor, contract template, permitted data access, operational truth source, approval owners, and security assessment signed off.</w:t>
      </w:r>
    </w:p>
    <w:p>
      <w:pPr>
        <w:pStyle w:val="ListBullet"/>
      </w:pPr>
      <w:r>
        <w:t>Release gate 1: source import and rate version tests; gate 2: reconciliation golden cases; gate 3: role isolation and auditor trace; gate 4: user acceptance and restore rehearsal.</w:t>
      </w:r>
    </w:p>
    <w:p>
      <w:pPr>
        <w:pStyle w:val="ListBullet"/>
      </w:pPr>
      <w:r>
        <w:t>8–10 week delivery estimate assumes one site, one pricing model, timely customer data and no custom production connectors.</w:t>
      </w:r>
    </w:p>
    <w:p>
      <w:pPr>
        <w:pStyle w:val="ListBullet"/>
      </w:pPr>
      <w:r>
        <w:t>Proposed commercial range $12,000–$18,000 remains a hypothesis requiring scope and customer validation.</w:t>
      </w:r>
    </w:p>
    <w:p>
      <w:pPr>
        <w:pStyle w:val="Heading1"/>
      </w:pPr>
      <w:r>
        <w:t>12. Risks, assumptions and open decisions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Risk / question</w:t>
            </w:r>
          </w:p>
        </w:tc>
        <w:tc>
          <w:tcPr>
            <w:tcW w:type="dxa" w:w="4320"/>
          </w:tcPr>
          <w:p>
            <w:r>
              <w:t>Mitigation / decision owner</w:t>
            </w:r>
          </w:p>
        </w:tc>
      </w:tr>
      <w:tr>
        <w:tc>
          <w:tcPr>
            <w:tcW w:type="dxa" w:w="4320"/>
          </w:tcPr>
          <w:p>
            <w:r>
              <w:t>Operational logs are incomplete or manipulated</w:t>
            </w:r>
          </w:p>
        </w:tc>
        <w:tc>
          <w:tcPr>
            <w:tcW w:type="dxa" w:w="4320"/>
          </w:tcPr>
          <w:p>
            <w:r>
              <w:t>Track provenance and confidence; flag missing evidence, do not certify unsupported facts.</w:t>
            </w:r>
          </w:p>
        </w:tc>
      </w:tr>
      <w:tr>
        <w:tc>
          <w:tcPr>
            <w:tcW w:type="dxa" w:w="4320"/>
          </w:tcPr>
          <w:p>
            <w:r>
              <w:t>Contract wording is bespoke</w:t>
            </w:r>
          </w:p>
        </w:tc>
        <w:tc>
          <w:tcPr>
            <w:tcW w:type="dxa" w:w="4320"/>
          </w:tcPr>
          <w:p>
            <w:r>
              <w:t>Validate a supported pricing model before onboarding; legal/contract review remains human.</w:t>
            </w:r>
          </w:p>
        </w:tc>
      </w:tr>
      <w:tr>
        <w:tc>
          <w:tcPr>
            <w:tcW w:type="dxa" w:w="4320"/>
          </w:tcPr>
          <w:p>
            <w:r>
              <w:t>No common work codes</w:t>
            </w:r>
          </w:p>
        </w:tc>
        <w:tc>
          <w:tcPr>
            <w:tcW w:type="dxa" w:w="4320"/>
          </w:tcPr>
          <w:p>
            <w:r>
              <w:t>Add controlled mapping table and mapping approval.</w:t>
            </w:r>
          </w:p>
        </w:tc>
      </w:tr>
      <w:tr>
        <w:tc>
          <w:tcPr>
            <w:tcW w:type="dxa" w:w="4320"/>
          </w:tcPr>
          <w:p>
            <w:r>
              <w:t>Historical data differs from contract revision</w:t>
            </w:r>
          </w:p>
        </w:tc>
        <w:tc>
          <w:tcPr>
            <w:tcW w:type="dxa" w:w="4320"/>
          </w:tcPr>
          <w:p>
            <w:r>
              <w:t>Freeze effective-dated contract snapshots and rerun only with explicit versioning.</w:t>
            </w:r>
          </w:p>
        </w:tc>
      </w:tr>
      <w:tr>
        <w:tc>
          <w:tcPr>
            <w:tcW w:type="dxa" w:w="4320"/>
          </w:tcPr>
          <w:p>
            <w:r>
              <w:t>False positives or disputed discrepancies</w:t>
            </w:r>
          </w:p>
        </w:tc>
        <w:tc>
          <w:tcPr>
            <w:tcW w:type="dxa" w:w="4320"/>
          </w:tcPr>
          <w:p>
            <w:r>
              <w:t>Show evidence, tolerance, case discussion and reversal trail.</w:t>
            </w:r>
          </w:p>
        </w:tc>
      </w:tr>
      <w:tr>
        <w:tc>
          <w:tcPr>
            <w:tcW w:type="dxa" w:w="4320"/>
          </w:tcPr>
          <w:p>
            <w:r>
              <w:t>Who owns MineAssure IP and 163 Solutions commercial role?</w:t>
            </w:r>
          </w:p>
        </w:tc>
        <w:tc>
          <w:tcPr>
            <w:tcW w:type="dxa" w:w="4320"/>
          </w:tcPr>
          <w:p>
            <w:r>
              <w:t>Nexus retains product IP absent separate executed agreement; discovery discussion only.</w:t>
            </w:r>
          </w:p>
        </w:tc>
      </w:tr>
      <w:tr>
        <w:tc>
          <w:tcPr>
            <w:tcW w:type="dxa" w:w="4320"/>
          </w:tcPr>
          <w:p>
            <w:r>
              <w:t>Which actual mining use case and jurisdiction?</w:t>
            </w:r>
          </w:p>
        </w:tc>
        <w:tc>
          <w:tcPr>
            <w:tcW w:type="dxa" w:w="4320"/>
          </w:tcPr>
          <w:p>
            <w:r>
              <w:t>Confirm site, currency, tax treatment, contract type and regulatory posture before production.</w:t>
            </w:r>
          </w:p>
        </w:tc>
      </w:tr>
    </w:tbl>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Nexus Agronomics  •  MineAssure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C55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55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C55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