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Protocolo 21:Hasta 40% de autopiezas importadas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Nueva columna:Índice de efectividad(+1 por recuperó,-1 por robo)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