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CHECKLIST PARA DECISÃO E ACEITAÇÃO DE RISCO</w:t>
      </w:r>
    </w:p>
    <w:p>
      <w:pPr>
        <w:jc w:val="center"/>
      </w:pPr>
      <w:r>
        <w:rPr>
          <w:i/>
          <w:color w:val="475569"/>
          <w:sz w:val="18"/>
        </w:rPr>
        <w:t>Material de apoio - Questão 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MODELO ELABORADO PARA O INSTRUMENTO. Deve ser adaptado à estrutura, aos riscos, aos processos e às responsabilidades reais da organização. O preenchimento deste material não substitui a avaliação pelos critérios 0-3 do instrumento.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E2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437"/>
            <w:shd w:fill="E2E8F0"/>
            <w:vAlign w:val="center"/>
          </w:tcPr>
          <w:p>
            <w:r>
              <w:rPr>
                <w:b/>
                <w:sz w:val="16"/>
              </w:rPr>
              <w:t>Pergunta de controle</w:t>
            </w:r>
          </w:p>
        </w:tc>
        <w:tc>
          <w:tcPr>
            <w:tcW w:type="dxa" w:w="3437"/>
            <w:shd w:fill="E2E8F0"/>
            <w:vAlign w:val="center"/>
          </w:tcPr>
          <w:p>
            <w:r>
              <w:rPr>
                <w:b/>
                <w:sz w:val="16"/>
              </w:rPr>
              <w:t>Observação</w:t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 risco foi descrito em termos compreensíveis e ligado a serviço/ativo?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Impacto e probabilidade foram avaliados pelos critérios vigentes?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Controles existentes e risco residual foram considerados?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Alternativas de tratamento foram avaliadas?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 decisão possui justificativa registrada?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 pessoa que aceita possui autoridade compatível com o impacto?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 aceitação possui prazo/data de revisão?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Mudanças relevantes gerarão reavaliação?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 decisão foi comunicada aos responsáveis pelas ações?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GV.RM-06, GV.RM-04 e GV.RM-02.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6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