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SUMÁRIO EXECUTIVO DE RISCOS E DECISÕES</w:t>
      </w:r>
    </w:p>
    <w:p>
      <w:pPr>
        <w:jc w:val="center"/>
      </w:pPr>
      <w:r>
        <w:rPr>
          <w:i/>
          <w:color w:val="475569"/>
          <w:sz w:val="18"/>
        </w:rPr>
        <w:t>Modelo de uma página - Questão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Conteúdo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Tema/Risco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Impacto no atendimento/negócio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Situação atual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Opções consideradas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Recomendação técnica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Decisão solicitada à direção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Custo/esforço estimado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Prazo/urgência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Responsável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Consequência de adiar/aceitar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spacing w:after="80" w:line="259" w:lineRule="auto"/>
      </w:pPr>
      <w:r>
        <w:t>Boa prática: evite apresentar apenas termos técnicos. Traduza o risco para disponibilidade, atendimento, dados, custo, dependência e obrigação, mantendo a evidência técnica disponível para consulta.</w:t>
      </w:r>
    </w:p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GV.RR-01.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8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