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0F172A"/>
          <w:sz w:val="30"/>
        </w:rPr>
        <w:t>FORMULÁRIO DE REVISÃO PERIÓDICA DE TERCEIROS</w:t>
      </w:r>
    </w:p>
    <w:p>
      <w:pPr>
        <w:jc w:val="center"/>
      </w:pPr>
      <w:r>
        <w:rPr>
          <w:i/>
          <w:color w:val="475569"/>
          <w:sz w:val="18"/>
        </w:rPr>
        <w:t>Revalidação de acesso e risco - Questão 12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2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left"/>
            </w:pPr>
            <w:r>
              <w:rPr>
                <w:b/>
                <w:color w:val="312E81"/>
                <w:sz w:val="16"/>
              </w:rPr>
              <w:t>MODELO ELABORADO PARA O INSTRUMENTO. Deve ser adaptado à estrutura, aos riscos, aos processos e às responsabilidades reais da organização. O preenchimento deste material não substitui a avaliação pelos critérios 0-3 do instrumento.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2E8F0"/>
            <w:vAlign w:val="center"/>
          </w:tcPr>
          <w:p>
            <w:r>
              <w:rPr>
                <w:b/>
                <w:sz w:val="16"/>
              </w:rPr>
              <w:t>Campo</w:t>
            </w:r>
          </w:p>
        </w:tc>
        <w:tc>
          <w:tcPr>
            <w:tcW w:type="dxa" w:w="5156"/>
            <w:shd w:fill="E2E8F0"/>
            <w:vAlign w:val="center"/>
          </w:tcPr>
          <w:p>
            <w:r>
              <w:rPr>
                <w:b/>
                <w:sz w:val="16"/>
              </w:rPr>
              <w:t>Registro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Fornecedor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Serviço/contrato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Gestor interno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Data da revisão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Próxima revisão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Revisão de acesso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tcW w:type="dxa" w:w="1719"/>
            <w:shd w:fill="E2E8F0"/>
            <w:vAlign w:val="center"/>
          </w:tcPr>
          <w:p>
            <w:r>
              <w:rPr>
                <w:b/>
                <w:sz w:val="16"/>
              </w:rPr>
              <w:t>Pessoa/conta</w:t>
            </w:r>
          </w:p>
        </w:tc>
        <w:tc>
          <w:tcPr>
            <w:tcW w:type="dxa" w:w="1719"/>
            <w:shd w:fill="E2E8F0"/>
            <w:vAlign w:val="center"/>
          </w:tcPr>
          <w:p>
            <w:r>
              <w:rPr>
                <w:b/>
                <w:sz w:val="16"/>
              </w:rPr>
              <w:t>Sistema</w:t>
            </w:r>
          </w:p>
        </w:tc>
        <w:tc>
          <w:tcPr>
            <w:tcW w:type="dxa" w:w="1719"/>
            <w:shd w:fill="E2E8F0"/>
            <w:vAlign w:val="center"/>
          </w:tcPr>
          <w:p>
            <w:r>
              <w:rPr>
                <w:b/>
                <w:sz w:val="16"/>
              </w:rPr>
              <w:t>Privilégio atual</w:t>
            </w:r>
          </w:p>
        </w:tc>
        <w:tc>
          <w:tcPr>
            <w:tcW w:type="dxa" w:w="1719"/>
            <w:shd w:fill="E2E8F0"/>
            <w:vAlign w:val="center"/>
          </w:tcPr>
          <w:p>
            <w:r>
              <w:rPr>
                <w:b/>
                <w:sz w:val="16"/>
              </w:rPr>
              <w:t>Ainda necessário?</w:t>
            </w:r>
          </w:p>
        </w:tc>
        <w:tc>
          <w:tcPr>
            <w:tcW w:type="dxa" w:w="1719"/>
            <w:shd w:fill="E2E8F0"/>
            <w:vAlign w:val="center"/>
          </w:tcPr>
          <w:p>
            <w:r>
              <w:rPr>
                <w:b/>
                <w:sz w:val="16"/>
              </w:rPr>
              <w:t>Ajuste necessário</w:t>
            </w:r>
          </w:p>
        </w:tc>
        <w:tc>
          <w:tcPr>
            <w:tcW w:type="dxa" w:w="1719"/>
            <w:shd w:fill="E2E8F0"/>
            <w:vAlign w:val="center"/>
          </w:tcPr>
          <w:p>
            <w:r>
              <w:rPr>
                <w:b/>
                <w:sz w:val="16"/>
              </w:rPr>
              <w:t>Responsável/prazo</w:t>
            </w:r>
          </w:p>
        </w:tc>
      </w:tr>
      <w:tr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 Sim ☐ Não</w:t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☐ Sim ☐ Não</w:t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  <w:tc>
          <w:tcPr>
            <w:tcW w:type="dxa" w:w="171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Revisão de risco/contrato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2E8F0"/>
            <w:vAlign w:val="center"/>
          </w:tcPr>
          <w:p>
            <w:r>
              <w:rPr>
                <w:b/>
                <w:sz w:val="16"/>
              </w:rPr>
              <w:t>Pergunta</w:t>
            </w:r>
          </w:p>
        </w:tc>
        <w:tc>
          <w:tcPr>
            <w:tcW w:type="dxa" w:w="5156"/>
            <w:shd w:fill="E2E8F0"/>
            <w:vAlign w:val="center"/>
          </w:tcPr>
          <w:p>
            <w:r>
              <w:rPr>
                <w:b/>
                <w:sz w:val="16"/>
              </w:rPr>
              <w:t>Resposta/ação</w:t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 escopo do serviço mudou?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Há novas pessoas/subcontratados?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 fornecedor teve incidente ou falha relevante?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Os requisitos contratuais continuam adequados?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A criticidade do serviço mudou?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  <w:t>É necessário reavaliar due diligence ou cláusulas?</w:t>
            </w:r>
          </w:p>
        </w:tc>
        <w:tc>
          <w:tcPr>
            <w:tcW w:type="dxa" w:w="515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sz w:val="16"/>
              </w:rPr>
            </w:r>
          </w:p>
        </w:tc>
      </w:tr>
    </w:tbl>
    <w:p>
      <w:r>
        <w:rPr>
          <w:rFonts w:ascii="Liberation Sans" w:hAnsi="Liberation Sans"/>
          <w:b/>
          <w:color w:val="1E293B"/>
          <w:sz w:val="22"/>
        </w:rPr>
        <w:t>Referências de apoio</w:t>
      </w:r>
    </w:p>
    <w:p>
      <w:pPr>
        <w:pStyle w:val="ListBullet"/>
        <w:spacing w:after="30"/>
      </w:pPr>
      <w:r>
        <w:t>NIST CSF 2.0 - GV.SC-07, GV.SC-10 e PR.AA-05.</w:t>
      </w:r>
    </w:p>
    <w:p>
      <w:pPr>
        <w:spacing w:after="80" w:line="259" w:lineRule="auto"/>
      </w:pPr>
      <w:r>
        <w:t>Nota: as referências indicam bases de apoio ao controle. Este material não declara conformidade legal, certificação ou nível de segurança da organização.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Material de apoio - Questão 12 |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/>
        <w:b/>
        <w:color w:val="475569"/>
        <w:sz w:val="15"/>
      </w:rPr>
      <w:t>INSTRUMENTO DE AUTOAVALIAÇÃO DE CONTROLES DE SEGURANÇA CIBERNÉTICA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