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spacing w:after="40" w:before="0" w:line="240" w:lineRule="auto"/>
        <w:jc w:val="center"/>
      </w:pPr>
      <w:r>
        <w:t>CHECKLIST DE LEVANTAMENTO E ATUALIZAÇÃO DO INVENTÁRIO</w:t>
      </w:r>
    </w:p>
    <w:p>
      <w:pPr>
        <w:spacing w:after="40" w:before="0" w:line="240" w:lineRule="auto"/>
        <w:jc w:val="center"/>
      </w:pPr>
      <w:r>
        <w:rPr>
          <w:i/>
          <w:color w:val="5C6B82"/>
          <w:sz w:val="18"/>
        </w:rPr>
        <w:t>Cobertura e qualidade do inventário — Questão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>
      <w:pPr>
        <w:spacing w:after="40" w:before="0" w:line="240" w:lineRule="auto"/>
      </w:pPr>
      <w:r>
        <w:rPr>
          <w:b/>
          <w:color w:val="243B6B"/>
        </w:rPr>
        <w:t xml:space="preserve">Questão 13 — </w:t>
      </w:r>
      <w:r>
        <w:t>Existe inventário atualizado dos equipamentos, dispositivos, servidores e demais ativos tecnológicos, incluindo equipamentos médicos conectados à rede quando aplicável?</w:t>
      </w:r>
    </w:p>
    <w:p>
      <w:pPr>
        <w:spacing w:after="40" w:before="0" w:line="240" w:lineRule="auto"/>
      </w:pPr>
      <w:r>
        <w:rPr>
          <w:b/>
        </w:rPr>
        <w:t xml:space="preserve">Evidência esperada no instrumento: </w:t>
      </w:r>
      <w:r>
        <w:t>inventário, CMDB, planilha, ferramenta de gestão ou relatório automatizado</w:t>
      </w:r>
    </w:p>
    <w:p>
      <w:pPr>
        <w:spacing w:after="40" w:before="0" w:line="240" w:lineRule="auto"/>
      </w:pPr>
      <w:r>
        <w:rPr>
          <w:b/>
        </w:rPr>
        <w:t xml:space="preserve">Base principal: </w:t>
      </w:r>
      <w:r>
        <w:t>NIST CSF 2.0 — ID.AM-01</w:t>
      </w:r>
    </w:p>
    <w:p>
      <w:pPr>
        <w:pStyle w:val="Heading1"/>
        <w:spacing w:after="40" w:before="0" w:line="240" w:lineRule="auto"/>
      </w:pPr>
      <w:r>
        <w:t>Cobertura do levantamento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Servidores físicos e virtuais.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Desktops, notebooks e estações de laudo.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Switches, roteadores, firewalls, access points e equipamentos de comunicação.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Storages, NAS, appliances e dispositivos de backup.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Impressoras e dispositivos com conectividade relevante.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Equipamentos médicos conectados à rede, quando aplicável ao escopo.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Dispositivos móveis corporativos e tablets, quando aplicável.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Ativos em filiais/unidades e equipamentos fora da sede.</w:t>
      </w:r>
    </w:p>
    <w:p>
      <w:pPr>
        <w:pStyle w:val="Heading1"/>
        <w:spacing w:after="40" w:before="0" w:line="240" w:lineRule="auto"/>
      </w:pPr>
      <w:r>
        <w:t>Qualidade do registro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Cada ativo possui identificador único.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Há localização/unidade e responsável identificados.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Hostname/IP/VLAN são registrados quando úteis.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Existe status: produção, estoque, manutenção, descarte, emprestado etc.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Criticidade é registrada ou pode ser relacionada à classificação de criticidade.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Existe data da última conferência.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Ativos baixados são encerrados no inventário, não apenas apagados sem histórico.</w:t>
      </w:r>
    </w:p>
    <w:p>
      <w:pPr>
        <w:pStyle w:val="Heading1"/>
        <w:spacing w:after="40" w:before="0" w:line="240" w:lineRule="auto"/>
      </w:pPr>
      <w:r>
        <w:t>Revisão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Definir responsável pela atualização.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Atualizar em entrada, transferência, troca, manutenção relevante e descarte.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Executar conferência periódica por amostragem ou completa conforme o porte.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Comparar o inventário com fontes auxiliares: DHCP, AD, console de antivírus/EDR, compras/patrimônio e ferramentas de rede.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Registrar divergências e correções.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VLAN: rede local virtual; segmentação lógica da rede.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EDR: solução de detecção e resposta a ameaças em computadores/servidores.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IP: protocolo de rede; endereço IP identifica logicamente um equipamento/interface.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DHCP: serviço que distribui automaticamente parâmetros de rede, como IP, gateway e DNS.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NAS: armazenamento conectado à rede.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CMDB: base de itens de configuração/ativos e seus relacionamentos.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13 | Checklist de inventário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