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spacing w:after="40" w:before="0" w:line="240" w:lineRule="auto"/>
        <w:jc w:val="center"/>
      </w:pPr>
      <w:r>
        <w:t>MODELO DE INVENTÁRIO DE ATIVOS TECNOLÓGICOS</w:t>
      </w:r>
    </w:p>
    <w:p>
      <w:pPr>
        <w:spacing w:after="40" w:before="0" w:line="240" w:lineRule="auto"/>
        <w:jc w:val="center"/>
      </w:pPr>
      <w:r>
        <w:rPr>
          <w:i/>
          <w:color w:val="5C6B82"/>
          <w:sz w:val="18"/>
        </w:rPr>
        <w:t>Cadastro técnico e de segurança — Questão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>
      <w:pPr>
        <w:spacing w:after="40" w:before="0" w:line="240" w:lineRule="auto"/>
      </w:pPr>
      <w:r>
        <w:rPr>
          <w:b/>
          <w:color w:val="243B6B"/>
        </w:rPr>
        <w:t xml:space="preserve">Questão 13 — </w:t>
      </w:r>
      <w:r>
        <w:t>Existe inventário atualizado dos equipamentos, dispositivos, servidores e demais ativos tecnológicos, incluindo equipamentos médicos conectados à rede quando aplicável?</w:t>
      </w:r>
    </w:p>
    <w:p>
      <w:pPr>
        <w:spacing w:after="40" w:before="0" w:line="240" w:lineRule="auto"/>
      </w:pPr>
      <w:r>
        <w:rPr>
          <w:b/>
        </w:rPr>
        <w:t xml:space="preserve">Evidência esperada no instrumento: </w:t>
      </w:r>
      <w:r>
        <w:t>inventário, CMDB, planilha, ferramenta de gestão ou relatório automatizado</w:t>
      </w:r>
    </w:p>
    <w:p>
      <w:pPr>
        <w:spacing w:after="40" w:before="0" w:line="240" w:lineRule="auto"/>
      </w:pPr>
      <w:r>
        <w:rPr>
          <w:b/>
        </w:rPr>
        <w:t xml:space="preserve">Base principal: </w:t>
      </w:r>
      <w:r>
        <w:t>NIST CSF 2.0 — ID.AM-01</w:t>
      </w:r>
    </w:p>
    <w:p>
      <w:pPr>
        <w:pStyle w:val="Heading1"/>
        <w:spacing w:after="40" w:before="0" w:line="240" w:lineRule="auto"/>
      </w:pPr>
      <w:r>
        <w:t>Como usar</w:t>
      </w:r>
    </w:p>
    <w:p>
      <w:pPr>
        <w:spacing w:after="40" w:before="0" w:line="240" w:lineRule="auto"/>
      </w:pPr>
      <w:r>
        <w:t>Use um registro único para ativos físicos e tecnológicos relevantes. Para equipamentos médicos conectados, registre apenas atributos necessários à gestão de TI/segurança; não inclua dados clínicos de pacientes.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VLAN: rede local virtual; segmentação lógica da rede.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IP: protocolo de rede; endereço IP identifica logicamente um equipamento/interface.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DHCP: serviço que distribui automaticamente parâmetros de rede, como IP, gateway e DNS.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PACS: Sistema de Arquivamento e Comunicação de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CMDB: base de itens de configuração/ativos e seus relacionamentos.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blHeader w:val="true"/>
        </w:trPr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ID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Categoria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Ativo / hostname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Fabricante / modelo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Serial / patrimônio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IP / VLAN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Unidade / local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Responsável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Criticidade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Suporte / fim de vida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Status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Última conferência</w:t>
            </w:r>
          </w:p>
        </w:tc>
      </w:tr>
      <w:tr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ATV-001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Servidor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PACS-SRV01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Dell PowerEdge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SN-EXEMPLO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192.168.10.20 / VLAN 10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Data center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TI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Alta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Fabricante / 2029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Produção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dd/mm/aaaa</w:t>
            </w:r>
          </w:p>
        </w:tc>
      </w:tr>
      <w:tr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ATV-002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Estação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LAUDO-03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Dell OptiPlex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SN-EXEMPLO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DHCP / VLAN 20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Laudos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TI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Alta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Interno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Produção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dd/mm/aaaa</w:t>
            </w:r>
          </w:p>
        </w:tc>
      </w:tr>
      <w:tr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ATV-003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Equip. médico conectado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Modalidade-01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Fabricante X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SN-EXEMPLO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192.168.30.15 / VLAN 30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Sala exame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Eng. clínica / TI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Alta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Fornecedor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Produção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dd/mm/aaaa</w:t>
            </w:r>
          </w:p>
        </w:tc>
      </w:tr>
      <w:tr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</w:tr>
    </w:tbl>
    <w:p>
      <w:pPr>
        <w:pStyle w:val="Heading2"/>
        <w:spacing w:after="40" w:before="0" w:line="240" w:lineRule="auto"/>
      </w:pPr>
      <w:r>
        <w:t>Campos mínimos recomendados</w:t>
      </w:r>
    </w:p>
    <w:p>
      <w:pPr>
        <w:spacing w:after="40" w:before="0" w:line="240" w:lineRule="auto"/>
        <w:ind w:left="173"/>
      </w:pPr>
      <w:r>
        <w:rPr>
          <w:b w:val="0"/>
        </w:rPr>
        <w:t xml:space="preserve">• </w:t>
      </w:r>
      <w:r>
        <w:t>Identificador único que não dependa apenas do número patrimonial.</w:t>
      </w:r>
    </w:p>
    <w:p>
      <w:pPr>
        <w:spacing w:after="40" w:before="0" w:line="240" w:lineRule="auto"/>
        <w:ind w:left="173"/>
      </w:pPr>
      <w:r>
        <w:rPr>
          <w:b w:val="0"/>
        </w:rPr>
        <w:t xml:space="preserve">• </w:t>
      </w:r>
      <w:r>
        <w:t>Categoria do ativo e função principal.</w:t>
      </w:r>
    </w:p>
    <w:p>
      <w:pPr>
        <w:spacing w:after="40" w:before="0" w:line="240" w:lineRule="auto"/>
        <w:ind w:left="173"/>
      </w:pPr>
      <w:r>
        <w:rPr>
          <w:b w:val="0"/>
        </w:rPr>
        <w:t xml:space="preserve">• </w:t>
      </w:r>
      <w:r>
        <w:t>Identificadores técnicos úteis à investigação (hostname, IP, serial, localização).</w:t>
      </w:r>
    </w:p>
    <w:p>
      <w:pPr>
        <w:spacing w:after="40" w:before="0" w:line="240" w:lineRule="auto"/>
        <w:ind w:left="173"/>
      </w:pPr>
      <w:r>
        <w:rPr>
          <w:b w:val="0"/>
        </w:rPr>
        <w:t xml:space="preserve">• </w:t>
      </w:r>
      <w:r>
        <w:t>Responsável/custodiante e criticidade.</w:t>
      </w:r>
    </w:p>
    <w:p>
      <w:pPr>
        <w:spacing w:after="40" w:before="0" w:line="240" w:lineRule="auto"/>
        <w:ind w:left="173"/>
      </w:pPr>
      <w:r>
        <w:rPr>
          <w:b w:val="0"/>
        </w:rPr>
        <w:t xml:space="preserve">• </w:t>
      </w:r>
      <w:r>
        <w:t>Status do ativo e data da última conferência.</w:t>
      </w:r>
    </w:p>
    <w:p>
      <w:pPr>
        <w:spacing w:after="40" w:before="0" w:line="240" w:lineRule="auto"/>
        <w:ind w:left="173"/>
      </w:pPr>
      <w:r>
        <w:rPr>
          <w:b w:val="0"/>
        </w:rPr>
        <w:t xml:space="preserve">• </w:t>
      </w:r>
      <w:r>
        <w:t>Fornecedor/suporte e informação de fim de vida quando conhecida.</w:t>
      </w:r>
    </w:p>
    <w:sectPr w:rsidR="00FC693F" w:rsidRPr="0006063C" w:rsidSect="00034616">
      <w:footerReference w:type="default" r:id="rId9"/>
      <w:pgSz w:w="15840" w:h="12240" w:orient="landscape"/>
      <w:pgMar w:top="648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13 | Modelo de inventário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