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GUIA DE CRITÉRIOS DE CRITICIDADE</w:t>
      </w:r>
    </w:p>
    <w:p>
      <w:pPr>
        <w:jc w:val="center"/>
      </w:pPr>
      <w:r>
        <w:rPr>
          <w:i/>
          <w:color w:val="5C6B82"/>
          <w:sz w:val="22"/>
        </w:rPr>
        <w:t>Como classificar sem depender apenas de percepção — Questão 16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color w:val="172033"/>
                <w:sz w:val="19"/>
              </w:rPr>
              <w:t>Adapte o conteúdo à estrutura, aos riscos, aos processos e às responsabilidades reais da clínica. O preenchimento deste material não substitui a avaliação pelos critérios 0–3 do instrumento.</w:t>
            </w:r>
          </w:p>
        </w:tc>
      </w:tr>
    </w:tbl>
    <w:p/>
    <w:p>
      <w:r>
        <w:rPr>
          <w:b/>
          <w:color w:val="243B6B"/>
        </w:rPr>
        <w:t xml:space="preserve">Questão 16 — </w:t>
      </w:r>
      <w:r>
        <w:t>Os ativos e sistemas são classificados conforme sua criticidade para o atendimento, a operação e a proteção de dados?</w:t>
      </w:r>
    </w:p>
    <w:p>
      <w:r>
        <w:rPr>
          <w:b/>
        </w:rPr>
        <w:t xml:space="preserve">Evidência esperada no instrumento: </w:t>
      </w:r>
      <w:r>
        <w:t>classificação de criticidade, BIA, matriz de impacto, prioridades de recuperação</w:t>
      </w:r>
    </w:p>
    <w:p>
      <w:r>
        <w:rPr>
          <w:b/>
        </w:rPr>
        <w:t xml:space="preserve">Base principal: </w:t>
      </w:r>
      <w:r>
        <w:t>NIST CSF 2.0 — ID.AM-05</w:t>
      </w:r>
    </w:p>
    <w:p/>
    <w:p>
      <w:pPr>
        <w:pStyle w:val="Heading1"/>
      </w:pPr>
      <w:r>
        <w:t>Dimensões de impacto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BIA: Análise de Impacto nos Negócios; identifica impactos, dependências e prioridades de continuidade.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Dimensão</w:t>
            </w:r>
          </w:p>
        </w:tc>
        <w:tc>
          <w:tcPr>
            <w:tcW w:type="dxa" w:w="525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Perguntas orientadoras</w:t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Assistencial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A indisponibilidade atrasa/cancela exame, laudo ou acesso clínico relevante? Existe contingência segura?</w:t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Operacional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Quantas áreas/unidades param? Por quanto tempo a operação suporta indisponibilidade?</w:t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Dados e privacidade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O ativo trata dados pessoais/sensíveis? Uma falha pode expor grande volume ou dados críticos?</w:t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Financeiro/regulatório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A indisponibilidade gera perda relevante, quebra contratual ou obrigação regulatória?</w:t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Dependências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Outros processos/sistemas críticos dependem diretamente deste ativo?</w:t>
            </w:r>
          </w:p>
        </w:tc>
      </w:tr>
    </w:tbl>
    <w:p/>
    <w:p>
      <w:pPr>
        <w:pStyle w:val="Heading1"/>
      </w:pPr>
      <w:r>
        <w:t>Classificação sugerida</w:t>
      </w:r>
    </w:p>
    <w:p>
      <w:pPr>
        <w:ind w:left="173"/>
      </w:pPr>
      <w:r>
        <w:rPr>
          <w:b w:val="0"/>
        </w:rPr>
        <w:t xml:space="preserve">• </w:t>
      </w:r>
      <w:r>
        <w:t>Crítica: qualquer impacto 4 ou combinação de impactos altos que exija prioridade máxima de proteção/recuperação.</w:t>
      </w:r>
    </w:p>
    <w:p>
      <w:pPr>
        <w:ind w:left="173"/>
      </w:pPr>
      <w:r>
        <w:rPr>
          <w:b w:val="0"/>
        </w:rPr>
        <w:t xml:space="preserve">• </w:t>
      </w:r>
      <w:r>
        <w:t>Alta: impacto 3 relevante, com dependência importante ou contingência limitada.</w:t>
      </w:r>
    </w:p>
    <w:p>
      <w:pPr>
        <w:ind w:left="173"/>
      </w:pPr>
      <w:r>
        <w:rPr>
          <w:b w:val="0"/>
        </w:rPr>
        <w:t xml:space="preserve">• </w:t>
      </w:r>
      <w:r>
        <w:t>Média: impacto 2 predominante e alternativas razoáveis.</w:t>
      </w:r>
    </w:p>
    <w:p>
      <w:pPr>
        <w:ind w:left="173"/>
      </w:pPr>
      <w:r>
        <w:rPr>
          <w:b w:val="0"/>
        </w:rPr>
        <w:t xml:space="preserve">• </w:t>
      </w:r>
      <w:r>
        <w:t>Baixa: impacto 1 predominante e baixa dependência.</w:t>
      </w:r>
    </w:p>
    <w:p>
      <w:pPr>
        <w:pStyle w:val="Heading1"/>
      </w:pPr>
      <w:r>
        <w:t>Cuidados</w:t>
      </w:r>
    </w:p>
    <w:p>
      <w:pPr>
        <w:ind w:left="173"/>
      </w:pPr>
      <w:r>
        <w:rPr>
          <w:b w:val="0"/>
        </w:rPr>
        <w:t xml:space="preserve">• </w:t>
      </w:r>
      <w:r>
        <w:t>Não classificar tudo como “crítico”. Isso impede priorização.</w:t>
      </w:r>
    </w:p>
    <w:p>
      <w:pPr>
        <w:ind w:left="173"/>
      </w:pPr>
      <w:r>
        <w:rPr>
          <w:b w:val="0"/>
        </w:rPr>
        <w:t xml:space="preserve">• </w:t>
      </w:r>
      <w:r>
        <w:t>Não usar somente valor financeiro do equipamento. Um dispositivo barato pode sustentar um processo crítico.</w:t>
      </w:r>
    </w:p>
    <w:p>
      <w:pPr>
        <w:ind w:left="173"/>
      </w:pPr>
      <w:r>
        <w:rPr>
          <w:b w:val="0"/>
        </w:rPr>
        <w:t xml:space="preserve">• </w:t>
      </w:r>
      <w:r>
        <w:t>Revisar a criticidade após mudanças de processo, arquitetura, fornecedor ou contingência.</w:t>
      </w:r>
    </w:p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16 | Guia de criticidade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