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EXEMPLO DE FLUXO ASSISTENCIAL DE DADOS</w:t>
      </w:r>
    </w:p>
    <w:p>
      <w:pPr>
        <w:jc w:val="center"/>
      </w:pPr>
      <w:r>
        <w:rPr>
          <w:i/>
          <w:color w:val="5C6B82"/>
          <w:sz w:val="22"/>
        </w:rPr>
        <w:t>Exemplo fictício — Questão 18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color w:val="172033"/>
                <w:sz w:val="19"/>
              </w:rPr>
              <w:t>Adapte o conteúdo à estrutura, aos riscos, aos processos e às responsabilidades reais da clínica. O preenchimento deste material não substitui a avaliação pelos critérios 0–3 do instrumento.</w:t>
            </w:r>
          </w:p>
        </w:tc>
      </w:tr>
    </w:tbl>
    <w:p/>
    <w:p>
      <w:r>
        <w:rPr>
          <w:b/>
          <w:color w:val="243B6B"/>
        </w:rPr>
        <w:t xml:space="preserve">Questão 18 — </w:t>
      </w:r>
      <w:r>
        <w:t>Os principais fluxos de dados dos pacientes, desde a coleta até armazenamento, compartilhamento, arquivamento e descarte, estão identificados ou mapeados?</w:t>
      </w:r>
    </w:p>
    <w:p>
      <w:r>
        <w:rPr>
          <w:b/>
        </w:rPr>
        <w:t xml:space="preserve">Evidência esperada no instrumento: </w:t>
      </w:r>
      <w:r>
        <w:t>diagramas, mapa de fluxo, registro de tratamento, documentação de integrações</w:t>
      </w:r>
    </w:p>
    <w:p>
      <w:r>
        <w:rPr>
          <w:b/>
        </w:rPr>
        <w:t xml:space="preserve">Base principal: </w:t>
      </w:r>
      <w:r>
        <w:t>NIST CSF 2.0 — ID.AM-03, ID.AM-07</w:t>
      </w:r>
    </w:p>
    <w:p/>
    <w:p>
      <w:pPr>
        <w:pStyle w:val="Heading1"/>
      </w:pPr>
      <w:r>
        <w:t>Fluxo exemplo</w:t>
      </w:r>
    </w:p>
    <w:p>
      <w:r>
        <w:t>1. Paciente/convênio → recepção/RIS: cadastro, agendamento e pedido.</w:t>
      </w:r>
    </w:p>
    <w:p>
      <w:r>
        <w:t>2. RIS → modalidade: dados necessários ao exame via worklist/integração, quando existente.</w:t>
      </w:r>
    </w:p>
    <w:p>
      <w:r>
        <w:t>3. Modalidade → PACS: imagens e informações associadas ao estudo.</w:t>
      </w:r>
    </w:p>
    <w:p>
      <w:r>
        <w:t>4. PACS/RIS → radiologista: acesso ao estudo e dados clínicos necessários.</w:t>
      </w:r>
    </w:p>
    <w:p>
      <w:r>
        <w:t>5. Radiologista → RIS/PACS: laudo e validação.</w:t>
      </w:r>
    </w:p>
    <w:p>
      <w:r>
        <w:t>6. RIS/PACS → portal/entrega: disponibilização do resultado ao destinatário autorizado.</w:t>
      </w:r>
    </w:p>
    <w:p>
      <w:r>
        <w:t>7. Sistemas → backup/arquivo: cópias de continuidade conforme política.</w:t>
      </w:r>
    </w:p>
    <w:p>
      <w:r>
        <w:t>8. Compartilhamentos externos: convênios, parceiros e fornecedores somente quando necessários e autorizados.</w:t>
      </w:r>
    </w:p>
    <w:p>
      <w:pPr>
        <w:pStyle w:val="Heading1"/>
      </w:pPr>
      <w:r>
        <w:t>Pontos de verificação</w:t>
      </w:r>
    </w:p>
    <w:p>
      <w:pPr>
        <w:ind w:left="173"/>
      </w:pPr>
      <w:r>
        <w:rPr>
          <w:b w:val="0"/>
        </w:rPr>
        <w:t xml:space="preserve">• </w:t>
      </w:r>
      <w:r>
        <w:t>Onde há cópias fora dos sistemas oficiais?</w:t>
      </w:r>
    </w:p>
    <w:p>
      <w:pPr>
        <w:ind w:left="173"/>
      </w:pPr>
      <w:r>
        <w:rPr>
          <w:b w:val="0"/>
        </w:rPr>
        <w:t xml:space="preserve">• </w:t>
      </w:r>
      <w:r>
        <w:t>Que etapas dependem de envio manual?</w:t>
      </w:r>
    </w:p>
    <w:p>
      <w:pPr>
        <w:ind w:left="173"/>
      </w:pPr>
      <w:r>
        <w:rPr>
          <w:b w:val="0"/>
        </w:rPr>
        <w:t xml:space="preserve">• </w:t>
      </w:r>
      <w:r>
        <w:t>Quais integrações usam contas técnicas?</w:t>
      </w:r>
    </w:p>
    <w:p>
      <w:pPr>
        <w:ind w:left="173"/>
      </w:pPr>
      <w:r>
        <w:rPr>
          <w:b w:val="0"/>
        </w:rPr>
        <w:t xml:space="preserve">• </w:t>
      </w:r>
      <w:r>
        <w:t>Quais terceiros recebem dados e como seus acessos são encerrados?</w:t>
      </w:r>
    </w:p>
    <w:p>
      <w:pPr>
        <w:ind w:left="173"/>
      </w:pPr>
      <w:r>
        <w:rPr>
          <w:b w:val="0"/>
        </w:rPr>
        <w:t xml:space="preserve">• </w:t>
      </w:r>
      <w:r>
        <w:t>Onde ocorre descarte físico ou lógico?</w:t>
      </w:r>
    </w:p>
    <w:p>
      <w:r>
        <w:rPr>
          <w:b/>
        </w:rPr>
        <w:t>Nota explicativa do exemplo</w:t>
      </w:r>
    </w:p>
    <w:p>
      <w:r>
        <w:rPr>
          <w:sz w:val="17"/>
        </w:rPr>
        <w:t>O fluxo fictício deve ser substituído pelo caminho real dos dados na clínica. A identificação das categorias de dados é tratada na Q17, o compartilhamento com terceiros na Q44 e a consolidação das operações de tratamento na Q46.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18 | Exemplo de fluxo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