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USO DE CONTA COMPARTILHADA</w:t>
      </w:r>
    </w:p>
    <w:p>
      <w:pPr>
        <w:jc w:val="center"/>
      </w:pPr>
      <w:r>
        <w:rPr>
          <w:i/>
          <w:color w:val="5C6B82"/>
          <w:sz w:val="21"/>
        </w:rPr>
        <w:t>Rastreabilidade complementar — Questão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25 — </w:t>
      </w:r>
      <w:r>
        <w:t>As contas compartilhadas ou genéricas são evitadas ou, quando indispensáveis, possuem uso controlado e rastreável?</w:t>
      </w:r>
    </w:p>
    <w:p>
      <w:r>
        <w:rPr>
          <w:b/>
        </w:rPr>
        <w:t xml:space="preserve">Evidência esperada: </w:t>
      </w:r>
      <w:r>
        <w:t>inventário de contas genéricas, justificativas, logs e controles de custódia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Data/hora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Conta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Pessoa que utilizou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Terminal/local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Finalidade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Chamado/processo relacionado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Observação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 hh:mm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conta_legado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Nome / matrícula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Recepção 01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Atendimento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Ticket/escala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Use apenas quando necessário e proporcional ao risco.</w:t>
      </w:r>
    </w:p>
    <w:p>
      <w:pPr>
        <w:ind w:left="173"/>
      </w:pPr>
      <w:r>
        <w:t>• Preferir logs automáticos; registro manual é compensatório, não substitui capacidade técnica quando disponível.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25 | Registro de uso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