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REGISTRO DE ALTERAÇÕES DE CONTAS E PERMISSÕES</w:t>
      </w:r>
    </w:p>
    <w:p>
      <w:pPr>
        <w:jc w:val="center"/>
      </w:pPr>
      <w:r>
        <w:rPr>
          <w:i/>
          <w:color w:val="5C6B82"/>
          <w:sz w:val="21"/>
        </w:rPr>
        <w:t>Trilha operacional — Questão 27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27 — </w:t>
      </w:r>
      <w:r>
        <w:t>A criação e a alteração de contas e permissões dependem de solicitação e autorização definidas?</w:t>
      </w:r>
    </w:p>
    <w:p>
      <w:r>
        <w:rPr>
          <w:b/>
        </w:rPr>
        <w:t xml:space="preserve">Evidência esperada: </w:t>
      </w:r>
      <w:r>
        <w:t>chamados, formulários, aprovações, workflow ou registros de alteração</w:t>
      </w:r>
    </w:p>
    <w:p>
      <w:r>
        <w:rPr>
          <w:b/>
        </w:rPr>
        <w:t xml:space="preserve">Base principal: </w:t>
      </w:r>
      <w:r>
        <w:t>NIST CSF 2.0 — PR.AA-01, PR.AA-05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  <w:gridCol w:w="1411"/>
      </w:tblGrid>
      <w:tr>
        <w:trPr>
          <w:tblHeader w:val="true"/>
        </w:trPr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Data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Usuário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Sistema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Alteração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Perfil anterior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Perfil novo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Solicitação/ticket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Aprovador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Executor</w:t>
            </w:r>
          </w:p>
        </w:tc>
        <w:tc>
          <w:tcPr>
            <w:tcW w:type="dxa" w:w="1411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Resultado</w:t>
            </w:r>
          </w:p>
        </w:tc>
      </w:tr>
      <w:tr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usuario.exemplo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RIS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Inclusão em perfil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Sem acesso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Recepção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CH-0001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Gestor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Concluído</w:t>
            </w:r>
          </w:p>
        </w:tc>
      </w:tr>
      <w:tr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41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27 | Registro de alterações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