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USO DE CONTAS PRIVILEGIADAS</w:t>
      </w:r>
    </w:p>
    <w:p>
      <w:pPr>
        <w:jc w:val="center"/>
      </w:pPr>
      <w:r>
        <w:rPr>
          <w:i/>
          <w:color w:val="5C6B82"/>
          <w:sz w:val="21"/>
        </w:rPr>
        <w:t>Privilégio somente quando necessário — Questão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30 — </w:t>
      </w:r>
      <w:r>
        <w:t>As contas administrativas são separadas das contas de uso cotidiano e possuem controles adicionais?</w:t>
      </w:r>
    </w:p>
    <w:p>
      <w:r>
        <w:rPr>
          <w:b/>
        </w:rPr>
        <w:t xml:space="preserve">Evidência esperada: </w:t>
      </w:r>
      <w:r>
        <w:t>contas admin separadas, grupos privilegiados, logs, restrições e procedimentos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Objetivo</w:t>
      </w:r>
    </w:p>
    <w:p>
      <w:r>
        <w:t>Reduzir exposição de credenciais administrativas e manter rastreabilidade das ações privilegiadas.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Usar conta cotidiana para atividades normais.</w:t>
      </w:r>
    </w:p>
    <w:p>
      <w:pPr>
        <w:ind w:left="173"/>
      </w:pPr>
      <w:r>
        <w:t>• 2. Elevar ou usar conta administrativa somente para tarefa autorizada.</w:t>
      </w:r>
    </w:p>
    <w:p>
      <w:pPr>
        <w:ind w:left="173"/>
      </w:pPr>
      <w:r>
        <w:t>• 3. Evitar navegação web/e-mail com conta privilegiada.</w:t>
      </w:r>
    </w:p>
    <w:p>
      <w:pPr>
        <w:ind w:left="173"/>
      </w:pPr>
      <w:r>
        <w:t>• 4. Registrar mudanças críticas em chamado ou sistema equivalente.</w:t>
      </w:r>
    </w:p>
    <w:p>
      <w:pPr>
        <w:ind w:left="173"/>
      </w:pPr>
      <w:r>
        <w:t>• 5. Encerrar sessão privilegiada ao término.</w:t>
      </w:r>
    </w:p>
    <w:p>
      <w:pPr>
        <w:ind w:left="173"/>
      </w:pPr>
      <w:r>
        <w:t>• 6. Revisar periodicamente membros de grupos administrativos.</w:t>
      </w:r>
    </w:p>
    <w:p>
      <w:pPr>
        <w:ind w:left="173"/>
      </w:pPr>
      <w:r>
        <w:t>• 7. Tratar conta emergencial separadamente.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Administrador/TI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Cumpre separação e registra mudanças.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Gestor 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Autoriza privilégios e revisa grupos.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Auditoria/segurança, quando houver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Revisa evidências e exceções.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30 | Procedimento privilegiado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