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REGISTRO DE EXCEÇÃO E CONTROLE COMPENSATÓRIO DE MFA</w:t>
      </w:r>
    </w:p>
    <w:p>
      <w:pPr>
        <w:jc w:val="center"/>
      </w:pPr>
      <w:r>
        <w:rPr>
          <w:i/>
          <w:color w:val="5C6B82"/>
          <w:sz w:val="21"/>
        </w:rPr>
        <w:t>Quando MFA não é tecnicamente possível — Questão 31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EAF0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sz w:val="18"/>
              </w:rPr>
              <w:t>Adapte à realidade da clínica. Não registre senhas, tokens, segredos ou dados pessoais desnecessários. O preenchimento deste documento não determina automaticamente o nível 0–3 da questão.</w:t>
            </w:r>
          </w:p>
        </w:tc>
      </w:tr>
    </w:tbl>
    <w:p/>
    <w:p>
      <w:r>
        <w:rPr>
          <w:b/>
          <w:color w:val="243B6B"/>
        </w:rPr>
        <w:t xml:space="preserve">Questão 31 — </w:t>
      </w:r>
      <w:r>
        <w:t>A autenticação multifator é utilizada em acessos remotos, contas administrativas e sistemas críticos, quando tecnicamente possível?</w:t>
      </w:r>
    </w:p>
    <w:p>
      <w:r>
        <w:rPr>
          <w:b/>
        </w:rPr>
        <w:t xml:space="preserve">Evidência esperada: </w:t>
      </w:r>
      <w:r>
        <w:t>configuração de MFA, relatórios de cobertura, política e exceções documentadas</w:t>
      </w:r>
    </w:p>
    <w:p>
      <w:r>
        <w:rPr>
          <w:b/>
        </w:rPr>
        <w:t xml:space="preserve">Base principal: </w:t>
      </w:r>
      <w:r>
        <w:t>NIST CSF 2.0 — PR.AA-03</w:t>
      </w:r>
    </w:p>
    <w:p/>
    <w:p>
      <w:pPr>
        <w:pStyle w:val="Heading1"/>
      </w:pPr>
      <w:r>
        <w:t>Registro de trabalho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VPN: rede privada virtual; canal protegido para acesso remoto ou comunicação entre redes.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PACS: Sistema de Arquivamento e Comunicação de Imagens médicas.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  <w:gridCol w:w="1568"/>
        <w:gridCol w:w="1568"/>
        <w:gridCol w:w="1568"/>
      </w:tblGrid>
      <w:tr>
        <w:trPr>
          <w:tblHeader w:val="true"/>
        </w:trPr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Sistema/conta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Motivo da exceção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Risco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Controle compensatório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Responsável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Prazo/validade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Plano de evolução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Aprovador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Última revisão</w:t>
            </w:r>
          </w:p>
        </w:tc>
      </w:tr>
      <w:tr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PACS legado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Fornecedor não suporta MFA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Acesso indevido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Rede restrita + VPN com MFA + logs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TI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dd/mm/aaaa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Avaliar atualização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Gestão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dd/mm/aaaa</w:t>
            </w:r>
          </w:p>
        </w:tc>
      </w:tr>
      <w:tr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</w:tr>
    </w:tbl>
    <w:p/>
    <w:sectPr w:rsidR="00FC693F" w:rsidRPr="0006063C" w:rsidSect="00034616">
      <w:footerReference w:type="default" r:id="rId9"/>
      <w:pgSz w:w="15840" w:h="12240" w:orient="landscape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31 | Exceções MFA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