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CARTILHA RÁPIDA: RECONHECER E REPORTAR PHISHING</w:t>
      </w:r>
    </w:p>
    <w:p>
      <w:pPr>
        <w:jc w:val="center"/>
      </w:pPr>
      <w:r>
        <w:rPr>
          <w:i/>
          <w:color w:val="5C6B82"/>
          <w:sz w:val="21"/>
        </w:rPr>
        <w:t>Material para usuários — Questão 35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35 — </w:t>
      </w:r>
      <w:r>
        <w:t>Os usuários são orientados a reconhecer e comunicar phishing, engenharia social, perda de dispositivos e outros eventos suspeitos?</w:t>
      </w:r>
    </w:p>
    <w:p>
      <w:r>
        <w:rPr>
          <w:b/>
        </w:rPr>
        <w:t xml:space="preserve">Evidência esperada: </w:t>
      </w:r>
      <w:r>
        <w:t>treinamentos, campanhas, simulações, comunicados e canal de reporte</w:t>
      </w:r>
    </w:p>
    <w:p>
      <w:r>
        <w:rPr>
          <w:b/>
        </w:rPr>
        <w:t xml:space="preserve">Base principal: </w:t>
      </w:r>
      <w:r>
        <w:t>NIST CSF 2.0 — PR.AT-01</w:t>
      </w:r>
    </w:p>
    <w:p/>
    <w:p>
      <w:pPr>
        <w:pStyle w:val="Heading1"/>
      </w:pPr>
      <w:r>
        <w:t>Sinais de alerta</w:t>
      </w:r>
    </w:p>
    <w:p>
      <w:pPr>
        <w:ind w:left="173"/>
      </w:pPr>
      <w:r>
        <w:t>• Urgência ou ameaça incomum.</w:t>
      </w:r>
    </w:p>
    <w:p>
      <w:pPr>
        <w:ind w:left="173"/>
      </w:pPr>
      <w:r>
        <w:t>• Pedido de senha, código MFA ou pagamento fora do processo.</w:t>
      </w:r>
    </w:p>
    <w:p>
      <w:pPr>
        <w:ind w:left="173"/>
      </w:pPr>
      <w:r>
        <w:t>• Remetente/domínio parecido, mas diferente.</w:t>
      </w:r>
    </w:p>
    <w:p>
      <w:pPr>
        <w:ind w:left="173"/>
      </w:pPr>
      <w:r>
        <w:t>• Link encurtado ou endereço inesperado.</w:t>
      </w:r>
    </w:p>
    <w:p>
      <w:pPr>
        <w:ind w:left="173"/>
      </w:pPr>
      <w:r>
        <w:t>• Anexo inesperado ou pedido para habilitar macros.</w:t>
      </w:r>
    </w:p>
    <w:p>
      <w:pPr>
        <w:pStyle w:val="Heading1"/>
      </w:pPr>
      <w:r>
        <w:t>Antes de agir</w:t>
      </w:r>
    </w:p>
    <w:p>
      <w:pPr>
        <w:ind w:left="173"/>
      </w:pPr>
      <w:r>
        <w:t>• Não clique por impulso.</w:t>
      </w:r>
    </w:p>
    <w:p>
      <w:pPr>
        <w:ind w:left="173"/>
      </w:pPr>
      <w:r>
        <w:t>• Confirme pedido sensível por outro canal conhecido.</w:t>
      </w:r>
    </w:p>
    <w:p>
      <w:pPr>
        <w:ind w:left="173"/>
      </w:pPr>
      <w:r>
        <w:t>• Passe o mouse sobre links quando possível.</w:t>
      </w:r>
    </w:p>
    <w:p>
      <w:pPr>
        <w:ind w:left="173"/>
      </w:pPr>
      <w:r>
        <w:t>• Desconfie de solicitação de MFA que você não iniciou.</w:t>
      </w:r>
    </w:p>
    <w:p>
      <w:pPr>
        <w:pStyle w:val="Heading1"/>
      </w:pPr>
      <w:r>
        <w:t>Se já clicou ou informou algo</w:t>
      </w:r>
    </w:p>
    <w:p>
      <w:pPr>
        <w:ind w:left="173"/>
      </w:pPr>
      <w:r>
        <w:t>• Desconecte-se se orientado pelo procedimento local.</w:t>
      </w:r>
    </w:p>
    <w:p>
      <w:pPr>
        <w:ind w:left="173"/>
      </w:pPr>
      <w:r>
        <w:t>• Avise TI/segurança imediatamente.</w:t>
      </w:r>
    </w:p>
    <w:p>
      <w:pPr>
        <w:ind w:left="173"/>
      </w:pPr>
      <w:r>
        <w:t>• Informe o que ocorreu: clique, senha, MFA, download, horário.</w:t>
      </w:r>
    </w:p>
    <w:p>
      <w:pPr>
        <w:ind w:left="173"/>
      </w:pPr>
      <w:r>
        <w:t>• Não apague evidências antes de orientação.</w:t>
      </w:r>
    </w:p>
    <w:p>
      <w:pPr>
        <w:pStyle w:val="Heading1"/>
      </w:pPr>
      <w:r>
        <w:t>Canal de reporte</w:t>
      </w:r>
    </w:p>
    <w:p>
      <w:pPr>
        <w:ind w:left="173"/>
      </w:pPr>
      <w:r>
        <w:t>• Preencher: ______________________________</w:t>
      </w:r>
    </w:p>
    <w:p>
      <w:pPr>
        <w:ind w:left="173"/>
      </w:pPr>
      <w:r>
        <w:t>• Telefone/ramal: __________________________</w:t>
      </w:r>
    </w:p>
    <w:p>
      <w:pPr>
        <w:ind w:left="173"/>
      </w:pPr>
      <w:r>
        <w:t>• E-mail/canal: ___________________________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MFA: autenticação multifator, usando dois ou mais fatores independentes.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35 | Cartilha phishing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